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C3-W1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C3-W1 Older Teacher Guide (Grades 4–5)</w:t>
      </w:r>
    </w:p>
    <w:p>
      <w:pPr>
        <w:pStyle w:val="Heading1"/>
      </w:pPr>
      <w:r>
        <w:t>Objective</w:t>
      </w:r>
    </w:p>
    <w:p>
      <w:r>
        <w:t>Explain: God is enjoyer, proprietor, and friend — knowing Him brings peace. using BG 5.29.</w:t>
      </w:r>
    </w:p>
    <w:p>
      <w:pPr>
        <w:pStyle w:val="Heading1"/>
      </w:pPr>
      <w:r>
        <w:t>Text observation</w:t>
      </w:r>
    </w:p>
    <w:p>
      <w:r>
        <w:t>Open https://vedabase.io/en/library/bg/5/29/.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God is an impersonal force only.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C3-W1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