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C3-W3 Older Teacher Guide (Grades 4–5)</w:t>
      </w:r>
    </w:p>
    <w:p>
      <w:pPr>
        <w:pStyle w:val="Heading1"/>
      </w:pPr>
      <w:r>
        <w:t>Objective</w:t>
      </w:r>
    </w:p>
    <w:p>
      <w:r>
        <w:t>Explain: Approach truth-seers with humility, inquiry, and service. using BG 4.34.</w:t>
      </w:r>
    </w:p>
    <w:p>
      <w:pPr>
        <w:pStyle w:val="Heading1"/>
      </w:pPr>
      <w:r>
        <w:t>Text observation</w:t>
      </w:r>
    </w:p>
    <w:p>
      <w:r>
        <w:t>Open https://vedabase.io/en/library/bg/4/34/.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Independent speculation equals revelation.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