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BG 8.15, distinguish temporary contact pleasure from lasting shelter in the Lord, refuse “affection is worthless,” complete a sparkler→lamp / offering diagram, and answer: </w:t>
      </w:r>
      <w:r>
        <w:rPr>
          <w:b/>
        </w:rPr>
        <w:t>How can enjoyment become gratitude and service?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r>
        <w:rPr>
          <w:b/>
        </w:rPr>
        <w:t>Short echo:</w:t>
      </w:r>
      <w:r>
        <w:t xml:space="preserve"> Enjoy with thanks; shelter in Kṛṣṇa.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Supporting:</w:t>
      </w:r>
      <w:r>
        <w:t xml:space="preserve"> BG 5.22 — sense-contact pleasures temporary; BG 9.27 — offer acts unto the Lord. Neither replaces BG 8.15 as primary.</w:t>
      </w:r>
    </w:p>
    <w:p>
      <w:pPr>
        <w:pStyle w:val="ListBullet"/>
      </w:pPr>
      <w:r>
        <w:rPr>
          <w:b/>
        </w:rPr>
        <w:t>Block:</w:t>
      </w:r>
      <w:r>
        <w:t xml:space="preserve"> “Material things and family affection are worthless”; “next purchase finally satisfies”; “science proves detachment/Kṛṣṇa.”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 strip; worksheets; scenario cards (purchase chase; shaming toy joy; work defeats prayer — fictional)</w:t>
      </w:r>
    </w:p>
    <w:p>
      <w:pPr>
        <w:pStyle w:val="ListBullet"/>
      </w:pPr>
      <w:r>
        <w:t xml:space="preserve">Temporary→Lasting diagram; pencils; </w:t>
      </w:r>
      <w:r>
        <w:rPr>
          <w:rFonts w:ascii="Consolas" w:hAnsi="Consolas"/>
          <w:color w:val="7A263A"/>
          <w:sz w:val="18"/>
        </w:rPr>
        <w:t>OLDER-ANSWER-KEY.md</w:t>
      </w:r>
      <w:r>
        <w:t>; project half-sheets</w:t>
      </w:r>
    </w:p>
    <w:p>
      <w:pPr>
        <w:pStyle w:val="ListBullet"/>
      </w:pPr>
      <w:r>
        <w:t>G/S cards (Gratitude-path / Seize-or-Shame mistaken) for fork game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Welcome.</w:t>
      </w:r>
    </w:p>
    <w:p>
      <w:pPr>
        <w:pStyle w:val="ListNumber"/>
      </w:pPr>
      <w:r>
        <w:t>Hook: “Can something be enjoyable and still not be final shelter?”</w:t>
      </w:r>
    </w:p>
    <w:p>
      <w:pPr>
        <w:pStyle w:val="ListNumber"/>
      </w:pPr>
      <w:r>
        <w:t>Essential question: How can enjoyment become gratitude and service?</w:t>
      </w:r>
    </w:p>
    <w:p>
      <w:pPr>
        <w:pStyle w:val="Heading3"/>
      </w:pPr>
      <w:r>
        <w:t>5–14 min — Primary text observation (BG 8.15)</w:t>
      </w:r>
    </w:p>
    <w:p>
      <w:pPr>
        <w:pStyle w:val="ListNumber"/>
      </w:pPr>
      <w:r>
        <w:t>Read IAST; Devanāgarī slowly or authorized audio.</w:t>
      </w:r>
    </w:p>
    <w:p>
      <w:pPr>
        <w:pStyle w:val="ListNumber"/>
      </w:pPr>
      <w:r>
        <w:t>Underline: attained the Lord / temporary world of misery / highest perfection.</w:t>
      </w:r>
    </w:p>
    <w:p>
      <w:pPr>
        <w:pStyle w:val="ListNumber"/>
      </w:pPr>
      <w:r>
        <w:t xml:space="preserve">Prompts: What is lasting? What must we </w:t>
      </w:r>
      <w:r>
        <w:rPr>
          <w:b/>
        </w:rPr>
        <w:t>not</w:t>
      </w:r>
      <w:r>
        <w:t xml:space="preserve"> conclude about hugs/toys? What is BG 5.22’s support role?</w:t>
      </w:r>
    </w:p>
    <w:p>
      <w:pPr>
        <w:pStyle w:val="ListNumber"/>
      </w:pPr>
      <w:r>
        <w:t>Bridge BG 9.27: ordinary acts can turn toward offering.</w:t>
      </w:r>
    </w:p>
    <w:p>
      <w:pPr>
        <w:pStyle w:val="ListNumber"/>
      </w:pPr>
      <w:r>
        <w:t>Paraphrase only; no invented dialogue; no Dhruva result guarantees.</w:t>
      </w:r>
    </w:p>
    <w:p>
      <w:pPr>
        <w:pStyle w:val="Heading3"/>
      </w:pPr>
      <w:r>
        <w:t>14–22 min — Worksheet questions</w:t>
      </w:r>
    </w:p>
    <w:p>
      <w:r>
        <w:t>Section A: restate meaning; temporary vs lasting; rewrite shame line; gratitude pause before purchase; science limitation; confirm locked primary is BG 8.15.</w:t>
      </w:r>
    </w:p>
    <w:p>
      <w:pPr>
        <w:pStyle w:val="Heading3"/>
      </w:pPr>
      <w:r>
        <w:t>22–28 min — Scenario cards</w:t>
      </w:r>
    </w:p>
    <w:p>
      <w:r>
        <w:rPr>
          <w:b/>
        </w:rPr>
        <w:t>Card A — Weekend purchase chase for happiness spike.</w:t>
      </w:r>
      <w:r>
        <w:t xml:space="preserve"> </w:t>
      </w:r>
      <w:r>
        <w:rPr>
          <w:b/>
        </w:rPr>
        <w:t>Card B — Parent shames child’s toy joy.</w:t>
      </w:r>
      <w:r>
        <w:t xml:space="preserve"> </w:t>
      </w:r>
      <w:r>
        <w:rPr>
          <w:b/>
        </w:rPr>
        <w:t>Card C — Work always defeats prayer cue.</w:t>
      </w:r>
    </w:p>
    <w:p>
      <w:r>
        <w:t>Mistaken / principle / response / action / what not to say. Share 60 sec.</w:t>
      </w:r>
    </w:p>
    <w:p>
      <w:pPr>
        <w:pStyle w:val="Heading3"/>
      </w:pPr>
      <w:r>
        <w:t>28–33 min — Puzzle / game: Gratitude Fork</w:t>
      </w:r>
    </w:p>
    <w:p>
      <w:pPr>
        <w:pStyle w:val="ListNumber"/>
      </w:pPr>
      <w:r>
        <w:t>Teacher reads forks (two endings).</w:t>
      </w:r>
    </w:p>
    <w:p>
      <w:pPr>
        <w:pStyle w:val="ListNumber"/>
      </w:pPr>
      <w:r>
        <w:t xml:space="preserve">Hold </w:t>
      </w:r>
      <w:r>
        <w:rPr>
          <w:b/>
        </w:rPr>
        <w:t>G</w:t>
      </w:r>
      <w:r>
        <w:t xml:space="preserve"> (gratitude/service path) or </w:t>
      </w:r>
      <w:r>
        <w:rPr>
          <w:b/>
        </w:rPr>
        <w:t>S</w:t>
      </w:r>
      <w:r>
        <w:t xml:space="preserve"> (seize forever / shame joy).</w:t>
      </w:r>
    </w:p>
    <w:p>
      <w:pPr>
        <w:pStyle w:val="ListNumber"/>
      </w:pPr>
      <w:r>
        <w:t>Three rounds; explain one G using BG 8.15 or 9.27 language.</w:t>
      </w:r>
    </w:p>
    <w:p>
      <w:pPr>
        <w:pStyle w:val="Heading3"/>
      </w:pPr>
      <w:r>
        <w:t>33–37 min — Diagram task</w:t>
      </w:r>
    </w:p>
    <w:p>
      <w:r>
        <w:rPr>
          <w:rFonts w:ascii="Consolas" w:hAnsi="Consolas"/>
          <w:color w:val="7A263A"/>
          <w:sz w:val="18"/>
        </w:rPr>
        <w:t>Temporary joy → Gratitude / offering → Lasting shelter in Kṛṣṇa (BG 8.15)</w:t>
      </w:r>
    </w:p>
    <w:p>
      <w:r>
        <w:t>Circle lasting shelter; write short echo inside. Low-risk examples only.</w:t>
      </w:r>
    </w:p>
    <w:p>
      <w:pPr>
        <w:pStyle w:val="Heading3"/>
      </w:pPr>
      <w:r>
        <w:t>37–40 min — Project + reflection + handoff</w:t>
      </w:r>
    </w:p>
    <w:p>
      <w:pPr>
        <w:pStyle w:val="ListNumber"/>
      </w:pPr>
      <w:r>
        <w:t>Project: “Before _______________ we will say Thank You, Kṛṣṇa / offer mood.”</w:t>
      </w:r>
    </w:p>
    <w:p>
      <w:pPr>
        <w:pStyle w:val="ListNumber"/>
      </w:pPr>
      <w:r>
        <w:t>Reflection: How does BG 8.15 challenge both endless acquisition and contempt for affection?</w:t>
      </w:r>
    </w:p>
    <w:p>
      <w:pPr>
        <w:pStyle w:val="ListNumber"/>
      </w:pPr>
      <w:r>
        <w:t>Parent handoff: gratitude pause; do not shame toys; gratitude studies ≠ ontology proof.</w:t>
      </w:r>
    </w:p>
    <w:p>
      <w:pPr>
        <w:pStyle w:val="Heading2"/>
      </w:pPr>
      <w:r>
        <w:t>Extension</w:t>
      </w:r>
    </w:p>
    <w:p>
      <w:r>
        <w:t>One sentence on Dhruva: mixed motive can turn toward the Lord — no promised identical outcomes.</w:t>
      </w:r>
    </w:p>
    <w:p>
      <w:pPr>
        <w:pStyle w:val="Heading2"/>
      </w:pPr>
      <w:r>
        <w:t>Answer key pointer</w:t>
      </w:r>
    </w:p>
    <w:p>
      <w:r>
        <w:rPr>
          <w:rFonts w:ascii="Consolas" w:hAnsi="Consolas"/>
          <w:color w:val="7A263A"/>
          <w:sz w:val="18"/>
        </w:rPr>
        <w:t>activities/OLDER-ANSWER-KEY.md</w:t>
      </w:r>
    </w:p>
    <w:p>
      <w:pPr>
        <w:pStyle w:val="Heading2"/>
      </w:pPr>
      <w:r>
        <w:t>Behavior and privacy</w:t>
      </w:r>
    </w:p>
    <w:p>
      <w:r>
        <w:t>No ranking purchases; no forced disclosure of family spending; snack/water on main schedule.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