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Children experience that </w:t>
      </w:r>
      <w:r>
        <w:rPr>
          <w:b/>
        </w:rPr>
        <w:t>temporary joys</w:t>
      </w:r>
      <w:r>
        <w:t xml:space="preserve"> can be received with </w:t>
      </w:r>
      <w:r>
        <w:rPr>
          <w:b/>
        </w:rPr>
        <w:t>gratitude</w:t>
      </w:r>
      <w:r>
        <w:t xml:space="preserve">, while </w:t>
      </w:r>
      <w:r>
        <w:rPr>
          <w:b/>
        </w:rPr>
        <w:t>lasting fulfillment</w:t>
      </w:r>
      <w:r>
        <w:t xml:space="preserve"> is in Kṛṣṇa. They make a sparkler/lamp thank-you card — without shaming toys or hugs.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Temporary joys can be used with gratitude; lasting fulfillment is in Kṛṣṇa.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Having attained the Lord, great souls do not return again to this temporary world of misery; they have reached the highest perfection.</w:t>
      </w:r>
    </w:p>
    <w:p>
      <w:pPr>
        <w:pStyle w:val="ListBullet"/>
      </w:pPr>
      <w:r>
        <w:rPr>
          <w:b/>
        </w:rPr>
        <w:t>Child-facing paraphrase:</w:t>
      </w:r>
      <w:r>
        <w:t xml:space="preserve"> Toys and parties are like sparklers — bright and short. Kṛṣṇa is like a steady lamp. We say thank you for sparklers; we look for lasting light in Kṛṣṇa. Hugs and fun are not “bad.”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2"/>
      </w:pPr>
      <w:r>
        <w:t>“Toys and family love are worthless.”</w:t>
      </w:r>
    </w:p>
    <w:p>
      <w:pPr>
        <w:pStyle w:val="ListBullet2"/>
      </w:pPr>
      <w:r>
        <w:t>“The next buy will finally make me happy forever.”</w:t>
      </w:r>
    </w:p>
    <w:p>
      <w:pPr>
        <w:pStyle w:val="ListBullet2"/>
      </w:pPr>
      <w:r>
        <w:t>“Science proves detachment / proves Kṛṣṇa.”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shame a child’s joy; promise identical Dhruva results; treat BG 5.22 as the locked primary (support only).</w:t>
      </w:r>
    </w:p>
    <w:p>
      <w:pPr>
        <w:pStyle w:val="Heading2"/>
      </w:pPr>
      <w:r>
        <w:t>Materials</w:t>
      </w:r>
    </w:p>
    <w:p>
      <w:pPr>
        <w:pStyle w:val="ListBullet"/>
      </w:pPr>
      <w:r>
        <w:t>Sparkler picture + lamp picture (safe drawings — no real sparklers indoors)</w:t>
      </w:r>
    </w:p>
    <w:p>
      <w:pPr>
        <w:pStyle w:val="ListBullet"/>
      </w:pPr>
      <w:r>
        <w:t>Small offering-plate prop or paper plate</w:t>
      </w:r>
    </w:p>
    <w:p>
      <w:pPr>
        <w:pStyle w:val="ListBullet"/>
      </w:pPr>
      <w:r>
        <w:t>Card stock for Thank-You / Lamp cards</w:t>
      </w:r>
    </w:p>
    <w:p>
      <w:pPr>
        <w:pStyle w:val="ListBullet"/>
      </w:pPr>
      <w:r>
        <w:t>Crayons; soft toss object; line-art if available</w:t>
      </w:r>
    </w:p>
    <w:p>
      <w:pPr>
        <w:pStyle w:val="ListBullet"/>
      </w:pPr>
      <w:r>
        <w:t>Calm-corner chair</w:t>
      </w:r>
    </w:p>
    <w:p>
      <w:pPr>
        <w:pStyle w:val="Heading2"/>
      </w:pPr>
      <w:r>
        <w:t>Room setup</w:t>
      </w:r>
    </w:p>
    <w:p>
      <w:r>
        <w:t>Circle; sparkler vs lamp cards visible; space for Sparkle-and-Still movement.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Show sparkler card then lamp card: “Brief flash / lasting light.”</w:t>
      </w:r>
    </w:p>
    <w:p>
      <w:pPr>
        <w:pStyle w:val="ListNumber"/>
      </w:pPr>
      <w:r>
        <w:t xml:space="preserve">Echo memory phrase twice (two halves): </w:t>
      </w:r>
      <w:r>
        <w:rPr>
          <w:i/>
        </w:rPr>
        <w:t>Temporary joys with gratitude; / lasting fulfillment in Kṛṣṇa.</w:t>
      </w:r>
    </w:p>
    <w:p>
      <w:pPr>
        <w:pStyle w:val="ListNumber"/>
      </w:pPr>
      <w:r>
        <w:t>Ask: “What is one fun thing you enjoyed this week?” Affirm; add “Thank You, Kṛṣṇa” together once.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 xml:space="preserve">Kṛṣṇa teaches that great souls who attain the Lord do not return again to this temporary world of misery — they reach the highest perfection. “Temporary world of misery” does </w:t>
      </w:r>
      <w:r>
        <w:rPr>
          <w:b/>
        </w:rPr>
        <w:t>not</w:t>
      </w:r>
      <w:r>
        <w:t xml:space="preserve"> mean birthdays are bad or parents’ hugs are worthless. It means temporary things cannot be our final forever home. A sparkler is fun — then it fades. A lamp keeps shining. We can enjoy a sparkler and still remember the lamp. Sometimes people think the next toy will finally finish wanting. Wanting can keep growing — like drinking salty water in a story picture (not a doctor claim). Better: enjoy, say thank you, and remember Kṛṣṇa. Dhruva’s story shows mixed wishes can turn toward the Lord — we do not promise the same results to every child. Tonight we practice: gratitude for temporary joys; lasting fulfillment in Kṛṣṇa.</w:t>
      </w:r>
    </w:p>
    <w:p>
      <w:r>
        <w:rPr>
          <w:b/>
        </w:rPr>
        <w:t>Story boundaries:</w:t>
      </w:r>
      <w:r>
        <w:t xml:space="preserve"> BG 8.15 primary; BG 5.22 / 9.27 support only; Dhruva paraphrase without result guarantees. No shame. No invented quotes.</w:t>
      </w:r>
    </w:p>
    <w:p>
      <w:pPr>
        <w:pStyle w:val="Heading3"/>
      </w:pPr>
      <w:r>
        <w:t>13–16 min — Three wonder questions</w:t>
      </w:r>
    </w:p>
    <w:p>
      <w:pPr>
        <w:pStyle w:val="ListNumber"/>
      </w:pPr>
      <w:r>
        <w:t>Are hugs and toys worthless? (</w:t>
      </w:r>
      <w:r>
        <w:rPr>
          <w:b/>
        </w:rPr>
        <w:t>No</w:t>
      </w:r>
      <w:r>
        <w:t xml:space="preserve"> — receive with thanks)</w:t>
      </w:r>
    </w:p>
    <w:p>
      <w:pPr>
        <w:pStyle w:val="ListNumber"/>
      </w:pPr>
      <w:r>
        <w:t>Can a sparkler be our forever home? (</w:t>
      </w:r>
      <w:r>
        <w:rPr>
          <w:b/>
        </w:rPr>
        <w:t>No</w:t>
      </w:r>
      <w:r>
        <w:t>)</w:t>
      </w:r>
    </w:p>
    <w:p>
      <w:pPr>
        <w:pStyle w:val="ListNumber"/>
      </w:pPr>
      <w:r>
        <w:t>Whom do we remember for lasting fulfillment? (</w:t>
      </w:r>
      <w:r>
        <w:rPr>
          <w:b/>
        </w:rPr>
        <w:t>Kṛṣṇa</w:t>
      </w:r>
      <w:r>
        <w:t>)</w:t>
      </w:r>
    </w:p>
    <w:p>
      <w:pPr>
        <w:pStyle w:val="Heading3"/>
      </w:pPr>
      <w:r>
        <w:t>16–24 min — Movement game: Sparkle and Still (steps)</w:t>
      </w:r>
    </w:p>
    <w:p>
      <w:pPr>
        <w:pStyle w:val="ListNumber"/>
      </w:pPr>
      <w:r>
        <w:t>Children stand in open space.</w:t>
      </w:r>
    </w:p>
    <w:p>
      <w:pPr>
        <w:pStyle w:val="ListNumber"/>
      </w:pPr>
      <w:r>
        <w:t xml:space="preserve">Teacher calls </w:t>
      </w:r>
      <w:r>
        <w:rPr>
          <w:b/>
        </w:rPr>
        <w:t>Sparkle!</w:t>
      </w:r>
      <w:r>
        <w:t xml:space="preserve"> — gentle finger wiggles for three seconds (temporary joy).</w:t>
      </w:r>
    </w:p>
    <w:p>
      <w:pPr>
        <w:pStyle w:val="ListNumber"/>
      </w:pPr>
      <w:r>
        <w:t xml:space="preserve">Teacher calls </w:t>
      </w:r>
      <w:r>
        <w:rPr>
          <w:b/>
        </w:rPr>
        <w:t>Thank You!</w:t>
      </w:r>
      <w:r>
        <w:t xml:space="preserve"> — hands together; whisper “Thank You, Kṛṣṇa.”</w:t>
      </w:r>
    </w:p>
    <w:p>
      <w:pPr>
        <w:pStyle w:val="ListNumber"/>
      </w:pPr>
      <w:r>
        <w:t xml:space="preserve">Teacher calls </w:t>
      </w:r>
      <w:r>
        <w:rPr>
          <w:b/>
        </w:rPr>
        <w:t>Still lamp!</w:t>
      </w:r>
      <w:r>
        <w:t xml:space="preserve"> — freeze tall; whisper second half of memory phrase.</w:t>
      </w:r>
    </w:p>
    <w:p>
      <w:pPr>
        <w:pStyle w:val="ListNumber"/>
      </w:pPr>
      <w:r>
        <w:t>Three rounds. Round three: show two endings — (A) grab next toy with angry want; (B) enjoy + thanks. Point to B on Still lamp.</w:t>
      </w:r>
    </w:p>
    <w:p>
      <w:pPr>
        <w:pStyle w:val="ListNumber"/>
      </w:pPr>
      <w:r>
        <w:t>End seated; full phrase once.</w:t>
      </w:r>
    </w:p>
    <w:p>
      <w:pPr>
        <w:pStyle w:val="Heading3"/>
      </w:pPr>
      <w:r>
        <w:t>24–32 min — Craft: Thank-You / Lamp card (steps)</w:t>
      </w:r>
    </w:p>
    <w:p>
      <w:pPr>
        <w:pStyle w:val="ListNumber"/>
      </w:pPr>
      <w:r>
        <w:t>Fold card stock.</w:t>
      </w:r>
    </w:p>
    <w:p>
      <w:pPr>
        <w:pStyle w:val="ListNumber"/>
      </w:pPr>
      <w:r>
        <w:t xml:space="preserve">Outside left: draw a sparkler or favorite toy; label </w:t>
      </w:r>
      <w:r>
        <w:rPr>
          <w:b/>
        </w:rPr>
        <w:t>Thanks</w:t>
      </w:r>
      <w:r>
        <w:t>.</w:t>
      </w:r>
    </w:p>
    <w:p>
      <w:pPr>
        <w:pStyle w:val="ListNumber"/>
      </w:pPr>
      <w:r>
        <w:t xml:space="preserve">Outside right: draw a simple lamp; label </w:t>
      </w:r>
      <w:r>
        <w:rPr>
          <w:b/>
        </w:rPr>
        <w:t>Kṛṣṇa</w:t>
      </w:r>
      <w:r>
        <w:t>.</w:t>
      </w:r>
    </w:p>
    <w:p>
      <w:pPr>
        <w:pStyle w:val="ListNumber"/>
      </w:pPr>
      <w:r>
        <w:t xml:space="preserve">Inside: write memory phrase (helper may write) or short: </w:t>
      </w:r>
      <w:r>
        <w:rPr>
          <w:i/>
        </w:rPr>
        <w:t>Thanks for sparklers; lamp is Kṛṣṇa.</w:t>
      </w:r>
    </w:p>
    <w:p>
      <w:pPr>
        <w:pStyle w:val="ListNumber"/>
      </w:pPr>
      <w:r>
        <w:t>Back: child draws one temporary joy + one offering/thanks moment (plate, prayer hands).</w:t>
      </w:r>
    </w:p>
    <w:p>
      <w:pPr>
        <w:pStyle w:val="ListNumber"/>
      </w:pPr>
      <w:r>
        <w:t>Practice: touch Thanks → Lamp while saying the phrase.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card.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Toy shame from peer</w:t>
      </w:r>
      <w:r>
        <w:t xml:space="preserve"> — “Joy with thanks is okay.”</w:t>
      </w:r>
    </w:p>
    <w:p>
      <w:pPr>
        <w:pStyle w:val="ListBullet"/>
      </w:pPr>
      <w:r>
        <w:rPr>
          <w:b/>
        </w:rPr>
        <w:t>Grabby want</w:t>
      </w:r>
      <w:r>
        <w:t xml:space="preserve"> — “Sparkle, then Thank You.”</w:t>
      </w:r>
    </w:p>
    <w:p>
      <w:pPr>
        <w:pStyle w:val="ListBullet"/>
      </w:pPr>
      <w:r>
        <w:rPr>
          <w:b/>
        </w:rPr>
        <w:t>Running</w:t>
      </w:r>
      <w:r>
        <w:t xml:space="preserve"> — “Still lamp bodies.”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lamp card.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“Temporary joys can be used with gratitude; lasting fulfillment is in Kṛṣṇa.” Home cue: before one fun thing, say “Thank You, Kṛṣṇa.” Do not shame toys. Gratitude research ≠ proof of Kṛṣṇa.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Shaming joy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“Thanks is allowed.”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Grabby spiral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“Sparkle → Thank You.”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Pause + thanks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“Still lamp.”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Freeze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“Quiet reset okay.”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say “thanks,” “lamp,” or “Kṛṣṇa.” Three phrase echoes. Optional: pass paper plate; each child “offers” a word of thanks.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show Thanks vs Lamp.</w:t>
      </w:r>
    </w:p>
    <w:p>
      <w:pPr>
        <w:pStyle w:val="ListBullet"/>
      </w:pPr>
      <w:r>
        <w:t>Child can echo memory phrase (or halves).</w:t>
      </w:r>
    </w:p>
    <w:p>
      <w:pPr>
        <w:pStyle w:val="ListBullet"/>
      </w:pPr>
      <w:r>
        <w:t>Child does not treat affection as sinful.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 xml:space="preserve">Primary locked: </w:t>
      </w:r>
      <w:r>
        <w:rPr>
          <w:b/>
        </w:rPr>
        <w:t>BG 8.15</w:t>
      </w:r>
      <w:r>
        <w:t xml:space="preserve"> (not BG 5.22).</w:t>
      </w:r>
    </w:p>
    <w:p>
      <w:pPr>
        <w:pStyle w:val="ListBullet"/>
      </w:pPr>
      <w:r>
        <w:t>No ranking; no forced confession of purchase habits.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