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C2-W2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C2-W2</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Week:</w:t>
      </w:r>
      <w:r>
        <w:t xml:space="preserve"> Free Will and Responsibility: The Next Choice Matters </w:t>
      </w:r>
      <w:r>
        <w:rPr>
          <w:b/>
        </w:rPr>
        <w:t>Status:</w:t>
      </w:r>
      <w:r>
        <w:t xml:space="preserve"> Internal founding-cohort teaching material — human/temple review EXTERNAL_OPEN </w:t>
      </w:r>
      <w:r>
        <w:rPr>
          <w:b/>
        </w:rPr>
        <w:t>Primary scripture:</w:t>
      </w:r>
      <w:r>
        <w:t xml:space="preserve"> BG 18.63 — https://vedabase.io/en/library/bg/18/63/</w:t>
      </w:r>
    </w:p>
    <w:p>
      <w:pPr>
        <w:pStyle w:val="KUTUMBAMeta"/>
        <w:jc w:val="center"/>
      </w:pPr>
      <w:r>
        <w:t>◆  ◆  ◆</w:t>
      </w:r>
    </w:p>
    <w:p>
      <w:pPr>
        <w:pStyle w:val="Heading2"/>
      </w:pPr>
      <w:r>
        <w:t>Two-minute summary</w:t>
      </w:r>
    </w:p>
    <w:p>
      <w:r>
        <w:t xml:space="preserve">The conditioned soul does not control every circumstance, body sensation, other person, or result. Yet the living being retains a meaningful, minute capacity to deliberate and choose — and therefore remains responsible. Primary verse </w:t>
      </w:r>
      <w:r>
        <w:rPr>
          <w:b/>
        </w:rPr>
        <w:t>BG 18.63</w:t>
      </w:r>
      <w:r>
        <w:t xml:space="preserve"> places knowledge and freedom side by side: after the Lord explains confidential knowledge, Arjuna is told to deliberate fully and then act as he chooses. This week’s lab is </w:t>
      </w:r>
      <w:r>
        <w:rPr>
          <w:b/>
        </w:rPr>
        <w:t>Pause–Remember–Choose</w:t>
      </w:r>
      <w:r>
        <w:t>. Home practice is one daily use of that pause on a chosen trigger. Block both extremes: “choice means do whatever you feel,” and “the soul has no agency.”</w:t>
      </w:r>
    </w:p>
    <w:p>
      <w:pPr>
        <w:pStyle w:val="Heading2"/>
      </w:pPr>
      <w:r>
        <w:t>Essential question</w:t>
      </w:r>
    </w:p>
    <w:p>
      <w:r>
        <w:t>What is my next responsible choice?</w:t>
      </w:r>
    </w:p>
    <w:p>
      <w:pPr>
        <w:pStyle w:val="Heading2"/>
      </w:pPr>
      <w:r>
        <w:t>Memory line</w:t>
      </w:r>
    </w:p>
    <w:p>
      <w:r>
        <w:t>After giving knowledge, Kṛṣṇa tells Arjuna to deliberate fully and then act as he chooses.</w:t>
      </w:r>
    </w:p>
    <w:p>
      <w:pPr>
        <w:pStyle w:val="Heading2"/>
      </w:pPr>
      <w:r>
        <w:t>Exact memory phrase (children echo)</w:t>
      </w:r>
    </w:p>
    <w:p>
      <w:r>
        <w:t>The next choice matters.</w:t>
      </w:r>
    </w:p>
    <w:p>
      <w:pPr>
        <w:pStyle w:val="Heading2"/>
      </w:pPr>
      <w:r>
        <w:t>KUTUMBA teaching meaning (primary)</w:t>
      </w:r>
    </w:p>
    <w:p>
      <w:r>
        <w:rPr>
          <w:b/>
        </w:rPr>
        <w:t>KUTUMBA teaching meaning:</w:t>
      </w:r>
      <w:r>
        <w:t xml:space="preserve"> The Lord has explained confidential knowledge; now deliberate fully and then act as you choose — responsibility remains with the living being.</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KUTUMBAMeta"/>
        <w:jc w:val="center"/>
      </w:pPr>
      <w:r>
        <w:t>◆  ◆  ◆</w:t>
      </w:r>
    </w:p>
    <w:p>
      <w:pPr>
        <w:pStyle w:val="Heading2"/>
      </w:pPr>
      <w:r>
        <w:t>15-minute night-before prep</w:t>
      </w:r>
    </w:p>
    <w:p>
      <w:pPr>
        <w:pStyle w:val="ListNumber"/>
      </w:pPr>
      <w:r>
        <w:t>Open https://vedabase.io/en/library/bg/18/63/ and reread Devanāgarī, IAST, and the KUTUMBA teaching meaning above.</w:t>
      </w:r>
    </w:p>
    <w:p>
      <w:pPr>
        <w:pStyle w:val="ListNumber"/>
      </w:pPr>
      <w:r>
        <w:t>Skim supporting anchors: BG 18.61–62, BG 2.7, BG 18.73 (paraphrase only; no invented dialogue).</w:t>
      </w:r>
    </w:p>
    <w:p>
      <w:pPr>
        <w:pStyle w:val="ListNumber"/>
      </w:pPr>
      <w:r>
        <w:t>Rehearse the opening script aloud once (about three minutes).</w:t>
      </w:r>
    </w:p>
    <w:p>
      <w:pPr>
        <w:pStyle w:val="ListNumber"/>
      </w:pPr>
      <w:r>
        <w:t>Pack younger and older track materials: traffic-light cards, Pause–Remember–Choose cards, scenario cards, crayons, soft toss object, printed line art if available.</w:t>
      </w:r>
    </w:p>
    <w:p>
      <w:pPr>
        <w:pStyle w:val="ListNumber"/>
      </w:pPr>
      <w:r>
        <w:t>Review both misconceptions to block: (A) choice means do whatever you feel; (B) the soul has no agency / “I had no choice.”</w:t>
      </w:r>
    </w:p>
    <w:p>
      <w:pPr>
        <w:pStyle w:val="ListNumber"/>
      </w:pPr>
      <w:r>
        <w:t xml:space="preserve">Confirm room plan: parents onsite; snack and water only; </w:t>
      </w:r>
      <w:r>
        <w:rPr>
          <w:b/>
        </w:rPr>
        <w:t>no weekly meal</w:t>
      </w:r>
      <w:r>
        <w:t>.</w:t>
      </w:r>
    </w:p>
    <w:p>
      <w:pPr>
        <w:pStyle w:val="ListNumber"/>
      </w:pPr>
      <w:r>
        <w:t xml:space="preserve">Write the home-practice minimum on an index card: </w:t>
      </w:r>
      <w:r>
        <w:rPr>
          <w:i/>
        </w:rPr>
        <w:t>Once daily on our chosen trigger: Pause–Remember–Choose.</w:t>
      </w:r>
    </w:p>
    <w:p>
      <w:pPr>
        <w:pStyle w:val="Heading2"/>
      </w:pPr>
      <w:r>
        <w:t>60-minute deep prep</w:t>
      </w:r>
    </w:p>
    <w:p>
      <w:pPr>
        <w:pStyle w:val="ListNumber"/>
      </w:pPr>
      <w:r>
        <w:t xml:space="preserve">Read this guide’s analogies, scriptural examples, and three constructed cases so you can teach them </w:t>
      </w:r>
      <w:r>
        <w:rPr>
          <w:b/>
        </w:rPr>
        <w:t>inline</w:t>
      </w:r>
      <w:r>
        <w:t xml:space="preserve"> without sending people to research mid-session.</w:t>
      </w:r>
    </w:p>
    <w:p>
      <w:pPr>
        <w:pStyle w:val="ListNumber"/>
      </w:pPr>
      <w:r>
        <w:t>Open each supporting URL once and note one teaching use and one limitation (see Exact supporting readings below).</w:t>
      </w:r>
    </w:p>
    <w:p>
      <w:pPr>
        <w:pStyle w:val="ListNumber"/>
      </w:pPr>
      <w:r>
        <w:t>Mark three questions you will actually ask: one discovery, one understanding, one application.</w:t>
      </w:r>
    </w:p>
    <w:p>
      <w:pPr>
        <w:pStyle w:val="ListNumber"/>
      </w:pPr>
      <w:r>
        <w:t>Prepare one analogy with its spoken limit (recommend: rudder in a storm).</w:t>
      </w:r>
    </w:p>
    <w:p>
      <w:pPr>
        <w:pStyle w:val="ListNumber"/>
      </w:pPr>
      <w:r>
        <w:t>Walk the room: parent circle, younger zone, older zone, reunification seating, snack table.</w:t>
      </w:r>
    </w:p>
    <w:p>
      <w:pPr>
        <w:pStyle w:val="ListNumber"/>
      </w:pPr>
      <w:r>
        <w:t>Rehearse track transition language and the 3:10 reunification synthesis prompt.</w:t>
      </w:r>
    </w:p>
    <w:p>
      <w:pPr>
        <w:pStyle w:val="ListNumber"/>
      </w:pPr>
      <w:r>
        <w:t>Review privacy: no forced confession; no ranking families; no public exposure of private struggles.</w:t>
      </w:r>
    </w:p>
    <w:p>
      <w:pPr>
        <w:pStyle w:val="ListNumber"/>
      </w:pPr>
      <w:r>
        <w:t>Review deferral line for off-scope questions (reincarnation detail belongs to C2-W3; mode taxonomy to C2-W4).</w:t>
      </w:r>
    </w:p>
    <w:p>
      <w:pPr>
        <w:pStyle w:val="ListNumber"/>
      </w:pPr>
      <w:r>
        <w:t xml:space="preserve">Confirm project contribution card from </w:t>
      </w:r>
      <w:r>
        <w:rPr>
          <w:rFonts w:ascii="Consolas" w:hAnsi="Consolas"/>
          <w:color w:val="7A263A"/>
          <w:sz w:val="18"/>
        </w:rPr>
        <w:t>project/CYCLE-CONTRIBUTION.md</w:t>
      </w:r>
      <w:r>
        <w:t>: one family artifact answering the essential question; ≤20 minutes optional burden.</w:t>
      </w:r>
    </w:p>
    <w:p>
      <w:pPr>
        <w:pStyle w:val="ListNumber"/>
      </w:pPr>
      <w:r>
        <w:t>Confirm next-week title only: C2-W3 Birth, Death, and Reincarnation (BG 2.22) — do not teach its ontology early.</w:t>
      </w:r>
    </w:p>
    <w:p>
      <w:pPr>
        <w:pStyle w:val="KUTUMBAMeta"/>
        <w:jc w:val="center"/>
      </w:pPr>
      <w:r>
        <w:t>◆  ◆  ◆</w:t>
      </w:r>
    </w:p>
    <w:p>
      <w:pPr>
        <w:pStyle w:val="Heading2"/>
      </w:pPr>
      <w:r>
        <w:t>Exact primary readings</w:t>
      </w:r>
    </w:p>
    <w:p>
      <w:pPr>
        <w:pStyle w:val="ListBullet"/>
      </w:pPr>
      <w:r>
        <w:rPr>
          <w:b/>
        </w:rPr>
        <w:t>Primary:</w:t>
      </w:r>
      <w:r>
        <w:t xml:space="preserve"> BG 18.63 — https://vedabase.io/en/library/bg/18/63/</w:t>
      </w:r>
    </w:p>
    <w:p>
      <w:pPr>
        <w:pStyle w:val="ListBullet"/>
      </w:pPr>
      <w:r>
        <w:rPr>
          <w:b/>
        </w:rPr>
        <w:t>Devanāgarī:</w:t>
      </w:r>
      <w:r>
        <w:t xml:space="preserve"> इति ते ज्ञानमाख्यातं गुह्याद्गुह्यतरं मया । विमृश्यैतदशेषेण यथेच्छसि तथा कुरु ॥ ६३ ॥</w:t>
      </w:r>
    </w:p>
    <w:p>
      <w:pPr>
        <w:pStyle w:val="ListBullet"/>
      </w:pPr>
      <w:r>
        <w:rPr>
          <w:b/>
        </w:rPr>
        <w:t>IAST:</w:t>
      </w:r>
      <w:r>
        <w:t xml:space="preserve"> iti te jñānam ākhyātaṁ guhyād guhyataraṁ mayā / vimṛśyaitad aśeṣeṇa yathecchasi tathā kuru</w:t>
      </w:r>
    </w:p>
    <w:p>
      <w:pPr>
        <w:pStyle w:val="ListBullet"/>
      </w:pPr>
      <w:r>
        <w:rPr>
          <w:b/>
        </w:rPr>
        <w:t>KUTUMBA teaching meaning:</w:t>
      </w:r>
      <w:r>
        <w:t xml:space="preserve"> The Lord has explained confidential knowledge; now deliberate fully and then act as you choose — responsibility remains with the living being.</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18.61</w:t>
            </w:r>
          </w:p>
        </w:tc>
        <w:tc>
          <w:tcPr>
            <w:tcW w:type="dxa" w:w="2484"/>
            <w:tcMar>
              <w:top w:w="100" w:type="dxa"/>
              <w:start w:w="120" w:type="dxa"/>
              <w:bottom w:w="100" w:type="dxa"/>
              <w:end w:w="120" w:type="dxa"/>
            </w:tcMar>
            <w:vAlign w:val="top"/>
          </w:tcPr>
          <w:p>
            <w:r>
              <w:t>https://vedabase.io/en/library/bg/18/61/</w:t>
            </w:r>
          </w:p>
        </w:tc>
        <w:tc>
          <w:tcPr>
            <w:tcW w:type="dxa" w:w="2484"/>
            <w:tcMar>
              <w:top w:w="100" w:type="dxa"/>
              <w:start w:w="120" w:type="dxa"/>
              <w:bottom w:w="100" w:type="dxa"/>
              <w:end w:w="120" w:type="dxa"/>
            </w:tcMar>
            <w:vAlign w:val="top"/>
          </w:tcPr>
          <w:p>
            <w:r>
              <w:t>The Supreme Lord is situated in the heart and directs the wanderings of living beings who are seated as on a machine made of material energy — so we are not absolute controllers of circumstance.</w:t>
            </w:r>
          </w:p>
        </w:tc>
        <w:tc>
          <w:tcPr>
            <w:tcW w:type="dxa" w:w="2484"/>
            <w:tcMar>
              <w:top w:w="100" w:type="dxa"/>
              <w:start w:w="120" w:type="dxa"/>
              <w:bottom w:w="100" w:type="dxa"/>
              <w:end w:w="120" w:type="dxa"/>
            </w:tcMar>
            <w:vAlign w:val="top"/>
          </w:tcPr>
          <w:p>
            <w:r>
              <w:t>Do not collapse this into “we are puppets with zero choice”; hold it with 18.63.</w:t>
            </w:r>
          </w:p>
        </w:tc>
      </w:tr>
      <w:tr>
        <w:tc>
          <w:tcPr>
            <w:tcW w:type="dxa" w:w="2484"/>
            <w:tcMar>
              <w:top w:w="100" w:type="dxa"/>
              <w:start w:w="120" w:type="dxa"/>
              <w:bottom w:w="100" w:type="dxa"/>
              <w:end w:w="120" w:type="dxa"/>
            </w:tcMar>
            <w:shd w:fill="FFF8E8"/>
            <w:vAlign w:val="top"/>
          </w:tcPr>
          <w:p>
            <w:r>
              <w:t>BG 18.62</w:t>
            </w:r>
          </w:p>
        </w:tc>
        <w:tc>
          <w:tcPr>
            <w:tcW w:type="dxa" w:w="2484"/>
            <w:tcMar>
              <w:top w:w="100" w:type="dxa"/>
              <w:start w:w="120" w:type="dxa"/>
              <w:bottom w:w="100" w:type="dxa"/>
              <w:end w:w="120" w:type="dxa"/>
            </w:tcMar>
            <w:shd w:fill="FFF8E8"/>
            <w:vAlign w:val="top"/>
          </w:tcPr>
          <w:p>
            <w:r>
              <w:t>https://vedabase.io/en/library/bg/18/62/</w:t>
            </w:r>
          </w:p>
        </w:tc>
        <w:tc>
          <w:tcPr>
            <w:tcW w:type="dxa" w:w="2484"/>
            <w:tcMar>
              <w:top w:w="100" w:type="dxa"/>
              <w:start w:w="120" w:type="dxa"/>
              <w:bottom w:w="100" w:type="dxa"/>
              <w:end w:w="120" w:type="dxa"/>
            </w:tcMar>
            <w:shd w:fill="FFF8E8"/>
            <w:vAlign w:val="top"/>
          </w:tcPr>
          <w:p>
            <w:r>
              <w:t>Surrender unto Him with all one’s heart; by His grace one attains transcendental peace and the eternal abode — guidance and grace shape responsible choice.</w:t>
            </w:r>
          </w:p>
        </w:tc>
        <w:tc>
          <w:tcPr>
            <w:tcW w:type="dxa" w:w="2484"/>
            <w:tcMar>
              <w:top w:w="100" w:type="dxa"/>
              <w:start w:w="120" w:type="dxa"/>
              <w:bottom w:w="100" w:type="dxa"/>
              <w:end w:w="120" w:type="dxa"/>
            </w:tcMar>
            <w:shd w:fill="FFF8E8"/>
            <w:vAlign w:val="top"/>
          </w:tcPr>
          <w:p>
            <w:r>
              <w:t>Do not turn surrender into fatalism that excuses harmful speech or neglect of duty.</w:t>
            </w:r>
          </w:p>
        </w:tc>
      </w:tr>
      <w:tr>
        <w:tc>
          <w:tcPr>
            <w:tcW w:type="dxa" w:w="2484"/>
            <w:tcMar>
              <w:top w:w="100" w:type="dxa"/>
              <w:start w:w="120" w:type="dxa"/>
              <w:bottom w:w="100" w:type="dxa"/>
              <w:end w:w="120" w:type="dxa"/>
            </w:tcMar>
            <w:vAlign w:val="top"/>
          </w:tcPr>
          <w:p>
            <w:r>
              <w:t>BG 3.33</w:t>
            </w:r>
          </w:p>
        </w:tc>
        <w:tc>
          <w:tcPr>
            <w:tcW w:type="dxa" w:w="2484"/>
            <w:tcMar>
              <w:top w:w="100" w:type="dxa"/>
              <w:start w:w="120" w:type="dxa"/>
              <w:bottom w:w="100" w:type="dxa"/>
              <w:end w:w="120" w:type="dxa"/>
            </w:tcMar>
            <w:vAlign w:val="top"/>
          </w:tcPr>
          <w:p>
            <w:r>
              <w:t>https://vedabase.io/en/library/bg/3/33/</w:t>
            </w:r>
          </w:p>
        </w:tc>
        <w:tc>
          <w:tcPr>
            <w:tcW w:type="dxa" w:w="2484"/>
            <w:tcMar>
              <w:top w:w="100" w:type="dxa"/>
              <w:start w:w="120" w:type="dxa"/>
              <w:bottom w:w="100" w:type="dxa"/>
              <w:end w:w="120" w:type="dxa"/>
            </w:tcMar>
            <w:vAlign w:val="top"/>
          </w:tcPr>
          <w:p>
            <w:r>
              <w:t>Even a person of knowledge acts according to his own nature; beings follow their nature — conditioning is real.</w:t>
            </w:r>
          </w:p>
        </w:tc>
        <w:tc>
          <w:tcPr>
            <w:tcW w:type="dxa" w:w="2484"/>
            <w:tcMar>
              <w:top w:w="100" w:type="dxa"/>
              <w:start w:w="120" w:type="dxa"/>
              <w:bottom w:w="100" w:type="dxa"/>
              <w:end w:w="120" w:type="dxa"/>
            </w:tcMar>
            <w:vAlign w:val="top"/>
          </w:tcPr>
          <w:p>
            <w:r>
              <w:t>Conditioning explains pressure; it does not erase responsibility for the next choice.</w:t>
            </w:r>
          </w:p>
        </w:tc>
      </w:tr>
      <w:tr>
        <w:tc>
          <w:tcPr>
            <w:tcW w:type="dxa" w:w="2484"/>
            <w:tcMar>
              <w:top w:w="100" w:type="dxa"/>
              <w:start w:w="120" w:type="dxa"/>
              <w:bottom w:w="100" w:type="dxa"/>
              <w:end w:w="120" w:type="dxa"/>
            </w:tcMar>
            <w:shd w:fill="FFF8E8"/>
            <w:vAlign w:val="top"/>
          </w:tcPr>
          <w:p>
            <w:r>
              <w:t>BG 3.34</w:t>
            </w:r>
          </w:p>
        </w:tc>
        <w:tc>
          <w:tcPr>
            <w:tcW w:type="dxa" w:w="2484"/>
            <w:tcMar>
              <w:top w:w="100" w:type="dxa"/>
              <w:start w:w="120" w:type="dxa"/>
              <w:bottom w:w="100" w:type="dxa"/>
              <w:end w:w="120" w:type="dxa"/>
            </w:tcMar>
            <w:shd w:fill="FFF8E8"/>
            <w:vAlign w:val="top"/>
          </w:tcPr>
          <w:p>
            <w:r>
              <w:t>https://vedabase.io/en/library/bg/3/34/</w:t>
            </w:r>
          </w:p>
        </w:tc>
        <w:tc>
          <w:tcPr>
            <w:tcW w:type="dxa" w:w="2484"/>
            <w:tcMar>
              <w:top w:w="100" w:type="dxa"/>
              <w:start w:w="120" w:type="dxa"/>
              <w:bottom w:w="100" w:type="dxa"/>
              <w:end w:w="120" w:type="dxa"/>
            </w:tcMar>
            <w:shd w:fill="FFF8E8"/>
            <w:vAlign w:val="top"/>
          </w:tcPr>
          <w:p>
            <w:r>
              <w:t>Attachment and aversion to sense objects are seated in the senses; one should not come under their control — feelings arise; we need not obey every urge.</w:t>
            </w:r>
          </w:p>
        </w:tc>
        <w:tc>
          <w:tcPr>
            <w:tcW w:type="dxa" w:w="2484"/>
            <w:tcMar>
              <w:top w:w="100" w:type="dxa"/>
              <w:start w:w="120" w:type="dxa"/>
              <w:bottom w:w="100" w:type="dxa"/>
              <w:end w:w="120" w:type="dxa"/>
            </w:tcMar>
            <w:shd w:fill="FFF8E8"/>
            <w:vAlign w:val="top"/>
          </w:tcPr>
          <w:p>
            <w:r>
              <w:t>Do not shame children for having feelings; teach pause before action.</w:t>
            </w:r>
          </w:p>
        </w:tc>
      </w:tr>
      <w:tr>
        <w:tc>
          <w:tcPr>
            <w:tcW w:type="dxa" w:w="2484"/>
            <w:tcMar>
              <w:top w:w="100" w:type="dxa"/>
              <w:start w:w="120" w:type="dxa"/>
              <w:bottom w:w="100" w:type="dxa"/>
              <w:end w:w="120" w:type="dxa"/>
            </w:tcMar>
            <w:vAlign w:val="top"/>
          </w:tcPr>
          <w:p>
            <w:r>
              <w:t>BG 5.14</w:t>
            </w:r>
          </w:p>
        </w:tc>
        <w:tc>
          <w:tcPr>
            <w:tcW w:type="dxa" w:w="2484"/>
            <w:tcMar>
              <w:top w:w="100" w:type="dxa"/>
              <w:start w:w="120" w:type="dxa"/>
              <w:bottom w:w="100" w:type="dxa"/>
              <w:end w:w="120" w:type="dxa"/>
            </w:tcMar>
            <w:vAlign w:val="top"/>
          </w:tcPr>
          <w:p>
            <w:r>
              <w:t>https://vedabase.io/en/library/bg/5/14/</w:t>
            </w:r>
          </w:p>
        </w:tc>
        <w:tc>
          <w:tcPr>
            <w:tcW w:type="dxa" w:w="2484"/>
            <w:tcMar>
              <w:top w:w="100" w:type="dxa"/>
              <w:start w:w="120" w:type="dxa"/>
              <w:bottom w:w="100" w:type="dxa"/>
              <w:end w:w="120" w:type="dxa"/>
            </w:tcMar>
            <w:vAlign w:val="top"/>
          </w:tcPr>
          <w:p>
            <w:r>
              <w:t>The embodied living being does not create actions, nor induce people to act, nor create the fruits of action — these are enacted by the modes of material nature.</w:t>
            </w:r>
          </w:p>
        </w:tc>
        <w:tc>
          <w:tcPr>
            <w:tcW w:type="dxa" w:w="2484"/>
            <w:tcMar>
              <w:top w:w="100" w:type="dxa"/>
              <w:start w:w="120" w:type="dxa"/>
              <w:bottom w:w="100" w:type="dxa"/>
              <w:end w:w="120" w:type="dxa"/>
            </w:tcMar>
            <w:vAlign w:val="top"/>
          </w:tcPr>
          <w:p>
            <w:r>
              <w:t>Pair with responsibility language so listeners do not hear “nothing I do matters.”</w:t>
            </w:r>
          </w:p>
        </w:tc>
      </w:tr>
      <w:tr>
        <w:tc>
          <w:tcPr>
            <w:tcW w:type="dxa" w:w="2484"/>
            <w:tcMar>
              <w:top w:w="100" w:type="dxa"/>
              <w:start w:w="120" w:type="dxa"/>
              <w:bottom w:w="100" w:type="dxa"/>
              <w:end w:w="120" w:type="dxa"/>
            </w:tcMar>
            <w:shd w:fill="FFF8E8"/>
            <w:vAlign w:val="top"/>
          </w:tcPr>
          <w:p>
            <w:r>
              <w:t>BG 5.15</w:t>
            </w:r>
          </w:p>
        </w:tc>
        <w:tc>
          <w:tcPr>
            <w:tcW w:type="dxa" w:w="2484"/>
            <w:tcMar>
              <w:top w:w="100" w:type="dxa"/>
              <w:start w:w="120" w:type="dxa"/>
              <w:bottom w:w="100" w:type="dxa"/>
              <w:end w:w="120" w:type="dxa"/>
            </w:tcMar>
            <w:shd w:fill="FFF8E8"/>
            <w:vAlign w:val="top"/>
          </w:tcPr>
          <w:p>
            <w:r>
              <w:t>https://vedabase.io/en/library/bg/5/15/</w:t>
            </w:r>
          </w:p>
        </w:tc>
        <w:tc>
          <w:tcPr>
            <w:tcW w:type="dxa" w:w="2484"/>
            <w:tcMar>
              <w:top w:w="100" w:type="dxa"/>
              <w:start w:w="120" w:type="dxa"/>
              <w:bottom w:w="100" w:type="dxa"/>
              <w:end w:w="120" w:type="dxa"/>
            </w:tcMar>
            <w:shd w:fill="FFF8E8"/>
            <w:vAlign w:val="top"/>
          </w:tcPr>
          <w:p>
            <w:r>
              <w:t>The Lord does not take anyone’s sinful or pious activities; embodied beings are bewildered because of ignorance covering knowledge.</w:t>
            </w:r>
          </w:p>
        </w:tc>
        <w:tc>
          <w:tcPr>
            <w:tcW w:type="dxa" w:w="2484"/>
            <w:tcMar>
              <w:top w:w="100" w:type="dxa"/>
              <w:start w:w="120" w:type="dxa"/>
              <w:bottom w:w="100" w:type="dxa"/>
              <w:end w:w="120" w:type="dxa"/>
            </w:tcMar>
            <w:shd w:fill="FFF8E8"/>
            <w:vAlign w:val="top"/>
          </w:tcPr>
          <w:p>
            <w:r>
              <w:t>Do not speculate about private karma diagnoses in the room.</w:t>
            </w:r>
          </w:p>
        </w:tc>
      </w:tr>
      <w:tr>
        <w:tc>
          <w:tcPr>
            <w:tcW w:type="dxa" w:w="2484"/>
            <w:tcMar>
              <w:top w:w="100" w:type="dxa"/>
              <w:start w:w="120" w:type="dxa"/>
              <w:bottom w:w="100" w:type="dxa"/>
              <w:end w:w="120" w:type="dxa"/>
            </w:tcMar>
            <w:vAlign w:val="top"/>
          </w:tcPr>
          <w:p>
            <w:r>
              <w:t>BG 2.7</w:t>
            </w:r>
          </w:p>
        </w:tc>
        <w:tc>
          <w:tcPr>
            <w:tcW w:type="dxa" w:w="2484"/>
            <w:tcMar>
              <w:top w:w="100" w:type="dxa"/>
              <w:start w:w="120" w:type="dxa"/>
              <w:bottom w:w="100" w:type="dxa"/>
              <w:end w:w="120" w:type="dxa"/>
            </w:tcMar>
            <w:vAlign w:val="top"/>
          </w:tcPr>
          <w:p>
            <w:r>
              <w:t>https://vedabase.io/en/library/bg/2/7/</w:t>
            </w:r>
          </w:p>
        </w:tc>
        <w:tc>
          <w:tcPr>
            <w:tcW w:type="dxa" w:w="2484"/>
            <w:tcMar>
              <w:top w:w="100" w:type="dxa"/>
              <w:start w:w="120" w:type="dxa"/>
              <w:bottom w:w="100" w:type="dxa"/>
              <w:end w:w="120" w:type="dxa"/>
            </w:tcMar>
            <w:vAlign w:val="top"/>
          </w:tcPr>
          <w:p>
            <w:r>
              <w:t>Arjuna, confused about duty, asks Kṛṣṇa to tell him for certain what is best and offers himself as a disciple — seeking guidance is itself a responsible choice.</w:t>
            </w:r>
          </w:p>
        </w:tc>
        <w:tc>
          <w:tcPr>
            <w:tcW w:type="dxa" w:w="2484"/>
            <w:tcMar>
              <w:top w:w="100" w:type="dxa"/>
              <w:start w:w="120" w:type="dxa"/>
              <w:bottom w:w="100" w:type="dxa"/>
              <w:end w:w="120" w:type="dxa"/>
            </w:tcMar>
            <w:vAlign w:val="top"/>
          </w:tcPr>
          <w:p>
            <w:r>
              <w:t>Paraphrase only; no invented battlefield dialogue.</w:t>
            </w:r>
          </w:p>
        </w:tc>
      </w:tr>
      <w:tr>
        <w:tc>
          <w:tcPr>
            <w:tcW w:type="dxa" w:w="2484"/>
            <w:tcMar>
              <w:top w:w="100" w:type="dxa"/>
              <w:start w:w="120" w:type="dxa"/>
              <w:bottom w:w="100" w:type="dxa"/>
              <w:end w:w="120" w:type="dxa"/>
            </w:tcMar>
            <w:shd w:fill="FFF8E8"/>
            <w:vAlign w:val="top"/>
          </w:tcPr>
          <w:p>
            <w:r>
              <w:t>BG 18.73</w:t>
            </w:r>
          </w:p>
        </w:tc>
        <w:tc>
          <w:tcPr>
            <w:tcW w:type="dxa" w:w="2484"/>
            <w:tcMar>
              <w:top w:w="100" w:type="dxa"/>
              <w:start w:w="120" w:type="dxa"/>
              <w:bottom w:w="100" w:type="dxa"/>
              <w:end w:w="120" w:type="dxa"/>
            </w:tcMar>
            <w:shd w:fill="FFF8E8"/>
            <w:vAlign w:val="top"/>
          </w:tcPr>
          <w:p>
            <w:r>
              <w:t>https://vedabase.io/en/library/bg/18/73/</w:t>
            </w:r>
          </w:p>
        </w:tc>
        <w:tc>
          <w:tcPr>
            <w:tcW w:type="dxa" w:w="2484"/>
            <w:tcMar>
              <w:top w:w="100" w:type="dxa"/>
              <w:start w:w="120" w:type="dxa"/>
              <w:bottom w:w="100" w:type="dxa"/>
              <w:end w:w="120" w:type="dxa"/>
            </w:tcMar>
            <w:shd w:fill="FFF8E8"/>
            <w:vAlign w:val="top"/>
          </w:tcPr>
          <w:p>
            <w:r>
              <w:t>Arjuna says his illusion is gone, memory regained by Kṛṣṇa’s mercy, and he is prepared to act according to the Lord’s instruction — deliberation can end in willing alignment.</w:t>
            </w:r>
          </w:p>
        </w:tc>
        <w:tc>
          <w:tcPr>
            <w:tcW w:type="dxa" w:w="2484"/>
            <w:tcMar>
              <w:top w:w="100" w:type="dxa"/>
              <w:start w:w="120" w:type="dxa"/>
              <w:bottom w:w="100" w:type="dxa"/>
              <w:end w:w="120" w:type="dxa"/>
            </w:tcMar>
            <w:shd w:fill="FFF8E8"/>
            <w:vAlign w:val="top"/>
          </w:tcPr>
          <w:p>
            <w:r>
              <w:t>Do not pressure families to announce dramatic life decisions tonight.</w:t>
            </w:r>
          </w:p>
        </w:tc>
      </w:tr>
    </w:tbl>
    <w:p>
      <w:pPr>
        <w:spacing w:after="40"/>
      </w:pPr>
    </w:p>
    <w:p>
      <w:pPr>
        <w:pStyle w:val="KUTUMBAMeta"/>
        <w:jc w:val="center"/>
      </w:pPr>
      <w:r>
        <w:t>◆  ◆  ◆</w:t>
      </w:r>
    </w:p>
    <w:p>
      <w:pPr>
        <w:pStyle w:val="Heading2"/>
      </w:pPr>
      <w:r>
        <w:t>One-page speaking map</w:t>
      </w:r>
    </w:p>
    <w:p>
      <w:pPr>
        <w:pStyle w:val="ListNumber"/>
      </w:pPr>
      <w:r>
        <w:t>Welcome + Saturday purpose (2:10)</w:t>
      </w:r>
    </w:p>
    <w:p>
      <w:pPr>
        <w:pStyle w:val="ListNumber"/>
      </w:pPr>
      <w:r>
        <w:t>Memory line + essential question</w:t>
      </w:r>
    </w:p>
    <w:p>
      <w:pPr>
        <w:pStyle w:val="ListNumber"/>
      </w:pPr>
      <w:r>
        <w:t>Primary verse layer (Devanāgarī / IAST / KUTUMBA teaching meaning)</w:t>
      </w:r>
    </w:p>
    <w:p>
      <w:pPr>
        <w:pStyle w:val="ListNumber"/>
      </w:pPr>
      <w:r>
        <w:t>Core explanation: limits + minute agency</w:t>
      </w:r>
    </w:p>
    <w:p>
      <w:pPr>
        <w:pStyle w:val="ListNumber"/>
      </w:pPr>
      <w:r>
        <w:t>One analogy with limit (rudder / traffic light / remote)</w:t>
      </w:r>
    </w:p>
    <w:p>
      <w:pPr>
        <w:pStyle w:val="ListNumber"/>
      </w:pPr>
      <w:r>
        <w:t>Scriptural arc: BG 2.7 → hearing → BG 18.63 → BG 18.73</w:t>
      </w:r>
    </w:p>
    <w:p>
      <w:pPr>
        <w:pStyle w:val="ListNumber"/>
      </w:pPr>
      <w:r>
        <w:t>One constructed household case</w:t>
      </w:r>
    </w:p>
    <w:p>
      <w:pPr>
        <w:pStyle w:val="ListNumber"/>
      </w:pPr>
      <w:r>
        <w:t>Track split (2:30)</w:t>
      </w:r>
    </w:p>
    <w:p>
      <w:pPr>
        <w:pStyle w:val="ListNumber"/>
      </w:pPr>
      <w:r>
        <w:t>Reunification synthesis (3:10)</w:t>
      </w:r>
    </w:p>
    <w:p>
      <w:pPr>
        <w:pStyle w:val="ListNumber"/>
      </w:pPr>
      <w:r>
        <w:t>Snack/water (3:30) — no weekly meal</w:t>
      </w:r>
    </w:p>
    <w:p>
      <w:pPr>
        <w:pStyle w:val="ListNumber"/>
      </w:pPr>
      <w:r>
        <w:t>Saṅkalpa / project / home practice (3:40)</w:t>
      </w:r>
    </w:p>
    <w:p>
      <w:pPr>
        <w:pStyle w:val="ListNumber"/>
      </w:pPr>
      <w:r>
        <w:t>Next-week title only + close (3:55–4:00)</w:t>
      </w:r>
    </w:p>
    <w:p>
      <w:pPr>
        <w:pStyle w:val="KUTUMBAMeta"/>
        <w:jc w:val="center"/>
      </w:pPr>
      <w:r>
        <w:t>◆  ◆  ◆</w:t>
      </w:r>
    </w:p>
    <w:p>
      <w:pPr>
        <w:pStyle w:val="Heading2"/>
      </w:pPr>
      <w:r>
        <w:t>Exact opening script (≈3 minutes)</w:t>
      </w:r>
    </w:p>
    <w:p>
      <w:pPr>
        <w:pStyle w:val="Quote"/>
      </w:pPr>
      <w:r>
        <w:t>Welcome. Today is C2-W2: Free Will and Responsibility — The Next Choice Matters. Our essential question is: What is my next responsible choice? From Bhagavad-gītā 18.63, our KUTUMBA teaching meaning is: The Lord has explained confidential knowledge; now deliberate fully and then act as you choose — responsibility remains with the living being. Last week we looked at how action can bind or free. This week we hold a second truth: we do not control every circumstance, yet we are not helpless machines. Feelings can be strong; the next choice still matters. We will hear together, practice Pause–Remember–Choose in age bands, reunite, and take one small home step. We do not rank families or children. Parents remain onsite. Snack and water only — no weekly meal. Private struggles stay private.</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Two sentences appear in many homes. First: “I had no choice; you made me angry.” Second: “If I am spiritual, I should control everything.” Both miss the Gītā’s balance. We do not control every body, weather, sibling, screen, or result. We also are not excused from the next responsible step.</w:t>
      </w:r>
    </w:p>
    <w:p>
      <w:r>
        <w:rPr>
          <w:b/>
        </w:rPr>
        <w:t>[2–5 min — Verse layer]</w:t>
      </w:r>
      <w:r>
        <w:t xml:space="preserve"> Display or read BG 18.63 Devanāgarī and IAST briefly. State the KUTUMBA teaching meaning in full. Emphasize three verbs: knowledge has been explained; deliberate fully; then act as you choose. The living being remains responsible.</w:t>
      </w:r>
    </w:p>
    <w:p>
      <w:r>
        <w:rPr>
          <w:b/>
        </w:rPr>
        <w:t>[5–8 min — Supporting frame without overload]</w:t>
      </w:r>
      <w:r>
        <w:t xml:space="preserve"> Name BG 18.61 in one sentence: living beings are seated as on a machine of material energy — so absolute control is false. Name BG 3.34 in one sentence: attachment and aversion sit in the senses — urges arise without asking permission. Then return to 18.63 so the room does not slide into fatalism.</w:t>
      </w:r>
    </w:p>
    <w:p>
      <w:r>
        <w:rPr>
          <w:b/>
        </w:rPr>
        <w:t>[8–12 min — Scriptural arc]</w:t>
      </w:r>
      <w:r>
        <w:t xml:space="preserve"> Paraphrase only: In BG 2.7, Arjuna seeks definite guidance as a disciple. After hearing, in BG 18.63 Kṛṣṇa places deliberation and choice before him. In BG 18.73, Arjuna reports that illusion is gone and he is prepared to act according to the Lord’s instruction. Pattern for families: seek guidance → hear → deliberate → choose the next responsible act. Do not invent dialogue between them.</w:t>
      </w:r>
    </w:p>
    <w:p>
      <w:r>
        <w:rPr>
          <w:b/>
        </w:rPr>
        <w:t>[12–16 min — Analogy + limit]</w:t>
      </w:r>
      <w:r>
        <w:t xml:space="preserve"> Use the rudder-in-a-storm analogy (full text below). State the limit out loud: a rudder is not the ocean; analogy is pedagogy, not a śāstra quotation.</w:t>
      </w:r>
    </w:p>
    <w:p>
      <w:r>
        <w:rPr>
          <w:b/>
        </w:rPr>
        <w:t>[16–18 min — Case]</w:t>
      </w:r>
      <w:r>
        <w:t xml:space="preserve"> Read Constructed Case 1 (sibling anger pause) once. Ask: What was the mistaken conclusion? What is one compassionate next choice?</w:t>
      </w:r>
    </w:p>
    <w:p>
      <w:r>
        <w:rPr>
          <w:b/>
        </w:rPr>
        <w:t>[18–20 min — Lab preview + transition]</w:t>
      </w:r>
      <w:r>
        <w:t xml:space="preserve"> Introduce Pause–Remember–Choose: Pause the reaction; Remember Kṛṣṇa, the verse meaning, and the family rule; Choose the next responsible act (even a small repair). At 2:28 give the track transition.</w:t>
      </w:r>
    </w:p>
    <w:p>
      <w:pPr>
        <w:pStyle w:val="KUTUMBAMeta"/>
        <w:jc w:val="center"/>
      </w:pPr>
      <w:r>
        <w:t>◆  ◆  ◆</w:t>
      </w:r>
    </w:p>
    <w:p>
      <w:pPr>
        <w:pStyle w:val="Heading2"/>
      </w:pPr>
      <w:r>
        <w:t>Core explanation (facilitator must say)</w:t>
      </w:r>
    </w:p>
    <w:p>
      <w:r>
        <w:t>We are conditioned souls. Material nature, prior habits, the body, and other people limit what we control. Still, the living being retains a meaningful, minute agency: we can pause, remember the Lord and what we have heard, and choose the next responsible action. BG 18.63 holds knowledge and freedom together — deliberate fully, then act as you choose — so responsibility remains with us. Choice is not license to do whatever we feel. Agency is not the claim that we control every outcome.</w:t>
      </w:r>
    </w:p>
    <w:p>
      <w:r>
        <w:rPr>
          <w:b/>
        </w:rPr>
        <w:t>Conclusion line:</w:t>
      </w:r>
      <w:r>
        <w:t xml:space="preserve"> Deliberate, then act — the next choice matters.</w:t>
      </w:r>
    </w:p>
    <w:p>
      <w:r>
        <w:rPr>
          <w:b/>
        </w:rPr>
        <w:t>Common errors to block:</w:t>
      </w:r>
    </w:p>
    <w:p>
      <w:pPr>
        <w:pStyle w:val="ListNumber"/>
      </w:pPr>
      <w:r>
        <w:t>Choice means do whatever you feel.</w:t>
      </w:r>
    </w:p>
    <w:p>
      <w:pPr>
        <w:pStyle w:val="ListNumber"/>
      </w:pPr>
      <w:r>
        <w:t>The soul has no agency / “I had no choice.”</w:t>
      </w:r>
    </w:p>
    <w:p>
      <w:pPr>
        <w:pStyle w:val="KUTUMBAMeta"/>
        <w:jc w:val="center"/>
      </w:pPr>
      <w:r>
        <w:t>◆  ◆  ◆</w:t>
      </w:r>
    </w:p>
    <w:p>
      <w:pPr>
        <w:pStyle w:val="Heading2"/>
      </w:pPr>
      <w:r>
        <w:t>Analogies / examples with limits (teach inline)</w:t>
      </w:r>
    </w:p>
    <w:p>
      <w:pPr>
        <w:pStyle w:val="Heading3"/>
      </w:pPr>
      <w:r>
        <w:t>1) Rudder in a storm</w:t>
      </w:r>
    </w:p>
    <w:p>
      <w:pPr>
        <w:pStyle w:val="ListBullet"/>
      </w:pPr>
      <w:r>
        <w:rPr>
          <w:b/>
        </w:rPr>
        <w:t>Say:</w:t>
      </w:r>
      <w:r>
        <w:t xml:space="preserve"> A small boat in a storm does not command the wind or waves. Yet the rudder still matters. Turning a few degrees can mean safety or wreck. Our life has many uncontrolled forces — moods, schedules, other people’s choices — yet the next small turn of the rudder (our response) still matters.</w:t>
      </w:r>
    </w:p>
    <w:p>
      <w:pPr>
        <w:pStyle w:val="ListBullet"/>
      </w:pPr>
      <w:r>
        <w:rPr>
          <w:b/>
        </w:rPr>
        <w:t>Limit:</w:t>
      </w:r>
      <w:r>
        <w:t xml:space="preserve"> A rudder is not the ocean. Analogy is pedagogy. Do not claim we “steer destiny” as if we were the Supreme.</w:t>
      </w:r>
    </w:p>
    <w:p>
      <w:pPr>
        <w:pStyle w:val="ListBullet"/>
      </w:pPr>
      <w:r>
        <w:rPr>
          <w:b/>
        </w:rPr>
        <w:t>Younger:</w:t>
      </w:r>
      <w:r>
        <w:t xml:space="preserve"> “Storm big; my hand on the little wheel still helps.”</w:t>
      </w:r>
    </w:p>
    <w:p>
      <w:pPr>
        <w:pStyle w:val="ListBullet"/>
      </w:pPr>
      <w:r>
        <w:rPr>
          <w:b/>
        </w:rPr>
        <w:t>Older/adult:</w:t>
      </w:r>
      <w:r>
        <w:t xml:space="preserve"> Map one family storm (noise, deadline, fatigue) and name the rudder move for tonight.</w:t>
      </w:r>
    </w:p>
    <w:p>
      <w:pPr>
        <w:pStyle w:val="Heading3"/>
      </w:pPr>
      <w:r>
        <w:t>2) Traffic-light pause</w:t>
      </w:r>
    </w:p>
    <w:p>
      <w:pPr>
        <w:pStyle w:val="ListBullet"/>
      </w:pPr>
      <w:r>
        <w:rPr>
          <w:b/>
        </w:rPr>
        <w:t>Say:</w:t>
      </w:r>
      <w:r>
        <w:t xml:space="preserve"> At a yellow light we do not pretend the road vanished. We pause, remember the rule, then go or stop. Pause–Remember–Choose is a traffic light for the heart: red = pause the urge; yellow = remember Kṛṣṇa / the teaching / the family rule; green = choose a safe, responsible act.</w:t>
      </w:r>
    </w:p>
    <w:p>
      <w:pPr>
        <w:pStyle w:val="ListBullet"/>
      </w:pPr>
      <w:r>
        <w:rPr>
          <w:b/>
        </w:rPr>
        <w:t>Limit:</w:t>
      </w:r>
      <w:r>
        <w:t xml:space="preserve"> Traffic lights are civic pedagogy, not evidence that śāstra equals street law. Do not turn every emotion into a ticketed offense.</w:t>
      </w:r>
    </w:p>
    <w:p>
      <w:pPr>
        <w:pStyle w:val="ListBullet"/>
      </w:pPr>
      <w:r>
        <w:rPr>
          <w:b/>
        </w:rPr>
        <w:t>Younger:</w:t>
      </w:r>
      <w:r>
        <w:t xml:space="preserve"> Use red/yellow/green cards physically.</w:t>
      </w:r>
    </w:p>
    <w:p>
      <w:pPr>
        <w:pStyle w:val="ListBullet"/>
      </w:pPr>
      <w:r>
        <w:rPr>
          <w:b/>
        </w:rPr>
        <w:t>Older/adult:</w:t>
      </w:r>
      <w:r>
        <w:t xml:space="preserve"> Identify one “yellow light” trigger at home (sibling tease, homework start, phone ping).</w:t>
      </w:r>
    </w:p>
    <w:p>
      <w:pPr>
        <w:pStyle w:val="Heading3"/>
      </w:pPr>
      <w:r>
        <w:t>3) Remote vs channel choice</w:t>
      </w:r>
    </w:p>
    <w:p>
      <w:pPr>
        <w:pStyle w:val="ListBullet"/>
      </w:pPr>
      <w:r>
        <w:rPr>
          <w:b/>
        </w:rPr>
        <w:t>Say:</w:t>
      </w:r>
      <w:r>
        <w:t xml:space="preserve"> You may not own the broadcasting company (many life conditions are given). You often still choose which channel to watch next — or whether to set the remote down. Conditioning and nature present options; responsibility includes which option we feed.</w:t>
      </w:r>
    </w:p>
    <w:p>
      <w:pPr>
        <w:pStyle w:val="ListBullet"/>
      </w:pPr>
      <w:r>
        <w:rPr>
          <w:b/>
        </w:rPr>
        <w:t>Limit:</w:t>
      </w:r>
      <w:r>
        <w:t xml:space="preserve"> Remotes oversimplify grace, karma, and Supersoul direction (BG 18.61–62). Do not teach that every outer event is “just my channel pick.”</w:t>
      </w:r>
    </w:p>
    <w:p>
      <w:pPr>
        <w:pStyle w:val="ListBullet"/>
      </w:pPr>
      <w:r>
        <w:rPr>
          <w:b/>
        </w:rPr>
        <w:t>Younger:</w:t>
      </w:r>
      <w:r>
        <w:t xml:space="preserve"> Two picture cards — kind repair vs harsh word — choose one.</w:t>
      </w:r>
    </w:p>
    <w:p>
      <w:pPr>
        <w:pStyle w:val="ListBullet"/>
      </w:pPr>
      <w:r>
        <w:rPr>
          <w:b/>
        </w:rPr>
        <w:t>Older/adult:</w:t>
      </w:r>
      <w:r>
        <w:t xml:space="preserve"> Distinguish “what I don’t control” from “what I will choose in the next five minutes.”</w:t>
      </w:r>
    </w:p>
    <w:p>
      <w:pPr>
        <w:pStyle w:val="KUTUMBAMeta"/>
        <w:jc w:val="center"/>
      </w:pPr>
      <w:r>
        <w:t>◆  ◆  ◆</w:t>
      </w:r>
    </w:p>
    <w:p>
      <w:pPr>
        <w:pStyle w:val="Heading2"/>
      </w:pPr>
      <w:r>
        <w:t>Scriptural examples (paraphrase only; no invented dialogue)</w:t>
      </w:r>
    </w:p>
    <w:p>
      <w:pPr>
        <w:pStyle w:val="Heading3"/>
      </w:pPr>
      <w:r>
        <w:t>Example A — Arjuna seeks guidance (BG 2.7)</w:t>
      </w:r>
    </w:p>
    <w:p>
      <w:r>
        <w:t>Arjuna describes himself as confused about duty and asks Kṛṣṇa to tell him for certain what is best, offering himself as a disciple. Teaching use: responsible living includes asking for guidance when bewildered. Limitation: paraphrase only; do not invent emotional speeches; do not pressure anyone to disclose private crises in the circle.</w:t>
      </w:r>
    </w:p>
    <w:p>
      <w:pPr>
        <w:pStyle w:val="Heading3"/>
      </w:pPr>
      <w:r>
        <w:t>Example B — Deliberation granted, then willing action (BG 18.63 → 18.73)</w:t>
      </w:r>
    </w:p>
    <w:p>
      <w:r>
        <w:t>After confidential knowledge is explained, Kṛṣṇa tells Arjuna to deliberate fully and then act as he chooses (18.63). Later Arjuna states that illusion is gone and he is prepared to act according to the Lord’s instruction (18.73). Teaching use: freedom and responsibility meet in deliberation that can end in alignment. Limitation: do not force families to announce major life changes tonight; keep the home step small.</w:t>
      </w:r>
    </w:p>
    <w:p>
      <w:pPr>
        <w:pStyle w:val="Heading3"/>
      </w:pPr>
      <w:r>
        <w:t>Example C — Nature and sense pressure without fatalism (BG 3.33–34)</w:t>
      </w:r>
    </w:p>
    <w:p>
      <w:r>
        <w:t>Even a person of knowledge acts according to nature; attachment and aversion sit in the senses and should not be allowed to control us. Teaching use: feelings and conditioning are real pressures; the next choice is still ours to aim. Limitation: do not excuse harm with “that’s just my nature.”</w:t>
      </w:r>
    </w:p>
    <w:p>
      <w:pPr>
        <w:pStyle w:val="KUTUMBAMeta"/>
        <w:jc w:val="center"/>
      </w:pPr>
      <w:r>
        <w:t>◆  ◆  ◆</w:t>
      </w:r>
    </w:p>
    <w:p>
      <w:pPr>
        <w:pStyle w:val="Heading2"/>
      </w:pPr>
      <w:r>
        <w:t>Historical / devotional examples (traceable, paraphrase)</w:t>
      </w:r>
    </w:p>
    <w:p>
      <w:r>
        <w:rPr>
          <w:b/>
        </w:rPr>
        <w:t>Prabhupāda’s teaching emphasis on little independence (classroom paraphrase of the published purport theme of BG 18.63):</w:t>
      </w:r>
      <w:r>
        <w:t xml:space="preserve"> The words indicating “as you like, you may act” are taught as showing that the Lord does not remove the living entity’s little independence; one may deliberate and then act — and surrender to the Supersoul’s direction is presented as the best interest of the living being. </w:t>
      </w:r>
      <w:r>
        <w:rPr>
          <w:b/>
        </w:rPr>
        <w:t>Use:</w:t>
      </w:r>
      <w:r>
        <w:t xml:space="preserve"> Supports agency-with-responsibility without claiming we are the Supreme controller. </w:t>
      </w:r>
      <w:r>
        <w:rPr>
          <w:b/>
        </w:rPr>
        <w:t>Limitation:</w:t>
      </w:r>
      <w:r>
        <w:t xml:space="preserve"> Do not paste the full purport; do not invent lecture anecdotes; point learners to https://vedabase.io/en/library/bg/18/63/ for personal study.</w:t>
      </w:r>
    </w:p>
    <w:p>
      <w:r>
        <w:t>If a facilitator wants a second historical strand, keep it research-honest: this week’s controlling narrative is the Gītā arc itself (2.7 → 18.63 → 18.73), not a fabricated saint story.</w:t>
      </w:r>
    </w:p>
    <w:p>
      <w:pPr>
        <w:pStyle w:val="KUTUMBAMeta"/>
        <w:jc w:val="center"/>
      </w:pPr>
      <w:r>
        <w:t>◆  ◆  ◆</w:t>
      </w:r>
    </w:p>
    <w:p>
      <w:pPr>
        <w:pStyle w:val="Heading2"/>
      </w:pPr>
      <w:r>
        <w:t>Three constructed household cases (week-specific)</w:t>
      </w:r>
    </w:p>
    <w:p>
      <w:pPr>
        <w:pStyle w:val="Heading3"/>
      </w:pPr>
      <w:r>
        <w:t>Constructed case 1 — Sibling anger pause</w:t>
      </w:r>
    </w:p>
    <w:p>
      <w:pPr>
        <w:pStyle w:val="ListBullet"/>
      </w:pPr>
      <w:r>
        <w:rPr>
          <w:b/>
        </w:rPr>
        <w:t>Situation:</w:t>
      </w:r>
      <w:r>
        <w:t xml:space="preserve"> Two siblings argue over a shared toy. One feels heat in the chest and raises a hand to snatch or shout.</w:t>
      </w:r>
    </w:p>
    <w:p>
      <w:pPr>
        <w:pStyle w:val="ListBullet"/>
      </w:pPr>
      <w:r>
        <w:rPr>
          <w:b/>
        </w:rPr>
        <w:t>Tempting mistaken conclusion:</w:t>
      </w:r>
      <w:r>
        <w:t xml:space="preserve"> “I had no choice — my anger made me do it.”</w:t>
      </w:r>
    </w:p>
    <w:p>
      <w:pPr>
        <w:pStyle w:val="ListBullet"/>
      </w:pPr>
      <w:r>
        <w:rPr>
          <w:b/>
        </w:rPr>
        <w:t>Relevant principle / source:</w:t>
      </w:r>
      <w:r>
        <w:t xml:space="preserve"> BG 18.63 deliberation before action; BG 3.34 — do not come under control of attachment/aversion.</w:t>
      </w:r>
    </w:p>
    <w:p>
      <w:pPr>
        <w:pStyle w:val="ListBullet"/>
      </w:pPr>
      <w:r>
        <w:rPr>
          <w:b/>
        </w:rPr>
        <w:t>Compassionate response:</w:t>
      </w:r>
      <w:r>
        <w:t xml:space="preserve"> Name the feeling without shame: “Anger is strong.” Invite a three-second pause. Remember the family rule and Kṛṣṇa. Choose a repair or a request for help.</w:t>
      </w:r>
    </w:p>
    <w:p>
      <w:pPr>
        <w:pStyle w:val="ListBullet"/>
      </w:pPr>
      <w:r>
        <w:rPr>
          <w:b/>
        </w:rPr>
        <w:t>Family action:</w:t>
      </w:r>
      <w:r>
        <w:t xml:space="preserve"> Place a red/yellow/green card near the shared-toy shelf; practice Pause–Remember–Choose once after dinner.</w:t>
      </w:r>
    </w:p>
    <w:p>
      <w:pPr>
        <w:pStyle w:val="ListBullet"/>
      </w:pPr>
      <w:r>
        <w:rPr>
          <w:b/>
        </w:rPr>
        <w:t>What not to say:</w:t>
      </w:r>
      <w:r>
        <w:t xml:space="preserve"> “You are a bad devotee.” Public shaming. Comparing siblings’ spirituality.</w:t>
      </w:r>
    </w:p>
    <w:p>
      <w:pPr>
        <w:pStyle w:val="ListBullet"/>
      </w:pPr>
      <w:r>
        <w:rPr>
          <w:b/>
        </w:rPr>
        <w:t>Age adaptation:</w:t>
      </w:r>
      <w:r>
        <w:t xml:space="preserve"> Younger — traffic-light cards only. Older — write the mistaken conclusion and a better next choice on a card.</w:t>
      </w:r>
    </w:p>
    <w:p>
      <w:pPr>
        <w:pStyle w:val="Heading3"/>
      </w:pPr>
      <w:r>
        <w:t>Constructed case 2 — Homework vs game</w:t>
      </w:r>
    </w:p>
    <w:p>
      <w:pPr>
        <w:pStyle w:val="ListBullet"/>
      </w:pPr>
      <w:r>
        <w:rPr>
          <w:b/>
        </w:rPr>
        <w:t>Situation:</w:t>
      </w:r>
      <w:r>
        <w:t xml:space="preserve"> A child has unfinished homework. A game invitation or screen urge arrives. The parent is tired and tempted to either explode or surrender the whole evening.</w:t>
      </w:r>
    </w:p>
    <w:p>
      <w:pPr>
        <w:pStyle w:val="ListBullet"/>
      </w:pPr>
      <w:r>
        <w:rPr>
          <w:b/>
        </w:rPr>
        <w:t>Tempting mistaken conclusion:</w:t>
      </w:r>
      <w:r>
        <w:t xml:space="preserve"> “Responsible choice means do whatever feels easiest right now,” or the opposite fatalism: “Schedules control us; effort is pointless.”</w:t>
      </w:r>
    </w:p>
    <w:p>
      <w:pPr>
        <w:pStyle w:val="ListBullet"/>
      </w:pPr>
      <w:r>
        <w:rPr>
          <w:b/>
        </w:rPr>
        <w:t>Relevant principle / source:</w:t>
      </w:r>
      <w:r>
        <w:t xml:space="preserve"> BG 18.63 — deliberate, then act; home practice is one chosen trigger, not perfectionism.</w:t>
      </w:r>
    </w:p>
    <w:p>
      <w:pPr>
        <w:pStyle w:val="ListBullet"/>
      </w:pPr>
      <w:r>
        <w:rPr>
          <w:b/>
        </w:rPr>
        <w:t>Compassionate response:</w:t>
      </w:r>
      <w:r>
        <w:t xml:space="preserve"> Separate control circles: we may not control fatigue or the friend’s invite; we can choose a minimum: ten focused minutes, then a timed break.</w:t>
      </w:r>
    </w:p>
    <w:p>
      <w:pPr>
        <w:pStyle w:val="ListBullet"/>
      </w:pPr>
      <w:r>
        <w:rPr>
          <w:b/>
        </w:rPr>
        <w:t>Family action:</w:t>
      </w:r>
      <w:r>
        <w:t xml:space="preserve"> Choose the homework-start moment as this week’s trigger for Pause–Remember–Choose.</w:t>
      </w:r>
    </w:p>
    <w:p>
      <w:pPr>
        <w:pStyle w:val="ListBullet"/>
      </w:pPr>
      <w:r>
        <w:rPr>
          <w:b/>
        </w:rPr>
        <w:t>What not to say:</w:t>
      </w:r>
      <w:r>
        <w:t xml:space="preserve"> Threats of spiritual failure. Ranking children by grades in the KUTUMBA circle.</w:t>
      </w:r>
    </w:p>
    <w:p>
      <w:pPr>
        <w:pStyle w:val="ListBullet"/>
      </w:pPr>
      <w:r>
        <w:rPr>
          <w:b/>
        </w:rPr>
        <w:t>Age adaptation:</w:t>
      </w:r>
      <w:r>
        <w:t xml:space="preserve"> Younger — “first work card, then play card.” Older — map event → urge → choice → consequence.</w:t>
      </w:r>
    </w:p>
    <w:p>
      <w:pPr>
        <w:pStyle w:val="Heading3"/>
      </w:pPr>
      <w:r>
        <w:t>Constructed case 3 — Parent snapping, then repairing</w:t>
      </w:r>
    </w:p>
    <w:p>
      <w:pPr>
        <w:pStyle w:val="ListBullet"/>
      </w:pPr>
      <w:r>
        <w:rPr>
          <w:b/>
        </w:rPr>
        <w:t>Situation:</w:t>
      </w:r>
      <w:r>
        <w:t xml:space="preserve"> A parent snaps harshly at a child during transition stress (shoes, keys, time pressure). Regret arrives thirty seconds later.</w:t>
      </w:r>
    </w:p>
    <w:p>
      <w:pPr>
        <w:pStyle w:val="ListBullet"/>
      </w:pPr>
      <w:r>
        <w:rPr>
          <w:b/>
        </w:rPr>
        <w:t>Tempting mistaken conclusion:</w:t>
      </w:r>
      <w:r>
        <w:t xml:space="preserve"> Either “Parents have no agency under stress” or “One snap proves I am hopeless, so why try.”</w:t>
      </w:r>
    </w:p>
    <w:p>
      <w:pPr>
        <w:pStyle w:val="ListBullet"/>
      </w:pPr>
      <w:r>
        <w:rPr>
          <w:b/>
        </w:rPr>
        <w:t>Relevant principle / source:</w:t>
      </w:r>
      <w:r>
        <w:t xml:space="preserve"> BG 18.63 — the next choice matters; BG 2.7 — seeking guidance/repair is itself a responsible act; BG 18.73 — alignment can follow clearer seeing.</w:t>
      </w:r>
    </w:p>
    <w:p>
      <w:pPr>
        <w:pStyle w:val="ListBullet"/>
      </w:pPr>
      <w:r>
        <w:rPr>
          <w:b/>
        </w:rPr>
        <w:t>Compassionate response:</w:t>
      </w:r>
      <w:r>
        <w:t xml:space="preserve"> Pause. Remember the teaching meaning. Choose a repair: brief apology, restored tone, one clear next step — without forcing the child to comfort the parent.</w:t>
      </w:r>
    </w:p>
    <w:p>
      <w:pPr>
        <w:pStyle w:val="ListBullet"/>
      </w:pPr>
      <w:r>
        <w:rPr>
          <w:b/>
        </w:rPr>
        <w:t>Family action:</w:t>
      </w:r>
      <w:r>
        <w:t xml:space="preserve"> Agree that repair-after-snap counts as a successful Pause–Remember–Choose for the week (privacy preserved).</w:t>
      </w:r>
    </w:p>
    <w:p>
      <w:pPr>
        <w:pStyle w:val="ListBullet"/>
      </w:pPr>
      <w:r>
        <w:rPr>
          <w:b/>
        </w:rPr>
        <w:t>What not to say:</w:t>
      </w:r>
      <w:r>
        <w:t xml:space="preserve"> Forcing public apology theater. Using the child’s feelings as a teaching prop in front of other families.</w:t>
      </w:r>
    </w:p>
    <w:p>
      <w:pPr>
        <w:pStyle w:val="ListBullet"/>
      </w:pPr>
      <w:r>
        <w:rPr>
          <w:b/>
        </w:rPr>
        <w:t>Age adaptation:</w:t>
      </w:r>
      <w:r>
        <w:t xml:space="preserve"> Younger — “say sorry + kind voice.” Older — distinguish feeling, choice, and repair.</w:t>
      </w:r>
    </w:p>
    <w:p>
      <w:pPr>
        <w:pStyle w:val="KUTUMBAMeta"/>
        <w:jc w:val="center"/>
      </w:pPr>
      <w:r>
        <w:t>◆  ◆  ◆</w:t>
      </w:r>
    </w:p>
    <w:p>
      <w:pPr>
        <w:pStyle w:val="Heading2"/>
      </w:pPr>
      <w:r>
        <w:t>Discovery questions</w:t>
      </w:r>
    </w:p>
    <w:p>
      <w:pPr>
        <w:pStyle w:val="ListNumber"/>
      </w:pPr>
      <w:r>
        <w:t>Where in your week do you hear “I had no choice” — in yourself or someone else?</w:t>
      </w:r>
    </w:p>
    <w:p>
      <w:pPr>
        <w:pStyle w:val="ListNumber"/>
      </w:pPr>
      <w:r>
        <w:t xml:space="preserve">What is one thing you truly do </w:t>
      </w:r>
      <w:r>
        <w:rPr>
          <w:b/>
        </w:rPr>
        <w:t>not</w:t>
      </w:r>
      <w:r>
        <w:t xml:space="preserve"> control in a hard moment (body sensation, other person, past)?</w:t>
      </w:r>
    </w:p>
    <w:p>
      <w:pPr>
        <w:pStyle w:val="ListNumber"/>
      </w:pPr>
      <w:r>
        <w:t>What word in BG 18.63’s teaching meaning feels new: deliberate, choose, or responsibility?</w:t>
      </w:r>
    </w:p>
    <w:p>
      <w:pPr>
        <w:pStyle w:val="Heading2"/>
      </w:pPr>
      <w:r>
        <w:t>Understanding questions</w:t>
      </w:r>
    </w:p>
    <w:p>
      <w:pPr>
        <w:pStyle w:val="ListNumber"/>
      </w:pPr>
      <w:r>
        <w:t>State this week’s conclusion in one sentence.</w:t>
      </w:r>
    </w:p>
    <w:p>
      <w:pPr>
        <w:pStyle w:val="ListNumber"/>
      </w:pPr>
      <w:r>
        <w:t>Name the primary scripture and the KUTUMBA teaching meaning (not as a BBT translation label).</w:t>
      </w:r>
    </w:p>
    <w:p>
      <w:pPr>
        <w:pStyle w:val="ListNumber"/>
      </w:pPr>
      <w:r>
        <w:t>What two misconceptions does this week block?</w:t>
      </w:r>
    </w:p>
    <w:p>
      <w:pPr>
        <w:pStyle w:val="Heading2"/>
      </w:pPr>
      <w:r>
        <w:t>Application questions</w:t>
      </w:r>
    </w:p>
    <w:p>
      <w:pPr>
        <w:pStyle w:val="ListNumber"/>
      </w:pPr>
      <w:r>
        <w:t>What is our family’s chosen trigger (time + place) for Pause–Remember–Choose?</w:t>
      </w:r>
    </w:p>
    <w:p>
      <w:pPr>
        <w:pStyle w:val="ListNumber"/>
      </w:pPr>
      <w:r>
        <w:t>Who will start the practice the first day?</w:t>
      </w:r>
    </w:p>
    <w:p>
      <w:pPr>
        <w:pStyle w:val="ListNumber"/>
      </w:pPr>
      <w:r>
        <w:t>What is the minimum version if we are tired (one breath + one kinder next word)?</w:t>
      </w:r>
    </w:p>
    <w:p>
      <w:pPr>
        <w:pStyle w:val="KUTUMBAMeta"/>
        <w:jc w:val="center"/>
      </w:pPr>
      <w:r>
        <w:t>◆  ◆  ◆</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If the Lord directs wanderings (BG 18.61), how can I be responsible?</w:t>
            </w:r>
          </w:p>
        </w:tc>
        <w:tc>
          <w:tcPr>
            <w:tcW w:type="dxa" w:w="4968"/>
            <w:tcMar>
              <w:top w:w="100" w:type="dxa"/>
              <w:start w:w="120" w:type="dxa"/>
              <w:bottom w:w="100" w:type="dxa"/>
              <w:end w:w="120" w:type="dxa"/>
            </w:tcMar>
            <w:vAlign w:val="top"/>
          </w:tcPr>
          <w:p>
            <w:r>
              <w:t>Hold 18.61 with 18.63: we are not absolute controllers, yet the living being is given deliberation and choice; responsibility remains. Do not flatten either verse.</w:t>
            </w:r>
          </w:p>
        </w:tc>
      </w:tr>
      <w:tr>
        <w:tc>
          <w:tcPr>
            <w:tcW w:type="dxa" w:w="4968"/>
            <w:tcMar>
              <w:top w:w="100" w:type="dxa"/>
              <w:start w:w="120" w:type="dxa"/>
              <w:bottom w:w="100" w:type="dxa"/>
              <w:end w:w="120" w:type="dxa"/>
            </w:tcMar>
            <w:shd w:fill="FFF8E8"/>
            <w:vAlign w:val="top"/>
          </w:tcPr>
          <w:p>
            <w:r>
              <w:t>Does “act as you choose” mean any desire is fine?</w:t>
            </w:r>
          </w:p>
        </w:tc>
        <w:tc>
          <w:tcPr>
            <w:tcW w:type="dxa" w:w="4968"/>
            <w:tcMar>
              <w:top w:w="100" w:type="dxa"/>
              <w:start w:w="120" w:type="dxa"/>
              <w:bottom w:w="100" w:type="dxa"/>
              <w:end w:w="120" w:type="dxa"/>
            </w:tcMar>
            <w:shd w:fill="FFF8E8"/>
            <w:vAlign w:val="top"/>
          </w:tcPr>
          <w:p>
            <w:r>
              <w:t>No. The verse follows confidential knowledge and calls for full deliberation; BG 18.73 shows willing alignment with the Lord’s instruction. Choice is not license.</w:t>
            </w:r>
          </w:p>
        </w:tc>
      </w:tr>
      <w:tr>
        <w:tc>
          <w:tcPr>
            <w:tcW w:type="dxa" w:w="4968"/>
            <w:tcMar>
              <w:top w:w="100" w:type="dxa"/>
              <w:start w:w="120" w:type="dxa"/>
              <w:bottom w:w="100" w:type="dxa"/>
              <w:end w:w="120" w:type="dxa"/>
            </w:tcMar>
            <w:vAlign w:val="top"/>
          </w:tcPr>
          <w:p>
            <w:r>
              <w:t>Isn’t conditioning (BG 3.33) an excuse?</w:t>
            </w:r>
          </w:p>
        </w:tc>
        <w:tc>
          <w:tcPr>
            <w:tcW w:type="dxa" w:w="4968"/>
            <w:tcMar>
              <w:top w:w="100" w:type="dxa"/>
              <w:start w:w="120" w:type="dxa"/>
              <w:bottom w:w="100" w:type="dxa"/>
              <w:end w:w="120" w:type="dxa"/>
            </w:tcMar>
            <w:vAlign w:val="top"/>
          </w:tcPr>
          <w:p>
            <w:r>
              <w:t>Conditioning explains pressure; BG 3.34 warns not to come under sense control. Use pause practice; do not excuse harm.</w:t>
            </w:r>
          </w:p>
        </w:tc>
      </w:tr>
      <w:tr>
        <w:tc>
          <w:tcPr>
            <w:tcW w:type="dxa" w:w="4968"/>
            <w:tcMar>
              <w:top w:w="100" w:type="dxa"/>
              <w:start w:w="120" w:type="dxa"/>
              <w:bottom w:w="100" w:type="dxa"/>
              <w:end w:w="120" w:type="dxa"/>
            </w:tcMar>
            <w:shd w:fill="FFF8E8"/>
            <w:vAlign w:val="top"/>
          </w:tcPr>
          <w:p>
            <w:r>
              <w:t>Can science prove free will or the soul’s agency?</w:t>
            </w:r>
          </w:p>
        </w:tc>
        <w:tc>
          <w:tcPr>
            <w:tcW w:type="dxa" w:w="4968"/>
            <w:tcMar>
              <w:top w:w="100" w:type="dxa"/>
              <w:start w:w="120" w:type="dxa"/>
              <w:bottom w:w="100" w:type="dxa"/>
              <w:end w:w="120" w:type="dxa"/>
            </w:tcMar>
            <w:shd w:fill="FFF8E8"/>
            <w:vAlign w:val="top"/>
          </w:tcPr>
          <w:p>
            <w:r>
              <w:t>No empirical claim is required for this week’s doctrinal conclusion from BG 18.63. Habit-design language may help the pause practice; science does not prove ātman agency.</w:t>
            </w:r>
          </w:p>
        </w:tc>
      </w:tr>
      <w:tr>
        <w:tc>
          <w:tcPr>
            <w:tcW w:type="dxa" w:w="4968"/>
            <w:tcMar>
              <w:top w:w="100" w:type="dxa"/>
              <w:start w:w="120" w:type="dxa"/>
              <w:bottom w:w="100" w:type="dxa"/>
              <w:end w:w="120" w:type="dxa"/>
            </w:tcMar>
            <w:vAlign w:val="top"/>
          </w:tcPr>
          <w:p>
            <w:r>
              <w:t>What if my child refuses the practice?</w:t>
            </w:r>
          </w:p>
        </w:tc>
        <w:tc>
          <w:tcPr>
            <w:tcW w:type="dxa" w:w="4968"/>
            <w:tcMar>
              <w:top w:w="100" w:type="dxa"/>
              <w:start w:w="120" w:type="dxa"/>
              <w:bottom w:w="100" w:type="dxa"/>
              <w:end w:w="120" w:type="dxa"/>
            </w:tcMar>
            <w:vAlign w:val="top"/>
          </w:tcPr>
          <w:p>
            <w:r>
              <w:t>No force. Shorten to one breath and one kinder word. Parent models privately. Do not rank families.</w:t>
            </w:r>
          </w:p>
        </w:tc>
      </w:tr>
      <w:tr>
        <w:tc>
          <w:tcPr>
            <w:tcW w:type="dxa" w:w="4968"/>
            <w:tcMar>
              <w:top w:w="100" w:type="dxa"/>
              <w:start w:w="120" w:type="dxa"/>
              <w:bottom w:w="100" w:type="dxa"/>
              <w:end w:w="120" w:type="dxa"/>
            </w:tcMar>
            <w:shd w:fill="FFF8E8"/>
            <w:vAlign w:val="top"/>
          </w:tcPr>
          <w:p>
            <w:r>
              <w:t>Should we discuss deep karma or rebirth tonight?</w:t>
            </w:r>
          </w:p>
        </w:tc>
        <w:tc>
          <w:tcPr>
            <w:tcW w:type="dxa" w:w="4968"/>
            <w:tcMar>
              <w:top w:w="100" w:type="dxa"/>
              <w:start w:w="120" w:type="dxa"/>
              <w:bottom w:w="100" w:type="dxa"/>
              <w:end w:w="120" w:type="dxa"/>
            </w:tcMar>
            <w:shd w:fill="FFF8E8"/>
            <w:vAlign w:val="top"/>
          </w:tcPr>
          <w:p>
            <w:r>
              <w:t>Keep rebirth ontology for C2-W3 (BG 2.22). Tonight: next responsible choice.</w:t>
            </w:r>
          </w:p>
        </w:tc>
      </w:tr>
    </w:tbl>
    <w:p>
      <w:pPr>
        <w:spacing w:after="40"/>
      </w:pPr>
    </w:p>
    <w:p>
      <w:pPr>
        <w:pStyle w:val="KUTUMBAMeta"/>
        <w:jc w:val="center"/>
      </w:pPr>
      <w:r>
        <w:t>◆  ◆  ◆</w:t>
      </w:r>
    </w:p>
    <w:p>
      <w:pPr>
        <w:pStyle w:val="Heading2"/>
      </w:pPr>
      <w:r>
        <w:t>Common misconceptions</w:t>
      </w:r>
    </w:p>
    <w:p>
      <w:pPr>
        <w:pStyle w:val="ListBullet"/>
      </w:pPr>
      <w:r>
        <w:t>Choice means do whatever you feel.</w:t>
      </w:r>
    </w:p>
    <w:p>
      <w:pPr>
        <w:pStyle w:val="ListBullet"/>
      </w:pPr>
      <w:r>
        <w:t>The soul has no agency / “I had no choice.”</w:t>
      </w:r>
    </w:p>
    <w:p>
      <w:pPr>
        <w:pStyle w:val="ListBullet"/>
      </w:pPr>
      <w:r>
        <w:t>Confusing analogy (rudder, traffic light, remote) with śāstra quotation.</w:t>
      </w:r>
    </w:p>
    <w:p>
      <w:pPr>
        <w:pStyle w:val="ListBullet"/>
      </w:pPr>
      <w:r>
        <w:t>Importing next week’s reincarnation teaching early.</w:t>
      </w:r>
    </w:p>
    <w:p>
      <w:pPr>
        <w:pStyle w:val="ListBullet"/>
      </w:pPr>
      <w:r>
        <w:t>Using “I am not the body” (prior cycle) to deny bodily consequences of choices.</w:t>
      </w:r>
    </w:p>
    <w:p>
      <w:pPr>
        <w:pStyle w:val="Heading2"/>
      </w:pPr>
      <w:r>
        <w:t>What not to speculate about</w:t>
      </w:r>
    </w:p>
    <w:p>
      <w:pPr>
        <w:pStyle w:val="ListBullet"/>
      </w:pPr>
      <w:r>
        <w:t>Invented deity dialogue or private purport claims.</w:t>
      </w:r>
    </w:p>
    <w:p>
      <w:pPr>
        <w:pStyle w:val="ListBullet"/>
      </w:pPr>
      <w:r>
        <w:t>Diagnosing anyone’s past karma in the room.</w:t>
      </w:r>
    </w:p>
    <w:p>
      <w:pPr>
        <w:pStyle w:val="ListBullet"/>
      </w:pPr>
      <w:r>
        <w:t>Guarantees of advancement, initiation, or certification.</w:t>
      </w:r>
    </w:p>
    <w:p>
      <w:pPr>
        <w:pStyle w:val="ListBullet"/>
      </w:pPr>
      <w:r>
        <w:t>Claims that psychology or neuroscience has proved or disproved the ātman’s agency.</w:t>
      </w:r>
    </w:p>
    <w:p>
      <w:pPr>
        <w:pStyle w:val="ListBullet"/>
      </w:pPr>
      <w:r>
        <w:t>Graphic battle descriptions for children.</w:t>
      </w:r>
    </w:p>
    <w:p>
      <w:pPr>
        <w:pStyle w:val="Heading2"/>
      </w:pPr>
      <w:r>
        <w:t>Do not claim</w:t>
      </w:r>
    </w:p>
    <w:p>
      <w:pPr>
        <w:pStyle w:val="ListBullet"/>
      </w:pPr>
      <w:r>
        <w:t>Human, temple, or publication approval for this guide.</w:t>
      </w:r>
    </w:p>
    <w:p>
      <w:pPr>
        <w:pStyle w:val="ListBullet"/>
      </w:pPr>
      <w:r>
        <w:t>BBT ownership of KUTUMBA teaching materials or teaching meanings.</w:t>
      </w:r>
    </w:p>
    <w:p>
      <w:pPr>
        <w:pStyle w:val="ListBullet"/>
      </w:pPr>
      <w:r>
        <w:t>That science proves ātman, free will as doctrine, or BG 18.63.</w:t>
      </w:r>
    </w:p>
    <w:p>
      <w:pPr>
        <w:pStyle w:val="ListBullet"/>
      </w:pPr>
      <w:r>
        <w:t>That Gamma decks are rendered or approved (prompts only).</w:t>
      </w:r>
    </w:p>
    <w:p>
      <w:pPr>
        <w:pStyle w:val="KUTUMBAMeta"/>
        <w:jc w:val="center"/>
      </w:pPr>
      <w:r>
        <w:t>◆  ◆  ◆</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Pause–Remember–Choose lab</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Pause–Remember–Choose together. Parents stay onsite.</w:t>
      </w:r>
    </w:p>
    <w:p>
      <w:pPr>
        <w:pStyle w:val="Heading2"/>
      </w:pPr>
      <w:r>
        <w:t>Family reunification synthesis (3:10)</w:t>
      </w:r>
    </w:p>
    <w:p>
      <w:r>
        <w:t>Invite one sentence per family — no confession pressure:</w:t>
      </w:r>
    </w:p>
    <w:p>
      <w:pPr>
        <w:pStyle w:val="Quote"/>
      </w:pPr>
      <w:r>
        <w:t>This week, on our trigger _________, we will Pause–Remember–Choose so our next responsible choice is _________.</w:t>
      </w:r>
    </w:p>
    <w:p>
      <w:r>
        <w:t>Competency check (gentle, private): Can an adult restate BG 18.63’s teaching meaning without saying either “do whatever you feel” or “we have no agency”?</w:t>
      </w:r>
    </w:p>
    <w:p>
      <w:pPr>
        <w:pStyle w:val="Heading2"/>
      </w:pPr>
      <w:r>
        <w:t>Bhakti laboratory — Pause–Remember–Choose</w:t>
      </w:r>
    </w:p>
    <w:p>
      <w:pPr>
        <w:pStyle w:val="ListNumber"/>
      </w:pPr>
      <w:r>
        <w:rPr>
          <w:b/>
        </w:rPr>
        <w:t>Pause</w:t>
      </w:r>
      <w:r>
        <w:t xml:space="preserve"> — Feel feet on floor; one slow breath; delay the reaction.</w:t>
      </w:r>
    </w:p>
    <w:p>
      <w:pPr>
        <w:pStyle w:val="ListNumber"/>
      </w:pPr>
      <w:r>
        <w:rPr>
          <w:b/>
        </w:rPr>
        <w:t>Remember</w:t>
      </w:r>
      <w:r>
        <w:t xml:space="preserve"> — Softly: memory line or “The next choice matters,” and that we belong to Kṛṣṇa.</w:t>
      </w:r>
    </w:p>
    <w:p>
      <w:pPr>
        <w:pStyle w:val="ListNumber"/>
      </w:pPr>
      <w:r>
        <w:rPr>
          <w:b/>
        </w:rPr>
        <w:t>Choose</w:t>
      </w:r>
      <w:r>
        <w:t xml:space="preserve"> — Pick one responsible next act: kind word, repair, ask for help, start the duty, set the remote down.</w:t>
      </w:r>
    </w:p>
    <w:p>
      <w:r>
        <w:t>Demonstrate once with a low-risk example (raised voice over shoes). Pair practice optional; no forced disclosure of real family fights.</w:t>
      </w:r>
    </w:p>
    <w:p>
      <w:pPr>
        <w:pStyle w:val="Heading2"/>
      </w:pPr>
      <w:r>
        <w:t>Project contribution</w:t>
      </w:r>
    </w:p>
    <w:p>
      <w:r>
        <w:t xml:space="preserve">See </w:t>
      </w:r>
      <w:r>
        <w:rPr>
          <w:rFonts w:ascii="Consolas" w:hAnsi="Consolas"/>
          <w:color w:val="7A263A"/>
          <w:sz w:val="18"/>
        </w:rPr>
        <w:t>project/CYCLE-CONTRIBUTION.md</w:t>
      </w:r>
      <w:r>
        <w:t>. Artifact: one family card or sketch answering “What is my next responsible choice?”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Use Pause–Remember–Choose once daily on the chosen trigger.</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Daily pause + one short family recall of the memory line.</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Map one real trigger chain (event → urge → choice → consequence) privately at home.</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What changed after the pause?</w:t>
            </w:r>
          </w:p>
        </w:tc>
      </w:tr>
    </w:tbl>
    <w:p>
      <w:pPr>
        <w:spacing w:after="40"/>
      </w:pPr>
    </w:p>
    <w:p>
      <w:pPr>
        <w:pStyle w:val="Heading2"/>
      </w:pPr>
      <w:r>
        <w:t>Next-week preview</w:t>
      </w:r>
    </w:p>
    <w:p>
      <w:r>
        <w:rPr>
          <w:b/>
        </w:rPr>
        <w:t>C2-W3 — Birth, Death, and Reincarnation</w:t>
      </w:r>
      <w:r>
        <w:t xml:space="preserve"> (primary BG 2.22). Name the title only. Do not teach garment-of-the-soul ontology early tonight.</w:t>
      </w:r>
    </w:p>
    <w:p>
      <w:pPr>
        <w:pStyle w:val="KUTUMBAMeta"/>
        <w:jc w:val="center"/>
      </w:pPr>
      <w:r>
        <w:t>◆  ◆  ◆</w:t>
      </w:r>
    </w:p>
    <w:p>
      <w:pPr>
        <w:pStyle w:val="Heading2"/>
      </w:pPr>
      <w:r>
        <w:t>Parent-track facilitation notes (2:30–3:10)</w:t>
      </w:r>
    </w:p>
    <w:p>
      <w:pPr>
        <w:pStyle w:val="ListNumber"/>
      </w:pPr>
      <w:r>
        <w:t xml:space="preserve">Control-circle sort: one current concern into </w:t>
      </w:r>
      <w:r>
        <w:rPr>
          <w:i/>
        </w:rPr>
        <w:t>control / influence / no control</w:t>
      </w:r>
      <w:r>
        <w:t>.</w:t>
      </w:r>
    </w:p>
    <w:p>
      <w:pPr>
        <w:pStyle w:val="ListNumber"/>
      </w:pPr>
      <w:r>
        <w:t>Reread BG 18.63 teaching meaning; glance at 18.73 paraphrase.</w:t>
      </w:r>
    </w:p>
    <w:p>
      <w:pPr>
        <w:pStyle w:val="ListNumber"/>
      </w:pPr>
      <w:r>
        <w:t>Walk Case 3 (parent snap → repair) with privacy rules.</w:t>
      </w:r>
    </w:p>
    <w:p>
      <w:pPr>
        <w:pStyle w:val="ListNumber"/>
      </w:pPr>
      <w:r>
        <w:t>Design environmental support for the chosen trigger (card on fridge, phone face-down, ten-minute timer).</w:t>
      </w:r>
    </w:p>
    <w:p>
      <w:pPr>
        <w:pStyle w:val="ListNumber"/>
      </w:pPr>
      <w:r>
        <w:t>Saṅkalpa draft for reunification sentence.</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traffic-light routine, puppet choice fork, craft card. Memory phrase: </w:t>
      </w:r>
      <w:r>
        <w:rPr>
          <w:b/>
        </w:rPr>
        <w:t>The next choice matters.</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text observation on 18.63, scenario cards, choice-map diagram, project contribution.</w:t>
      </w:r>
    </w:p>
    <w:p>
      <w:pPr>
        <w:pStyle w:val="Heading2"/>
      </w:pPr>
      <w:r>
        <w:t>Materials checklist</w:t>
      </w:r>
    </w:p>
    <w:p>
      <w:pPr>
        <w:pStyle w:val="ListBullet"/>
      </w:pPr>
      <w:r>
        <w:t>Printed verse card (Devanāgarī / IAST / KUTUMBA teaching meaning)</w:t>
      </w:r>
    </w:p>
    <w:p>
      <w:pPr>
        <w:pStyle w:val="ListBullet"/>
      </w:pPr>
      <w:r>
        <w:t>Red / yellow / green cards</w:t>
      </w:r>
    </w:p>
    <w:p>
      <w:pPr>
        <w:pStyle w:val="ListBullet"/>
      </w:pPr>
      <w:r>
        <w:t>Pause–Remember–Choose step cards</w:t>
      </w:r>
    </w:p>
    <w:p>
      <w:pPr>
        <w:pStyle w:val="ListBullet"/>
      </w:pPr>
      <w:r>
        <w:t>Sibling / homework / parent-repair scenario cards</w:t>
      </w:r>
    </w:p>
    <w:p>
      <w:pPr>
        <w:pStyle w:val="ListBullet"/>
      </w:pPr>
      <w:r>
        <w:t>Soft toss object; crayons; card stock</w:t>
      </w:r>
    </w:p>
    <w:p>
      <w:pPr>
        <w:pStyle w:val="ListBullet"/>
      </w:pPr>
      <w:r>
        <w:t>Snack + water supplies (no weekly meal setup)</w:t>
      </w:r>
    </w:p>
    <w:p>
      <w:pPr>
        <w:pStyle w:val="ListBullet"/>
      </w:pPr>
      <w:r>
        <w:t>Privacy reminder slip for facilitators</w:t>
      </w:r>
    </w:p>
    <w:p>
      <w:pPr>
        <w:pStyle w:val="Heading2"/>
      </w:pPr>
      <w:r>
        <w:t>Closing script (3:55)</w:t>
      </w:r>
    </w:p>
    <w:p>
      <w:pPr>
        <w:pStyle w:val="Quote"/>
      </w:pPr>
      <w:r>
        <w:t>Thank you. Remember: After giving knowledge, Kṛṣṇa tells Arjuna to deliberate fully and then act as he chooses. The next choice matters. We meet again for C2-W3. Go gently; practice once daily; we do not rank one another.</w:t>
      </w:r>
    </w:p>
    <w:p>
      <w:pPr>
        <w:pStyle w:val="KUTUMBAMeta"/>
        <w:jc w:val="center"/>
      </w:pPr>
      <w:r>
        <w:t>◆  ◆  ◆</w:t>
      </w:r>
    </w:p>
    <w:p>
      <w:pPr>
        <w:pStyle w:val="Heading2"/>
      </w:pPr>
      <w:r>
        <w:t>Facilitator self-check (night after)</w:t>
      </w:r>
    </w:p>
    <w:p>
      <w:pPr>
        <w:pStyle w:val="ListBullet"/>
      </w:pPr>
      <w:r>
        <w:t>Did I teach agency and limits together?</w:t>
      </w:r>
    </w:p>
    <w:p>
      <w:pPr>
        <w:pStyle w:val="ListBullet"/>
      </w:pPr>
      <w:r>
        <w:t>Did I avoid forced confession and ranking?</w:t>
      </w:r>
    </w:p>
    <w:p>
      <w:pPr>
        <w:pStyle w:val="ListBullet"/>
      </w:pPr>
      <w:r>
        <w:t>Did I keep snack/water only and parents onsite?</w:t>
      </w:r>
    </w:p>
    <w:p>
      <w:pPr>
        <w:pStyle w:val="ListBullet"/>
      </w:pPr>
      <w:r>
        <w:t>Did I leave reincarnation for next week?</w:t>
      </w:r>
    </w:p>
    <w:p>
      <w:pPr>
        <w:pStyle w:val="ListBullet"/>
      </w:pPr>
      <w:r>
        <w:t>Did I label KUTUMBA teaching meaning correctly (not as BBT translation)?</w:t>
      </w:r>
    </w:p>
    <w:p>
      <w:pPr>
        <w:pStyle w:val="ListBullet"/>
      </w:pPr>
      <w:r>
        <w:t>Did I avoid claiming human/temple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C2-W2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