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Track length:</w:t>
      </w:r>
      <w:r>
        <w:t xml:space="preserve"> ~40 minutes (within Saturday 2:35–3:10 window) </w:t>
      </w:r>
      <w:r>
        <w:rPr>
          <w:b/>
        </w:rPr>
        <w:t>Theme:</w:t>
      </w:r>
      <w:r>
        <w:t xml:space="preserve"> Modes are like weather in a room—changing influences that help or hinder hearing. </w:t>
      </w:r>
      <w:r>
        <w:rPr>
          <w:b/>
        </w:rPr>
        <w:t>Primary:</w:t>
      </w:r>
      <w:r>
        <w:t xml:space="preserve"> BG 14.5 — https://vedabase.io/en/library/bg/14/5/ </w:t>
      </w:r>
      <w:r>
        <w:rPr>
          <w:b/>
        </w:rPr>
        <w:t>Hard block:</w:t>
      </w:r>
      <w:r>
        <w:t xml:space="preserve"> Never call a child “sattva / rajas / tamas.” Describe the room or the choice.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>By the end of the track, each child can (1) name three simple “weather” feelings—clear, windy, foggy—as room helpers/hinderers, (2) join a five-step room-reset game, and (3) say the memory phrase without labeling friends.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Calm helps me hear Kṛṣṇa.</w:t>
      </w:r>
    </w:p>
    <w:p>
      <w:r>
        <w:rPr>
          <w:i/>
        </w:rPr>
        <w:t>(Adult memory line differs; children use this actionable phrase.)</w:t>
      </w:r>
    </w:p>
    <w:p>
      <w:pPr>
        <w:pStyle w:val="Heading2"/>
      </w:pPr>
      <w:r>
        <w:t>Teacher background (2 minutes private prep)</w:t>
      </w:r>
    </w:p>
    <w:p>
      <w:pPr>
        <w:pStyle w:val="ListBullet"/>
      </w:pPr>
      <w:r>
        <w:t>BG 14.5 teaches that goodness, passion, and ignorance—born of material nature—bind the eternal embodied self in the body.</w:t>
      </w:r>
    </w:p>
    <w:p>
      <w:pPr>
        <w:pStyle w:val="ListBullet"/>
      </w:pPr>
      <w:r>
        <w:t>For K–2, translate to: rooms and habits can feel clear, rushed, or sleepy-confused; we practice habits that help us hear the holy name.</w:t>
      </w:r>
    </w:p>
    <w:p>
      <w:pPr>
        <w:pStyle w:val="ListBullet"/>
      </w:pPr>
      <w:r>
        <w:t>Block: mode-shaming, food policing, and comparing families.</w:t>
      </w:r>
    </w:p>
    <w:p>
      <w:pPr>
        <w:pStyle w:val="ListBullet"/>
      </w:pPr>
      <w:r>
        <w:t>Story must paraphrase only; no invented Kṛṣṇa–child dialogue; no scary destiny talk from BG 14.18.</w:t>
      </w:r>
    </w:p>
    <w:p>
      <w:pPr>
        <w:pStyle w:val="Heading2"/>
      </w:pPr>
      <w:r>
        <w:t>Materials</w:t>
      </w:r>
    </w:p>
    <w:p>
      <w:pPr>
        <w:pStyle w:val="ListBullet"/>
      </w:pPr>
      <w:r>
        <w:t>Three weather-face cards (clear sun, windy cloud, fog)</w:t>
      </w:r>
    </w:p>
    <w:p>
      <w:pPr>
        <w:pStyle w:val="ListBullet"/>
      </w:pPr>
      <w:r>
        <w:t>Soft toss object (beanbag)</w:t>
      </w:r>
    </w:p>
    <w:p>
      <w:pPr>
        <w:pStyle w:val="ListBullet"/>
      </w:pPr>
      <w:r>
        <w:t>Basket for “tidy three”</w:t>
      </w:r>
    </w:p>
    <w:p>
      <w:pPr>
        <w:pStyle w:val="ListBullet"/>
      </w:pPr>
      <w:r>
        <w:t xml:space="preserve">Printed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(US Letter) + crayons</w:t>
      </w:r>
    </w:p>
    <w:p>
      <w:pPr>
        <w:pStyle w:val="ListBullet"/>
      </w:pPr>
      <w:r>
        <w:t>Take-home card stock (memory phrase inside)</w:t>
      </w:r>
    </w:p>
    <w:p>
      <w:pPr>
        <w:pStyle w:val="ListBullet"/>
      </w:pPr>
      <w:r>
        <w:t>Optional: teacher-held colored cellophane scrap (no small choking pieces unsupervised)</w:t>
      </w:r>
    </w:p>
    <w:p>
      <w:pPr>
        <w:pStyle w:val="ListBullet"/>
      </w:pPr>
      <w:r>
        <w:t>Timer; tissues; water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run of show</w:t>
      </w:r>
    </w:p>
    <w:p>
      <w:pPr>
        <w:pStyle w:val="Heading3"/>
      </w:pPr>
      <w:r>
        <w:t>0–5 — Opening / recall</w:t>
      </w:r>
    </w:p>
    <w:p>
      <w:pPr>
        <w:pStyle w:val="ListNumber"/>
      </w:pPr>
      <w:r>
        <w:t>Circle sit; feet on floor.</w:t>
      </w:r>
    </w:p>
    <w:p>
      <w:pPr>
        <w:pStyle w:val="ListNumber"/>
      </w:pPr>
      <w:r>
        <w:t>Ask: “Who remembers last week’s kind habit?” (one or two shares).</w:t>
      </w:r>
    </w:p>
    <w:p>
      <w:pPr>
        <w:pStyle w:val="ListNumber"/>
      </w:pPr>
      <w:r>
        <w:t>Show three weather faces. Children echo: clear / windy / foggy.</w:t>
      </w:r>
    </w:p>
    <w:p>
      <w:pPr>
        <w:pStyle w:val="ListNumber"/>
      </w:pPr>
      <w:r>
        <w:t>Say: “Today we learn that rooms can feel different—and we can help our room get ready to hear Kṛṣṇa.”</w:t>
      </w:r>
    </w:p>
    <w:p>
      <w:pPr>
        <w:pStyle w:val="Heading3"/>
      </w:pPr>
      <w:r>
        <w:t>5–13 — Story script (paraphrase; ~5–8 minutes spoken)</w:t>
      </w:r>
    </w:p>
    <w:p>
      <w:r>
        <w:rPr>
          <w:b/>
        </w:rPr>
        <w:t>Title:</w:t>
      </w:r>
      <w:r>
        <w:t xml:space="preserve"> </w:t>
      </w:r>
      <w:r>
        <w:rPr>
          <w:i/>
        </w:rPr>
        <w:t>Three Weather Days in One House</w:t>
      </w:r>
    </w:p>
    <w:p>
      <w:r>
        <w:t>Teacher narrates (no invented deity dialogue):</w:t>
      </w:r>
    </w:p>
    <w:p>
      <w:pPr>
        <w:pStyle w:val="Quote"/>
      </w:pPr>
      <w:r>
        <w:t xml:space="preserve">In one house lived a family who loved to chant Kṛṣṇa’s names. On a </w:t>
      </w:r>
      <w:r>
        <w:rPr>
          <w:b/>
        </w:rPr>
        <w:t>clear</w:t>
      </w:r>
      <w:r>
        <w:t xml:space="preserve"> day, toys found their basket, voices were soft, and sitting for a short chant felt easy. On a </w:t>
      </w:r>
      <w:r>
        <w:rPr>
          <w:b/>
        </w:rPr>
        <w:t>windy</w:t>
      </w:r>
      <w:r>
        <w:t xml:space="preserve"> day, screens talked loudly, everyone hurried, and ears felt too busy to listen. On a </w:t>
      </w:r>
      <w:r>
        <w:rPr>
          <w:b/>
        </w:rPr>
        <w:t>foggy</w:t>
      </w:r>
      <w:r>
        <w:t xml:space="preserve"> day, the floor stayed messy, bodies felt heavy, and starting anything seemed hard. The same children lived in that house on all three days. The </w:t>
      </w:r>
      <w:r>
        <w:rPr>
          <w:i/>
        </w:rPr>
        <w:t>weather of the room</w:t>
      </w:r>
      <w:r>
        <w:t xml:space="preserve"> changed. A helper adult said: “We don’t call people weather words. We change three things, wash hands, and try a short chant.” They put three toys away, lowered the noise, sat, and softly answered the holy name. Hearing felt clearer. Remember: calm helps us hear Kṛṣṇa—and we speak kindly about others.</w:t>
      </w:r>
    </w:p>
    <w:p>
      <w:r>
        <w:t>Pause once mid-story for children to hold up which weather face they hear.</w:t>
      </w:r>
    </w:p>
    <w:p>
      <w:pPr>
        <w:pStyle w:val="Heading3"/>
      </w:pPr>
      <w:r>
        <w:t>13–16 — Three wonder questions</w:t>
      </w:r>
    </w:p>
    <w:p>
      <w:pPr>
        <w:pStyle w:val="ListNumber"/>
      </w:pPr>
      <w:r>
        <w:t>What was new in the story about clear, windy, and foggy days?</w:t>
      </w:r>
    </w:p>
    <w:p>
      <w:pPr>
        <w:pStyle w:val="ListNumber"/>
      </w:pPr>
      <w:r>
        <w:t>Whom can we serve when the room feels windy or foggy?</w:t>
      </w:r>
    </w:p>
    <w:p>
      <w:pPr>
        <w:pStyle w:val="ListNumber"/>
      </w:pPr>
      <w:r>
        <w:t>When can our family practice five quiet minutes before chanting?</w:t>
      </w:r>
    </w:p>
    <w:p>
      <w:r>
        <w:t>Accept short answers; redirect labels (“My brother is fog”) to “The room feels foggy—what can we tidy?”</w:t>
      </w:r>
    </w:p>
    <w:p>
      <w:pPr>
        <w:pStyle w:val="Heading3"/>
      </w:pPr>
      <w:r>
        <w:t>16–24 — Movement game: Room-Reset Relay (steps)</w:t>
      </w:r>
    </w:p>
    <w:p>
      <w:pPr>
        <w:pStyle w:val="ListNumber"/>
      </w:pPr>
      <w:r>
        <w:t>Place three soft “mess” items in the center.</w:t>
      </w:r>
    </w:p>
    <w:p>
      <w:pPr>
        <w:pStyle w:val="ListNumber"/>
      </w:pPr>
      <w:r>
        <w:t>On “Clear sky,” children freeze in a calm seated pose.</w:t>
      </w:r>
    </w:p>
    <w:p>
      <w:pPr>
        <w:pStyle w:val="ListNumber"/>
      </w:pPr>
      <w:r>
        <w:t>On “Windy,” children do ten quiet tip-toe steps in place (no crashing).</w:t>
      </w:r>
    </w:p>
    <w:p>
      <w:pPr>
        <w:pStyle w:val="ListNumber"/>
      </w:pPr>
      <w:r>
        <w:t xml:space="preserve">On “Foggy,” children move slowly to pick </w:t>
      </w:r>
      <w:r>
        <w:rPr>
          <w:b/>
        </w:rPr>
        <w:t>one</w:t>
      </w:r>
      <w:r>
        <w:t xml:space="preserve"> item into the basket (teacher models gentle pace).</w:t>
      </w:r>
    </w:p>
    <w:p>
      <w:pPr>
        <w:pStyle w:val="ListNumber"/>
      </w:pPr>
      <w:r>
        <w:t>Repeat two rounds; end with whole group seated, hands washed or wiped, soft echo of memory phrase.</w:t>
      </w:r>
    </w:p>
    <w:p>
      <w:pPr>
        <w:pStyle w:val="ListNumber"/>
      </w:pPr>
      <w:r>
        <w:t>Teacher states: “We changed the room. We did not call anyone a weather name.”</w:t>
      </w:r>
    </w:p>
    <w:p>
      <w:pPr>
        <w:pStyle w:val="Heading3"/>
      </w:pPr>
      <w:r>
        <w:t>24–32 — Craft / printable task (steps)</w:t>
      </w:r>
    </w:p>
    <w:p>
      <w:pPr>
        <w:pStyle w:val="ListNumber"/>
      </w:pPr>
      <w:r>
        <w:t>Give each child the younger line-art page.</w:t>
      </w:r>
    </w:p>
    <w:p>
      <w:pPr>
        <w:pStyle w:val="ListNumber"/>
      </w:pPr>
      <w:r>
        <w:t>Children color three zones lightly: sunny edge, wind lines, soft fog dots—or simply color the calm listening scene if the SVG is a single scene.</w:t>
      </w:r>
    </w:p>
    <w:p>
      <w:pPr>
        <w:pStyle w:val="ListNumber"/>
      </w:pPr>
      <w:r>
        <w:t xml:space="preserve">Fold card stock; child (or teacher scribe) writes/copies: </w:t>
      </w:r>
      <w:r>
        <w:rPr>
          <w:b/>
        </w:rPr>
        <w:t>Calm helps me hear Kṛṣṇa.</w:t>
      </w:r>
    </w:p>
    <w:p>
      <w:pPr>
        <w:pStyle w:val="ListNumber"/>
      </w:pPr>
      <w:r>
        <w:t>On the back, draw one tidy basket or one quiet device.</w:t>
      </w:r>
    </w:p>
    <w:p>
      <w:pPr>
        <w:pStyle w:val="ListNumber"/>
      </w:pPr>
      <w:r>
        <w:t>If time: pass soft object; each child says one kind word, then the memory phrase.</w:t>
      </w:r>
    </w:p>
    <w:p>
      <w:pPr>
        <w:pStyle w:val="Heading3"/>
      </w:pPr>
      <w:r>
        <w:t>32–35 — Verse / recall</w:t>
      </w:r>
    </w:p>
    <w:p>
      <w:pPr>
        <w:pStyle w:val="ListBullet"/>
      </w:pPr>
      <w:r>
        <w:t>Teacher holds verse card and says slowly: “Śāstra teaches there are three modes—like helpers and hinderers in nature. We practice calm so we can hear.”</w:t>
      </w:r>
    </w:p>
    <w:p>
      <w:pPr>
        <w:pStyle w:val="ListBullet"/>
      </w:pPr>
      <w:r>
        <w:t>Children repeat memory phrase twice.</w:t>
      </w:r>
    </w:p>
    <w:p>
      <w:pPr>
        <w:pStyle w:val="ListBullet"/>
      </w:pPr>
      <w:r>
        <w:t>Optional echo of shortened adult idea: “Modes change. We can choose helpful habits.”</w:t>
      </w:r>
    </w:p>
    <w:p>
      <w:pPr>
        <w:pStyle w:val="Heading3"/>
      </w:pPr>
      <w:r>
        <w:t>35–40 — Cleanup and parent handoff</w:t>
      </w:r>
    </w:p>
    <w:p>
      <w:pPr>
        <w:pStyle w:val="ListNumber"/>
      </w:pPr>
      <w:r>
        <w:t>Crayons away; papers named; floor check.</w:t>
      </w:r>
    </w:p>
    <w:p>
      <w:pPr>
        <w:pStyle w:val="ListNumber"/>
      </w:pPr>
      <w:r>
        <w:t>Behavior redirects if needed: feet on floor · kind words · toy rests · quiet reset corner (30 seconds), then rejoin.</w:t>
      </w:r>
    </w:p>
    <w:p>
      <w:pPr>
        <w:pStyle w:val="ListNumber"/>
      </w:pPr>
      <w:r>
        <w:rPr>
          <w:b/>
        </w:rPr>
        <w:t>Parent handoff script:</w:t>
      </w:r>
    </w:p>
    <w:p>
      <w:pPr>
        <w:pStyle w:val="Quote"/>
      </w:pPr>
      <w:r>
        <w:t>Today’s phrase: “Calm helps me hear Kṛṣṇa.” Home cue: before chanting, tidy three things and silence devices for five minutes. Please don’t call children mode names.</w:t>
      </w:r>
    </w:p>
    <w:p>
      <w:pPr>
        <w:pStyle w:val="Heading2"/>
      </w:pPr>
      <w:r>
        <w:t>Behavior redirects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Redirect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Rough bodies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“Feet on floor; hands soft.”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Name-calling with weather/mode words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“We name the room, not the friend.”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Food shaming at snack talk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“We don’t police food here.”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Overwhelm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Quiet reset: sit with teacher, three breaths, rejoin.</w:t>
            </w:r>
          </w:p>
        </w:tc>
      </w:tr>
    </w:tbl>
    <w:p>
      <w:pPr>
        <w:spacing w:after="40"/>
      </w:pPr>
    </w:p>
    <w:p>
      <w:pPr>
        <w:pStyle w:val="Heading2"/>
      </w:pPr>
      <w:r>
        <w:t>Backup (if craft fails / time collapses)</w:t>
      </w:r>
    </w:p>
    <w:p>
      <w:r>
        <w:t>Pass soft object around the circle. Each child: (1) one kind word, (2) echo memory phrase. End with three-item tidy of the teaching rug.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Children can point to clear/windy/foggy without labeling peers.</w:t>
      </w:r>
    </w:p>
    <w:p>
      <w:pPr>
        <w:pStyle w:val="ListBullet"/>
      </w:pPr>
      <w:r>
        <w:t>Most children join tidy-three and seated chant echo.</w:t>
      </w:r>
    </w:p>
    <w:p>
      <w:pPr>
        <w:pStyle w:val="ListBullet"/>
      </w:pPr>
      <w:r>
        <w:t>No child is publicly ranked.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