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 · Off-week continuity</w:t>
      </w:r>
    </w:p>
    <w:p>
      <w:pPr>
        <w:pStyle w:val="ListNumber"/>
      </w:pPr>
      <w:r>
        <w:t xml:space="preserve">Say the memory line once: </w:t>
      </w:r>
      <w:r>
        <w:rPr>
          <w:i/>
        </w:rPr>
        <w:t>Knowledge should lead to thoughtful, responsible choice under Kṛṣṇa’s guidance.</w:t>
      </w:r>
    </w:p>
    <w:p>
      <w:pPr>
        <w:pStyle w:val="ListNumber"/>
      </w:pPr>
      <w:r>
        <w:t xml:space="preserve">Continue </w:t>
      </w:r>
      <w:r>
        <w:rPr>
          <w:b/>
        </w:rPr>
        <w:t>one</w:t>
      </w:r>
      <w:r>
        <w:t xml:space="preserve"> selected Cycle 2 method (choose one): before–during–after review · choice pause · bedtime remembrance · clarity reset · boundary-plus-shelter.</w:t>
      </w:r>
    </w:p>
    <w:p>
      <w:pPr>
        <w:pStyle w:val="ListNumber"/>
      </w:pPr>
      <w:r>
        <w:t>Keep one environmental change that supports the method (example: Friday device basket / earlier prep cue).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memory line + one choice pause or one kind boundary only.</w:t>
      </w:r>
    </w:p>
    <w:p>
      <w:r>
        <w:rPr>
          <w:b/>
        </w:rPr>
        <w:t>Standard (if energy allows):</w:t>
      </w:r>
      <w:r>
        <w:t xml:space="preserve"> use the method three times during the off week and keep the environmental change. </w:t>
      </w:r>
      <w:r>
        <w:rPr>
          <w:b/>
        </w:rPr>
        <w:t>Evidence:</w:t>
      </w:r>
      <w:r>
        <w:t xml:space="preserve"> private continuity card with method, trigger, and support person — never a public scoreboard.</w:t>
      </w:r>
    </w:p>
    <w:p>
      <w:r>
        <w:t>Saturday 2:00–4:00 remains the protected gathering; home practice is the daily/weekly cue. Next week title only: Cycle 3 begins (Who is God / BG 5.29) — no early ontology homework.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