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distinguish verse-supported supremacy from preference, aggression, and vague relativism.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Nothing is higher than Kṛṣṇa — everything rests on Him like pearls on a thread.</w:t>
      </w:r>
    </w:p>
    <w:p>
      <w:pPr>
        <w:pStyle w:val="Heading2"/>
      </w:pPr>
      <w:r>
        <w:t>Teacher background</w:t>
      </w:r>
    </w:p>
    <w:p>
      <w:r>
        <w:t>Primary: BG 7.7 — https://vedabase.io/en/library/bg/7/7/</w:t>
      </w:r>
    </w:p>
    <w:p>
      <w:r>
        <w:t>IAST: mattaḥ parataraṁ nānyat kiñcid asti dhanañ-jaya / mayi sarvam idaṁ protaṁ sūtre maṇi-gaṇā iva</w:t>
      </w:r>
    </w:p>
    <w:p>
      <w:r>
        <w:t>Teaching meaning: There is no truth superior to Kṛṣṇa; everything rests upon Him as pearls are strung on a thread.</w:t>
      </w:r>
    </w:p>
    <w:p>
      <w:r>
        <w:t>Block: Kṛṣṇa is only a mythic hero / one god among equals with no scriptural supremacy claim.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Why do we say Kṛṣṇa is the Supreme Personality of Godhead?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Remember one authorized name or quality of Kṛṣṇa once daily.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BG 7.7?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