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ackground w:color="FFF8E8"/>
  <w:body>
    <w:p>
      <w:pPr>
        <w:spacing w:before="936"/>
        <w:jc w:val="center"/>
      </w:pPr>
      <w:r>
        <w:rPr>
          <w:rFonts w:ascii="Segoe UI" w:hAnsi="Segoe UI" w:eastAsia="Segoe UI" w:cs="Segoe UI"/>
          <w:b/>
          <w:color w:val="E59B24"/>
          <w:sz w:val="36"/>
        </w:rPr>
        <w:t>KUTUMBA</w:t>
      </w:r>
    </w:p>
    <w:tbl>
      <w:tblPr>
        <w:tblW w:type="auto" w:w="0"/>
        <w:jc w:val="center"/>
        <w:tblLayout w:type="fixed"/>
        <w:tblLook w:firstColumn="1" w:firstRow="1" w:lastColumn="0" w:lastRow="0" w:noHBand="0" w:noVBand="1" w:val="04A0"/>
      </w:tblPr>
      <w:tblGrid>
        <w:gridCol w:w="2880"/>
      </w:tblGrid>
      <w:tr>
        <w:tc>
          <w:tcPr>
            <w:tcW w:type="dxa" w:w="9936"/>
            <w:shd w:fill="5B1933"/>
          </w:tcPr>
          <w:p>
            <w:r/>
          </w:p>
        </w:tc>
      </w:tr>
    </w:tbl>
    <w:p>
      <w:pPr>
        <w:pStyle w:val="Title"/>
        <w:spacing w:before="792"/>
        <w:jc w:val="center"/>
      </w:pPr>
      <w:r>
        <w:t>C1-W1 Saturday Print Packet</w:t>
      </w:r>
    </w:p>
    <w:p>
      <w:pPr>
        <w:pStyle w:val="Subtitle"/>
        <w:jc w:val="center"/>
      </w:pPr>
      <w:r>
        <w:t>Families Growing in Krishna Consciousness</w:t>
      </w:r>
    </w:p>
    <w:p>
      <w:pPr>
        <w:spacing w:before="360"/>
        <w:jc w:val="center"/>
      </w:pPr>
      <w:r>
        <w:rPr>
          <w:rFonts w:ascii="Cambria" w:hAnsi="Cambria" w:eastAsia="Cambria" w:cs="Cambria"/>
          <w:b/>
          <w:color w:val="7A263A"/>
          <w:sz w:val="24"/>
        </w:rPr>
        <w:t>C1-W1</w:t>
      </w:r>
    </w:p>
    <w:tbl>
      <w:tblPr>
        <w:tblW w:type="auto" w:w="0"/>
        <w:jc w:val="center"/>
        <w:tblLayout w:type="fixed"/>
        <w:tblLook w:firstColumn="1" w:firstRow="1" w:lastColumn="0" w:lastRow="0" w:noHBand="0" w:noVBand="1" w:val="04A0"/>
        <w:tblBorders>
          <w:top w:val="single" w:sz="5" w:color="E3CA91"/>
          <w:left w:val="single" w:sz="5" w:color="E3CA91"/>
          <w:bottom w:val="single" w:sz="5" w:color="E3CA91"/>
          <w:right w:val="single" w:sz="5" w:color="E3CA91"/>
          <w:insideH w:val="single" w:sz="5" w:color="E3CA91"/>
          <w:insideV w:val="single" w:sz="5" w:color="E3CA91"/>
        </w:tblBorders>
      </w:tblPr>
      <w:tblGrid>
        <w:gridCol w:w="8352"/>
      </w:tblGrid>
      <w:tr>
        <w:tc>
          <w:tcPr>
            <w:tcW w:type="dxa" w:w="9936"/>
            <w:tcMar>
              <w:top w:w="130" w:type="dxa"/>
              <w:start w:w="180" w:type="dxa"/>
              <w:bottom w:w="130" w:type="dxa"/>
              <w:end w:w="180" w:type="dxa"/>
            </w:tcMar>
            <w:vAlign w:val="center"/>
            <w:shd w:fill="F8E8BF"/>
          </w:tcPr>
          <w:p>
            <w:pPr>
              <w:jc w:val="center"/>
            </w:pPr>
            <w:r>
              <w:rPr>
                <w:b/>
              </w:rPr>
              <w:t>V12  •  Families Growing in Krishna Consciousness</w:t>
              <w:br/>
              <w:t>Program Director: Swapnil Patil</w:t>
            </w:r>
          </w:p>
        </w:tc>
      </w:tr>
      <w:tr>
        <w:tc>
          <w:tcPr>
            <w:tcW w:type="dxa" w:w="9936"/>
            <w:tcMar>
              <w:top w:w="130" w:type="dxa"/>
              <w:start w:w="180" w:type="dxa"/>
              <w:bottom w:w="130" w:type="dxa"/>
              <w:end w:w="180" w:type="dxa"/>
            </w:tcMar>
            <w:vAlign w:val="center"/>
            <w:shd w:fill="E4F0ED"/>
          </w:tcPr>
          <w:p>
            <w:pPr>
              <w:jc w:val="center"/>
            </w:pPr>
            <w:r>
              <w:rPr>
                <w:i/>
                <w:color w:val="5B1933"/>
              </w:rPr>
              <w:t>Internal founding-cohort teaching material — human/temple review EXTERNAL_OPEN</w:t>
            </w:r>
          </w:p>
        </w:tc>
      </w:tr>
    </w:tbl>
    <w:p>
      <w:pPr>
        <w:spacing w:before="1440"/>
        <w:jc w:val="center"/>
      </w:pPr>
      <w:r>
        <w:rPr>
          <w:rFonts w:ascii="Segoe UI" w:hAnsi="Segoe UI" w:eastAsia="Segoe UI" w:cs="Segoe UI"/>
          <w:color w:val="4F7C78"/>
          <w:sz w:val="18"/>
        </w:rPr>
        <w:t>KUTUMBA  |  Families Growing in Krishna Consciousness</w:t>
      </w:r>
    </w:p>
    <w:p>
      <w:r>
        <w:br w:type="page"/>
      </w:r>
    </w:p>
    <w:tbl>
      <w:tblPr>
        <w:tblW w:type="auto" w:w="0"/>
        <w:jc w:val="center"/>
        <w:tblLayout w:type="fixed"/>
        <w:tblLook w:firstColumn="1" w:firstRow="1" w:lastColumn="0" w:lastRow="0" w:noHBand="0" w:noVBand="1" w:val="04A0"/>
        <w:tblBorders>
          <w:top w:val="single" w:sz="8" w:color="4F7C78"/>
          <w:left w:val="single" w:sz="8" w:color="4F7C78"/>
          <w:bottom w:val="single" w:sz="8" w:color="4F7C78"/>
          <w:right w:val="single" w:sz="8" w:color="4F7C78"/>
          <w:insideH w:val="single" w:sz="8" w:color="4F7C78"/>
          <w:insideV w:val="single" w:sz="8" w:color="4F7C78"/>
        </w:tblBorders>
      </w:tblPr>
      <w:tblGrid>
        <w:gridCol w:w="1944"/>
        <w:gridCol w:w="8136"/>
      </w:tblGrid>
      <w:tr>
        <w:tc>
          <w:tcPr>
            <w:tcW w:type="dxa" w:w="4968"/>
            <w:shd w:fill="4F7C78"/>
            <w:tcMar>
              <w:top w:w="130" w:type="dxa"/>
              <w:start w:w="140" w:type="dxa"/>
              <w:bottom w:w="130" w:type="dxa"/>
              <w:end w:w="140" w:type="dxa"/>
            </w:tcMar>
            <w:vAlign w:val="center"/>
          </w:tcPr>
          <w:p>
            <w:pPr>
              <w:pStyle w:val="KUTUMBACalloutLabel"/>
              <w:jc w:val="center"/>
            </w:pPr>
            <w:r>
              <w:t>TIME CUE</w:t>
            </w:r>
          </w:p>
        </w:tc>
        <w:tc>
          <w:tcPr>
            <w:tcW w:type="dxa" w:w="4968"/>
            <w:shd w:fill="EFF0F1"/>
            <w:tcMar>
              <w:top w:w="130" w:type="dxa"/>
              <w:start w:w="140" w:type="dxa"/>
              <w:bottom w:w="130" w:type="dxa"/>
              <w:end w:w="140" w:type="dxa"/>
            </w:tcMar>
            <w:vAlign w:val="center"/>
          </w:tcPr>
          <w:p>
            <w:pPr>
              <w:pStyle w:val="KUTUMBACalloutBody"/>
            </w:pPr>
            <w:r>
              <w:t>Saturday 2:00–4:00 PM · parents onsite · snack + water only · no weekly meal</w:t>
            </w:r>
          </w:p>
        </w:tc>
      </w:tr>
    </w:tbl>
    <w:p>
      <w:pPr>
        <w:spacing w:after="20"/>
      </w:pPr>
    </w:p>
    <w:p>
      <w:pPr>
        <w:pStyle w:val="Heading1"/>
      </w:pPr>
      <w:r>
        <w:t>1. Cover + Saturday 2–4 quick run</w:t>
      </w:r>
    </w:p>
    <w:p>
      <w:r>
        <w:t>2:00 Welcome / mantras · 2:10 Main teaching · 2:35 Track split (K–2 / 4–5) · 3:25 Reunite · 3:40 Project/home practice · 3:55 Close. Parents remain onsite.</w:t>
      </w:r>
    </w:p>
    <w:p>
      <w:r>
        <w:drawing>
          <wp:inline xmlns:a="http://schemas.openxmlformats.org/drawingml/2006/main" xmlns:pic="http://schemas.openxmlformats.org/drawingml/2006/picture">
            <wp:extent cx="5303520" cy="2784348"/>
            <wp:docPr id="1" name="Picture 1"/>
            <wp:cNvGraphicFramePr>
              <a:graphicFrameLocks noChangeAspect="1"/>
            </wp:cNvGraphicFramePr>
            <a:graphic>
              <a:graphicData uri="http://schemas.openxmlformats.org/drawingml/2006/picture">
                <pic:pic>
                  <pic:nvPicPr>
                    <pic:cNvPr id="0" name="concept-diagram.png"/>
                    <pic:cNvPicPr/>
                  </pic:nvPicPr>
                  <pic:blipFill>
                    <a:blip r:embed="rId11"/>
                    <a:stretch>
                      <a:fillRect/>
                    </a:stretch>
                  </pic:blipFill>
                  <pic:spPr>
                    <a:xfrm>
                      <a:off x="0" y="0"/>
                      <a:ext cx="5303520" cy="2784348"/>
                    </a:xfrm>
                    <a:prstGeom prst="rect"/>
                  </pic:spPr>
                </pic:pic>
              </a:graphicData>
            </a:graphic>
          </wp:inline>
        </w:drawing>
      </w:r>
    </w:p>
    <w:p>
      <w:r>
        <w:rPr>
          <w:sz w:val="18"/>
        </w:rPr>
        <w:t>W1 visual: concept-diagram.png</w:t>
      </w:r>
    </w:p>
    <w:p>
      <w:r>
        <w:drawing>
          <wp:inline xmlns:a="http://schemas.openxmlformats.org/drawingml/2006/main" xmlns:pic="http://schemas.openxmlformats.org/drawingml/2006/picture">
            <wp:extent cx="5303520" cy="6863379"/>
            <wp:docPr id="2" name="Picture 2"/>
            <wp:cNvGraphicFramePr>
              <a:graphicFrameLocks noChangeAspect="1"/>
            </wp:cNvGraphicFramePr>
            <a:graphic>
              <a:graphicData uri="http://schemas.openxmlformats.org/drawingml/2006/picture">
                <pic:pic>
                  <pic:nvPicPr>
                    <pic:cNvPr id="0" name="line-art-younger.png"/>
                    <pic:cNvPicPr/>
                  </pic:nvPicPr>
                  <pic:blipFill>
                    <a:blip r:embed="rId12"/>
                    <a:stretch>
                      <a:fillRect/>
                    </a:stretch>
                  </pic:blipFill>
                  <pic:spPr>
                    <a:xfrm>
                      <a:off x="0" y="0"/>
                      <a:ext cx="5303520" cy="6863379"/>
                    </a:xfrm>
                    <a:prstGeom prst="rect"/>
                  </pic:spPr>
                </pic:pic>
              </a:graphicData>
            </a:graphic>
          </wp:inline>
        </w:drawing>
      </w:r>
    </w:p>
    <w:p>
      <w:r>
        <w:rPr>
          <w:sz w:val="18"/>
        </w:rPr>
        <w:t>W1 visual: line-art-younger.png</w:t>
      </w:r>
    </w:p>
    <w:p>
      <w:r>
        <w:br w:type="page"/>
      </w:r>
    </w:p>
    <w:p>
      <w:pPr>
        <w:pStyle w:val="Heading1"/>
      </w:pPr>
      <w:r>
        <w:t>2. Opening mantra handout</w:t>
      </w:r>
    </w:p>
    <w:p>
      <w:r>
        <w:rPr>
          <w:b/>
        </w:rPr>
        <w:t>KUTUMBA · Families Growing in Krishna Consciousness</w:t>
      </w:r>
      <w:r>
        <w:t xml:space="preserve"> </w:t>
      </w:r>
      <w:r>
        <w:rPr>
          <w:b/>
        </w:rPr>
        <w:t>Program Director: Swapnil Patil</w:t>
      </w:r>
    </w:p>
    <w:p>
      <w:pPr>
        <w:pStyle w:val="Heading2"/>
      </w:pPr>
      <w:r>
        <w:t>1. Śrīla Prabhupāda Praṇāma</w:t>
      </w:r>
    </w:p>
    <w:p>
      <w:pPr>
        <w:pStyle w:val="Quote"/>
      </w:pPr>
      <w:r>
        <w:t>nama oṁ viṣṇu-pādāya kṛṣṇa-preṣṭhāya bhū-tale śrīmate bhaktivedānta-svāmin iti nāmine namas te sārasvate deve gaura-vāṇī-pracāriṇe nirviśeṣa-śūnyavādi-pāścātya-deśa-tāriṇe</w:t>
      </w:r>
    </w:p>
    <w:p>
      <w:r>
        <w:rPr>
          <w:b/>
        </w:rPr>
        <w:t>Direct sources (verify chanting sheet locally):</w:t>
      </w:r>
    </w:p>
    <w:p>
      <w:pPr>
        <w:pStyle w:val="ListBullet"/>
      </w:pPr>
      <w:r>
        <w:t>https://vedabase.io/en/library/transcripts/690110in-los-angeles/</w:t>
      </w:r>
    </w:p>
    <w:p>
      <w:pPr>
        <w:pStyle w:val="ListBullet"/>
      </w:pPr>
      <w:r>
        <w:t>https://vedabase.io/en/library/transcripts/690413sb-new-york/</w:t>
      </w:r>
    </w:p>
    <w:p>
      <w:r>
        <w:rPr>
          <w:b/>
        </w:rPr>
        <w:t>KUTUMBA plain meaning:</w:t>
      </w:r>
      <w:r>
        <w:t xml:space="preserve"> We offer respects to Śrīla Prabhupāda, dear to Kṛṣṇa, who carries Lord Caitanya's message.</w:t>
      </w:r>
    </w:p>
    <w:p>
      <w:pPr>
        <w:pStyle w:val="Heading2"/>
      </w:pPr>
      <w:r>
        <w:t>2. Pañca-tattva Mantra</w:t>
      </w:r>
    </w:p>
    <w:p>
      <w:pPr>
        <w:pStyle w:val="Quote"/>
      </w:pPr>
      <w:r>
        <w:t>(jaya) śrī-kṛṣṇa-caitanya prabhu-nityānanda śrī-advaita gadādhara śrīvāsādi-gaura-bhakta-vṛnda</w:t>
      </w:r>
    </w:p>
    <w:p>
      <w:r>
        <w:rPr>
          <w:b/>
        </w:rPr>
        <w:t>Source:</w:t>
      </w:r>
      <w:r>
        <w:t xml:space="preserve"> https://vedabase.io/en/library/cc/adi/7/4/ Also see transcript context: https://vedabase.io/en/library/transcripts/710328bg-bombay/</w:t>
      </w:r>
    </w:p>
    <w:p>
      <w:pPr>
        <w:pStyle w:val="Heading2"/>
      </w:pPr>
      <w:r>
        <w:t>3. Hare Kṛṣṇa Mahā-mantra</w:t>
      </w:r>
    </w:p>
    <w:p>
      <w:pPr>
        <w:pStyle w:val="Quote"/>
      </w:pPr>
      <w:r>
        <w:t>Hare Kṛṣṇa Hare Kṛṣṇa Kṛṣṇa Kṛṣṇa Hare Hare Hare Rāma Hare Rāma Rāma Rāma Hare Hare</w:t>
      </w:r>
    </w:p>
    <w:p>
      <w:r>
        <w:rPr>
          <w:b/>
        </w:rPr>
        <w:t>Direct sources (complete sixteen-word mahā-mantra stated / teaching context):</w:t>
      </w:r>
    </w:p>
    <w:p>
      <w:pPr>
        <w:pStyle w:val="ListBullet"/>
      </w:pPr>
      <w:r>
        <w:t>Lecture on the Mahā-mantra: https://vedabase.io/en/library/transcripts/660909le-new-york/</w:t>
      </w:r>
    </w:p>
    <w:p>
      <w:pPr>
        <w:pStyle w:val="ListBullet"/>
      </w:pPr>
      <w:r>
        <w:t>Śrī Caitanya-caritāmṛta Ādi 7.83 (nature of the mahā-mantra): https://vedabase.io/en/library/cc/adi/7/83/</w:t>
      </w:r>
    </w:p>
    <w:p>
      <w:r>
        <w:t>Invitation only — never forced volume or punishment.</w:t>
      </w:r>
    </w:p>
    <w:tbl>
      <w:tblPr>
        <w:tblW w:type="auto" w:w="0"/>
        <w:jc w:val="center"/>
        <w:tblLayout w:type="fixed"/>
        <w:tblLook w:firstColumn="1" w:firstRow="1" w:lastColumn="0" w:lastRow="0" w:noHBand="0" w:noVBand="1" w:val="04A0"/>
        <w:tblBorders>
          <w:top w:val="single" w:sz="8" w:color="2E3033"/>
          <w:left w:val="single" w:sz="8" w:color="2E3033"/>
          <w:bottom w:val="single" w:sz="8" w:color="2E3033"/>
          <w:right w:val="single" w:sz="8" w:color="2E3033"/>
          <w:insideH w:val="single" w:sz="8" w:color="2E3033"/>
          <w:insideV w:val="single" w:sz="8" w:color="2E3033"/>
        </w:tblBorders>
      </w:tblPr>
      <w:tblGrid>
        <w:gridCol w:w="1944"/>
        <w:gridCol w:w="8136"/>
      </w:tblGrid>
      <w:tr>
        <w:tc>
          <w:tcPr>
            <w:tcW w:type="dxa" w:w="4968"/>
            <w:shd w:fill="2E3033"/>
            <w:tcMar>
              <w:top w:w="130" w:type="dxa"/>
              <w:start w:w="140" w:type="dxa"/>
              <w:bottom w:w="130" w:type="dxa"/>
              <w:end w:w="140" w:type="dxa"/>
            </w:tcMar>
            <w:vAlign w:val="center"/>
          </w:tcPr>
          <w:p>
            <w:pPr>
              <w:pStyle w:val="KUTUMBACalloutLabel"/>
              <w:jc w:val="center"/>
            </w:pPr>
            <w:r>
              <w:t>RIGHTS NOTE</w:t>
            </w:r>
          </w:p>
        </w:tc>
        <w:tc>
          <w:tcPr>
            <w:tcW w:type="dxa" w:w="4968"/>
            <w:shd w:fill="EFF0F1"/>
            <w:tcMar>
              <w:top w:w="130" w:type="dxa"/>
              <w:start w:w="140" w:type="dxa"/>
              <w:bottom w:w="130" w:type="dxa"/>
              <w:end w:w="140" w:type="dxa"/>
            </w:tcMar>
            <w:vAlign w:val="center"/>
          </w:tcPr>
          <w:p>
            <w:pPr>
              <w:pStyle w:val="KUTUMBACalloutBody"/>
            </w:pPr>
            <w:r>
              <w:t>do not invent extra prayers; temple sheet is exact-text control where required.</w:t>
            </w:r>
          </w:p>
        </w:tc>
      </w:tr>
    </w:tbl>
    <w:p>
      <w:pPr>
        <w:spacing w:after="20"/>
      </w:pPr>
    </w:p>
    <w:p>
      <w:r>
        <w:br w:type="page"/>
      </w:r>
    </w:p>
    <w:p>
      <w:pPr>
        <w:pStyle w:val="Heading1"/>
      </w:pPr>
      <w:r>
        <w:t>3. Family orientation + six-month roadmap</w:t>
      </w:r>
    </w:p>
    <w:p>
      <w:pPr>
        <w:pStyle w:val="Heading2"/>
      </w:pPr>
      <w:r>
        <w:t>1. Welcome</w:t>
      </w:r>
    </w:p>
    <w:p>
      <w:r>
        <w:t xml:space="preserve">KUTUMBA is a family-oriented Krishna consciousness formation program. Cycle 1 serves four founding families on Saturday </w:t>
      </w:r>
      <w:r>
        <w:rPr>
          <w:b/>
        </w:rPr>
        <w:t>2:00–4:00 PM</w:t>
      </w:r>
      <w:r>
        <w:t xml:space="preserve">. Parents remain onsite for the entire window. This is </w:t>
      </w:r>
      <w:r>
        <w:rPr>
          <w:b/>
        </w:rPr>
        <w:t>not</w:t>
      </w:r>
      <w:r>
        <w:t xml:space="preserve"> a drop-off childcare program, not a substitute temple, and not an initiation or certification pathway.</w:t>
      </w:r>
    </w:p>
    <w:p>
      <w:r>
        <w:t>We gather to protect weekly hearing, practice a small home rhythm, and grow respectful spiritual friendship. We end on time so families can leave peacefully.</w:t>
      </w:r>
    </w:p>
    <w:p>
      <w:pPr>
        <w:pStyle w:val="Heading2"/>
      </w:pPr>
      <w:r>
        <w:t>2. What KUTUMBA is / is not</w:t>
      </w:r>
    </w:p>
    <w:tbl>
      <w:tblPr>
        <w:tblStyle w:val="KUTUMBATable"/>
        <w:tblW w:type="auto" w:w="0"/>
        <w:jc w:val="center"/>
        <w:tblLayout w:type="autofit"/>
        <w:tblLook w:firstColumn="1" w:firstRow="1" w:lastColumn="0" w:lastRow="0" w:noHBand="0" w:noVBand="1" w:val="04A0"/>
        <w:tblBorders>
          <w:top w:val="single" w:sz="6" w:color="D8C8B2"/>
          <w:left w:val="single" w:sz="6" w:color="D8C8B2"/>
          <w:bottom w:val="single" w:sz="6" w:color="D8C8B2"/>
          <w:right w:val="single" w:sz="6" w:color="D8C8B2"/>
          <w:insideH w:val="single" w:sz="6" w:color="D8C8B2"/>
          <w:insideV w:val="single" w:sz="6" w:color="D8C8B2"/>
        </w:tblBorders>
      </w:tblPr>
      <w:tblGrid>
        <w:gridCol w:w="4968"/>
        <w:gridCol w:w="4968"/>
      </w:tblGrid>
      <w:tr>
        <w:trPr>
          <w:tblHeader w:val="true"/>
        </w:trPr>
        <w:tc>
          <w:tcPr>
            <w:tcW w:type="dxa" w:w="4968"/>
            <w:shd w:fill="5B1933"/>
            <w:tcMar>
              <w:top w:w="100" w:type="dxa"/>
              <w:start w:w="120" w:type="dxa"/>
              <w:bottom w:w="100" w:type="dxa"/>
              <w:end w:w="120" w:type="dxa"/>
            </w:tcMar>
          </w:tcPr>
          <w:p>
            <w:r>
              <w:rPr>
                <w:b/>
                <w:color w:val="FFFFFF"/>
              </w:rPr>
              <w:t>KUTUMBA is</w:t>
            </w:r>
          </w:p>
        </w:tc>
        <w:tc>
          <w:tcPr>
            <w:tcW w:type="dxa" w:w="4968"/>
            <w:shd w:fill="5B1933"/>
            <w:tcMar>
              <w:top w:w="100" w:type="dxa"/>
              <w:start w:w="120" w:type="dxa"/>
              <w:bottom w:w="100" w:type="dxa"/>
              <w:end w:w="120" w:type="dxa"/>
            </w:tcMar>
          </w:tcPr>
          <w:p>
            <w:r>
              <w:rPr>
                <w:b/>
                <w:color w:val="FFFFFF"/>
              </w:rPr>
              <w:t>KUTUMBA is not</w:t>
            </w:r>
          </w:p>
        </w:tc>
      </w:tr>
      <w:tr>
        <w:tc>
          <w:tcPr>
            <w:tcW w:type="dxa" w:w="4968"/>
            <w:tcMar>
              <w:top w:w="100" w:type="dxa"/>
              <w:start w:w="120" w:type="dxa"/>
              <w:bottom w:w="100" w:type="dxa"/>
              <w:end w:w="120" w:type="dxa"/>
            </w:tcMar>
            <w:vAlign w:val="top"/>
          </w:tcPr>
          <w:p>
            <w:r>
              <w:t>Protected weekly hearing + home practice</w:t>
            </w:r>
          </w:p>
        </w:tc>
        <w:tc>
          <w:tcPr>
            <w:tcW w:type="dxa" w:w="4968"/>
            <w:tcMar>
              <w:top w:w="100" w:type="dxa"/>
              <w:start w:w="120" w:type="dxa"/>
              <w:bottom w:w="100" w:type="dxa"/>
              <w:end w:w="120" w:type="dxa"/>
            </w:tcMar>
            <w:vAlign w:val="top"/>
          </w:tcPr>
          <w:p>
            <w:r>
              <w:t>Social club only</w:t>
            </w:r>
          </w:p>
        </w:tc>
      </w:tr>
      <w:tr>
        <w:tc>
          <w:tcPr>
            <w:tcW w:type="dxa" w:w="4968"/>
            <w:tcMar>
              <w:top w:w="100" w:type="dxa"/>
              <w:start w:w="120" w:type="dxa"/>
              <w:bottom w:w="100" w:type="dxa"/>
              <w:end w:w="120" w:type="dxa"/>
            </w:tcMar>
            <w:shd w:fill="FFF8E8"/>
            <w:vAlign w:val="top"/>
          </w:tcPr>
          <w:p>
            <w:r>
              <w:t>Parent-onsite shared learning</w:t>
            </w:r>
          </w:p>
        </w:tc>
        <w:tc>
          <w:tcPr>
            <w:tcW w:type="dxa" w:w="4968"/>
            <w:tcMar>
              <w:top w:w="100" w:type="dxa"/>
              <w:start w:w="120" w:type="dxa"/>
              <w:bottom w:w="100" w:type="dxa"/>
              <w:end w:w="120" w:type="dxa"/>
            </w:tcMar>
            <w:shd w:fill="FFF8E8"/>
            <w:vAlign w:val="top"/>
          </w:tcPr>
          <w:p>
            <w:r>
              <w:t>Drop-off or babysitting</w:t>
            </w:r>
          </w:p>
        </w:tc>
      </w:tr>
      <w:tr>
        <w:tc>
          <w:tcPr>
            <w:tcW w:type="dxa" w:w="4968"/>
            <w:tcMar>
              <w:top w:w="100" w:type="dxa"/>
              <w:start w:w="120" w:type="dxa"/>
              <w:bottom w:w="100" w:type="dxa"/>
              <w:end w:w="120" w:type="dxa"/>
            </w:tcMar>
            <w:vAlign w:val="top"/>
          </w:tcPr>
          <w:p>
            <w:r>
              <w:t>Respectful spiritual friendship</w:t>
            </w:r>
          </w:p>
        </w:tc>
        <w:tc>
          <w:tcPr>
            <w:tcW w:type="dxa" w:w="4968"/>
            <w:tcMar>
              <w:top w:w="100" w:type="dxa"/>
              <w:start w:w="120" w:type="dxa"/>
              <w:bottom w:w="100" w:type="dxa"/>
              <w:end w:w="120" w:type="dxa"/>
            </w:tcMar>
            <w:vAlign w:val="top"/>
          </w:tcPr>
          <w:p>
            <w:r>
              <w:t>Ranking or public sādhana scoring</w:t>
            </w:r>
          </w:p>
        </w:tc>
      </w:tr>
      <w:tr>
        <w:tc>
          <w:tcPr>
            <w:tcW w:type="dxa" w:w="4968"/>
            <w:tcMar>
              <w:top w:w="100" w:type="dxa"/>
              <w:start w:w="120" w:type="dxa"/>
              <w:bottom w:w="100" w:type="dxa"/>
              <w:end w:w="120" w:type="dxa"/>
            </w:tcMar>
            <w:shd w:fill="FFF8E8"/>
            <w:vAlign w:val="top"/>
          </w:tcPr>
          <w:p>
            <w:r>
              <w:t>Voluntary family commitment</w:t>
            </w:r>
          </w:p>
        </w:tc>
        <w:tc>
          <w:tcPr>
            <w:tcW w:type="dxa" w:w="4968"/>
            <w:tcMar>
              <w:top w:w="100" w:type="dxa"/>
              <w:start w:w="120" w:type="dxa"/>
              <w:bottom w:w="100" w:type="dxa"/>
              <w:end w:w="120" w:type="dxa"/>
            </w:tcMar>
            <w:shd w:fill="FFF8E8"/>
            <w:vAlign w:val="top"/>
          </w:tcPr>
          <w:p>
            <w:r>
              <w:t>Initiation eligibility track</w:t>
            </w:r>
          </w:p>
        </w:tc>
      </w:tr>
      <w:tr>
        <w:tc>
          <w:tcPr>
            <w:tcW w:type="dxa" w:w="4968"/>
            <w:tcMar>
              <w:top w:w="100" w:type="dxa"/>
              <w:start w:w="120" w:type="dxa"/>
              <w:bottom w:w="100" w:type="dxa"/>
              <w:end w:w="120" w:type="dxa"/>
            </w:tcMar>
            <w:vAlign w:val="top"/>
          </w:tcPr>
          <w:p>
            <w:r>
              <w:t>Age-banded teaching with reunification</w:t>
            </w:r>
          </w:p>
        </w:tc>
        <w:tc>
          <w:tcPr>
            <w:tcW w:type="dxa" w:w="4968"/>
            <w:tcMar>
              <w:top w:w="100" w:type="dxa"/>
              <w:start w:w="120" w:type="dxa"/>
              <w:bottom w:w="100" w:type="dxa"/>
              <w:end w:w="120" w:type="dxa"/>
            </w:tcMar>
            <w:vAlign w:val="top"/>
          </w:tcPr>
          <w:p>
            <w:r>
              <w:t>Adult lecture while children are unmanaged</w:t>
            </w:r>
          </w:p>
        </w:tc>
      </w:tr>
      <w:tr>
        <w:tc>
          <w:tcPr>
            <w:tcW w:type="dxa" w:w="4968"/>
            <w:tcMar>
              <w:top w:w="100" w:type="dxa"/>
              <w:start w:w="120" w:type="dxa"/>
              <w:bottom w:w="100" w:type="dxa"/>
              <w:end w:w="120" w:type="dxa"/>
            </w:tcMar>
            <w:shd w:fill="FFF8E8"/>
            <w:vAlign w:val="top"/>
          </w:tcPr>
          <w:p>
            <w:r>
              <w:t>Source-checked teaching packets</w:t>
            </w:r>
          </w:p>
        </w:tc>
        <w:tc>
          <w:tcPr>
            <w:tcW w:type="dxa" w:w="4968"/>
            <w:tcMar>
              <w:top w:w="100" w:type="dxa"/>
              <w:start w:w="120" w:type="dxa"/>
              <w:bottom w:w="100" w:type="dxa"/>
              <w:end w:w="120" w:type="dxa"/>
            </w:tcMar>
            <w:shd w:fill="FFF8E8"/>
            <w:vAlign w:val="top"/>
          </w:tcPr>
          <w:p>
            <w:r>
              <w:t>Speculative theology inventing</w:t>
            </w:r>
          </w:p>
        </w:tc>
      </w:tr>
    </w:tbl>
    <w:p>
      <w:pPr>
        <w:spacing w:after="40"/>
      </w:pPr>
    </w:p>
    <w:p>
      <w:pPr>
        <w:pStyle w:val="Heading2"/>
      </w:pPr>
      <w:r>
        <w:t>3. First six-month map</w:t>
      </w:r>
    </w:p>
    <w:p>
      <w:pPr>
        <w:pStyle w:val="ListNumber"/>
      </w:pPr>
      <w:r>
        <w:rPr>
          <w:b/>
        </w:rPr>
        <w:t>Cycle 1 — Identity foundations</w:t>
      </w:r>
      <w:r>
        <w:t xml:space="preserve"> (six Saturdays): KUTUMBA purpose; body and self; nature of the soul; human opportunity; temporary vs lasting fulfillment; integration night.</w:t>
      </w:r>
    </w:p>
    <w:p>
      <w:pPr>
        <w:pStyle w:val="ListNumber"/>
      </w:pPr>
      <w:r>
        <w:rPr>
          <w:b/>
        </w:rPr>
        <w:t>Cycle 2 — Karma and the modes</w:t>
      </w:r>
      <w:r>
        <w:t>: action, responsibility, and material nature (after C1 readiness).</w:t>
      </w:r>
    </w:p>
    <w:p>
      <w:pPr>
        <w:pStyle w:val="ListNumber"/>
      </w:pPr>
      <w:r>
        <w:rPr>
          <w:b/>
        </w:rPr>
        <w:t>Cycle 3 — Bhakti</w:t>
      </w:r>
      <w:r>
        <w:t>: Kṛṣṇa, guru-sādhu-śāstra, holy name, nine processes.</w:t>
      </w:r>
    </w:p>
    <w:p>
      <w:r>
        <w:t xml:space="preserve">If Cycle 1 understanding is weak, we </w:t>
      </w:r>
      <w:r>
        <w:rPr>
          <w:b/>
        </w:rPr>
        <w:t>review or extend C1</w:t>
      </w:r>
      <w:r>
        <w:t xml:space="preserve"> before starting C2. Speed is not success.</w:t>
      </w:r>
    </w:p>
    <w:p>
      <w:pPr>
        <w:pStyle w:val="Heading2"/>
      </w:pPr>
      <w:r>
        <w:t>4. Saturday schedule (locked)</w:t>
      </w:r>
    </w:p>
    <w:tbl>
      <w:tblPr>
        <w:tblStyle w:val="KUTUMBATable"/>
        <w:tblW w:type="auto" w:w="0"/>
        <w:jc w:val="center"/>
        <w:tblLayout w:type="autofit"/>
        <w:tblLook w:firstColumn="1" w:firstRow="1" w:lastColumn="0" w:lastRow="0" w:noHBand="0" w:noVBand="1" w:val="04A0"/>
        <w:tblBorders>
          <w:top w:val="single" w:sz="6" w:color="D8C8B2"/>
          <w:left w:val="single" w:sz="6" w:color="D8C8B2"/>
          <w:bottom w:val="single" w:sz="6" w:color="D8C8B2"/>
          <w:right w:val="single" w:sz="6" w:color="D8C8B2"/>
          <w:insideH w:val="single" w:sz="6" w:color="D8C8B2"/>
          <w:insideV w:val="single" w:sz="6" w:color="D8C8B2"/>
        </w:tblBorders>
      </w:tblPr>
      <w:tblGrid>
        <w:gridCol w:w="4968"/>
        <w:gridCol w:w="4968"/>
      </w:tblGrid>
      <w:tr>
        <w:trPr>
          <w:tblHeader w:val="true"/>
        </w:trPr>
        <w:tc>
          <w:tcPr>
            <w:tcW w:type="dxa" w:w="4968"/>
            <w:shd w:fill="5B1933"/>
            <w:tcMar>
              <w:top w:w="100" w:type="dxa"/>
              <w:start w:w="120" w:type="dxa"/>
              <w:bottom w:w="100" w:type="dxa"/>
              <w:end w:w="120" w:type="dxa"/>
            </w:tcMar>
          </w:tcPr>
          <w:p>
            <w:r>
              <w:rPr>
                <w:b/>
                <w:color w:val="FFFFFF"/>
              </w:rPr>
              <w:t>Time</w:t>
            </w:r>
          </w:p>
        </w:tc>
        <w:tc>
          <w:tcPr>
            <w:tcW w:type="dxa" w:w="4968"/>
            <w:shd w:fill="5B1933"/>
            <w:tcMar>
              <w:top w:w="100" w:type="dxa"/>
              <w:start w:w="120" w:type="dxa"/>
              <w:bottom w:w="100" w:type="dxa"/>
              <w:end w:w="120" w:type="dxa"/>
            </w:tcMar>
          </w:tcPr>
          <w:p>
            <w:r>
              <w:rPr>
                <w:b/>
                <w:color w:val="FFFFFF"/>
              </w:rPr>
              <w:t>Block</w:t>
            </w:r>
          </w:p>
        </w:tc>
      </w:tr>
      <w:tr>
        <w:tc>
          <w:tcPr>
            <w:tcW w:type="dxa" w:w="4968"/>
            <w:tcMar>
              <w:top w:w="100" w:type="dxa"/>
              <w:start w:w="120" w:type="dxa"/>
              <w:bottom w:w="100" w:type="dxa"/>
              <w:end w:w="120" w:type="dxa"/>
            </w:tcMar>
            <w:vAlign w:val="top"/>
          </w:tcPr>
          <w:p>
            <w:r>
              <w:t>1:50–2:00</w:t>
            </w:r>
          </w:p>
        </w:tc>
        <w:tc>
          <w:tcPr>
            <w:tcW w:type="dxa" w:w="4968"/>
            <w:tcMar>
              <w:top w:w="100" w:type="dxa"/>
              <w:start w:w="120" w:type="dxa"/>
              <w:bottom w:w="100" w:type="dxa"/>
              <w:end w:w="120" w:type="dxa"/>
            </w:tcMar>
            <w:vAlign w:val="top"/>
          </w:tcPr>
          <w:p>
            <w:r>
              <w:t>Arrival / settle</w:t>
            </w:r>
          </w:p>
        </w:tc>
      </w:tr>
      <w:tr>
        <w:tc>
          <w:tcPr>
            <w:tcW w:type="dxa" w:w="4968"/>
            <w:tcMar>
              <w:top w:w="100" w:type="dxa"/>
              <w:start w:w="120" w:type="dxa"/>
              <w:bottom w:w="100" w:type="dxa"/>
              <w:end w:w="120" w:type="dxa"/>
            </w:tcMar>
            <w:shd w:fill="FFF8E8"/>
            <w:vAlign w:val="top"/>
          </w:tcPr>
          <w:p>
            <w:r>
              <w:t>2:00–2:10</w:t>
            </w:r>
          </w:p>
        </w:tc>
        <w:tc>
          <w:tcPr>
            <w:tcW w:type="dxa" w:w="4968"/>
            <w:tcMar>
              <w:top w:w="100" w:type="dxa"/>
              <w:start w:w="120" w:type="dxa"/>
              <w:bottom w:w="100" w:type="dxa"/>
              <w:end w:w="120" w:type="dxa"/>
            </w:tcMar>
            <w:shd w:fill="FFF8E8"/>
            <w:vAlign w:val="top"/>
          </w:tcPr>
          <w:p>
            <w:r>
              <w:t>Opening mantras / short kīrtana</w:t>
            </w:r>
          </w:p>
        </w:tc>
      </w:tr>
      <w:tr>
        <w:tc>
          <w:tcPr>
            <w:tcW w:type="dxa" w:w="4968"/>
            <w:tcMar>
              <w:top w:w="100" w:type="dxa"/>
              <w:start w:w="120" w:type="dxa"/>
              <w:bottom w:w="100" w:type="dxa"/>
              <w:end w:w="120" w:type="dxa"/>
            </w:tcMar>
            <w:vAlign w:val="top"/>
          </w:tcPr>
          <w:p>
            <w:r>
              <w:t>2:10–2:30</w:t>
            </w:r>
          </w:p>
        </w:tc>
        <w:tc>
          <w:tcPr>
            <w:tcW w:type="dxa" w:w="4968"/>
            <w:tcMar>
              <w:top w:w="100" w:type="dxa"/>
              <w:start w:w="120" w:type="dxa"/>
              <w:bottom w:w="100" w:type="dxa"/>
              <w:end w:w="120" w:type="dxa"/>
            </w:tcMar>
            <w:vAlign w:val="top"/>
          </w:tcPr>
          <w:p>
            <w:r>
              <w:t>Shared family opening / Prem-kī-Kathā</w:t>
            </w:r>
          </w:p>
        </w:tc>
      </w:tr>
      <w:tr>
        <w:tc>
          <w:tcPr>
            <w:tcW w:type="dxa" w:w="4968"/>
            <w:tcMar>
              <w:top w:w="100" w:type="dxa"/>
              <w:start w:w="120" w:type="dxa"/>
              <w:bottom w:w="100" w:type="dxa"/>
              <w:end w:w="120" w:type="dxa"/>
            </w:tcMar>
            <w:shd w:fill="FFF8E8"/>
            <w:vAlign w:val="top"/>
          </w:tcPr>
          <w:p>
            <w:r>
              <w:t>2:30–3:10</w:t>
            </w:r>
          </w:p>
        </w:tc>
        <w:tc>
          <w:tcPr>
            <w:tcW w:type="dxa" w:w="4968"/>
            <w:tcMar>
              <w:top w:w="100" w:type="dxa"/>
              <w:start w:w="120" w:type="dxa"/>
              <w:bottom w:w="100" w:type="dxa"/>
              <w:end w:w="120" w:type="dxa"/>
            </w:tcMar>
            <w:shd w:fill="FFF8E8"/>
            <w:vAlign w:val="top"/>
          </w:tcPr>
          <w:p>
            <w:r>
              <w:t>Parallel parent + younger (K–2) + older (Grades 4–5)</w:t>
            </w:r>
          </w:p>
        </w:tc>
      </w:tr>
      <w:tr>
        <w:tc>
          <w:tcPr>
            <w:tcW w:type="dxa" w:w="4968"/>
            <w:tcMar>
              <w:top w:w="100" w:type="dxa"/>
              <w:start w:w="120" w:type="dxa"/>
              <w:bottom w:w="100" w:type="dxa"/>
              <w:end w:w="120" w:type="dxa"/>
            </w:tcMar>
            <w:vAlign w:val="top"/>
          </w:tcPr>
          <w:p>
            <w:r>
              <w:t>3:10–3:30</w:t>
            </w:r>
          </w:p>
        </w:tc>
        <w:tc>
          <w:tcPr>
            <w:tcW w:type="dxa" w:w="4968"/>
            <w:tcMar>
              <w:top w:w="100" w:type="dxa"/>
              <w:start w:w="120" w:type="dxa"/>
              <w:bottom w:w="100" w:type="dxa"/>
              <w:end w:w="120" w:type="dxa"/>
            </w:tcMar>
            <w:vAlign w:val="top"/>
          </w:tcPr>
          <w:p>
            <w:r>
              <w:t>Family reunification / bhakti lab</w:t>
            </w:r>
          </w:p>
        </w:tc>
      </w:tr>
      <w:tr>
        <w:tc>
          <w:tcPr>
            <w:tcW w:type="dxa" w:w="4968"/>
            <w:tcMar>
              <w:top w:w="100" w:type="dxa"/>
              <w:start w:w="120" w:type="dxa"/>
              <w:bottom w:w="100" w:type="dxa"/>
              <w:end w:w="120" w:type="dxa"/>
            </w:tcMar>
            <w:shd w:fill="FFF8E8"/>
            <w:vAlign w:val="top"/>
          </w:tcPr>
          <w:p>
            <w:r>
              <w:t>3:30–3:40</w:t>
            </w:r>
          </w:p>
        </w:tc>
        <w:tc>
          <w:tcPr>
            <w:tcW w:type="dxa" w:w="4968"/>
            <w:tcMar>
              <w:top w:w="100" w:type="dxa"/>
              <w:start w:w="120" w:type="dxa"/>
              <w:bottom w:w="100" w:type="dxa"/>
              <w:end w:w="120" w:type="dxa"/>
            </w:tcMar>
            <w:shd w:fill="FFF8E8"/>
            <w:vAlign w:val="top"/>
          </w:tcPr>
          <w:p>
            <w:r>
              <w:t>Child snack + water (**no weekly meal**)</w:t>
            </w:r>
          </w:p>
        </w:tc>
      </w:tr>
      <w:tr>
        <w:tc>
          <w:tcPr>
            <w:tcW w:type="dxa" w:w="4968"/>
            <w:tcMar>
              <w:top w:w="100" w:type="dxa"/>
              <w:start w:w="120" w:type="dxa"/>
              <w:bottom w:w="100" w:type="dxa"/>
              <w:end w:w="120" w:type="dxa"/>
            </w:tcMar>
            <w:vAlign w:val="top"/>
          </w:tcPr>
          <w:p>
            <w:r>
              <w:t>3:40–3:55</w:t>
            </w:r>
          </w:p>
        </w:tc>
        <w:tc>
          <w:tcPr>
            <w:tcW w:type="dxa" w:w="4968"/>
            <w:tcMar>
              <w:top w:w="100" w:type="dxa"/>
              <w:start w:w="120" w:type="dxa"/>
              <w:bottom w:w="100" w:type="dxa"/>
              <w:end w:w="120" w:type="dxa"/>
            </w:tcMar>
            <w:vAlign w:val="top"/>
          </w:tcPr>
          <w:p>
            <w:r>
              <w:t>Saṅkalpa / project / questions / next week</w:t>
            </w:r>
          </w:p>
        </w:tc>
      </w:tr>
      <w:tr>
        <w:tc>
          <w:tcPr>
            <w:tcW w:type="dxa" w:w="4968"/>
            <w:tcMar>
              <w:top w:w="100" w:type="dxa"/>
              <w:start w:w="120" w:type="dxa"/>
              <w:bottom w:w="100" w:type="dxa"/>
              <w:end w:w="120" w:type="dxa"/>
            </w:tcMar>
            <w:shd w:fill="FFF8E8"/>
            <w:vAlign w:val="top"/>
          </w:tcPr>
          <w:p>
            <w:r>
              <w:t>3:55–4:00</w:t>
            </w:r>
          </w:p>
        </w:tc>
        <w:tc>
          <w:tcPr>
            <w:tcW w:type="dxa" w:w="4968"/>
            <w:tcMar>
              <w:top w:w="100" w:type="dxa"/>
              <w:start w:w="120" w:type="dxa"/>
              <w:bottom w:w="100" w:type="dxa"/>
              <w:end w:w="120" w:type="dxa"/>
            </w:tcMar>
            <w:shd w:fill="FFF8E8"/>
            <w:vAlign w:val="top"/>
          </w:tcPr>
          <w:p>
            <w:r>
              <w:t>Closing</w:t>
            </w:r>
          </w:p>
        </w:tc>
      </w:tr>
      <w:tr>
        <w:tc>
          <w:tcPr>
            <w:tcW w:type="dxa" w:w="4968"/>
            <w:tcMar>
              <w:top w:w="100" w:type="dxa"/>
              <w:start w:w="120" w:type="dxa"/>
              <w:bottom w:w="100" w:type="dxa"/>
              <w:end w:w="120" w:type="dxa"/>
            </w:tcMar>
            <w:vAlign w:val="top"/>
          </w:tcPr>
          <w:p>
            <w:r>
              <w:t>4:00</w:t>
            </w:r>
          </w:p>
        </w:tc>
        <w:tc>
          <w:tcPr>
            <w:tcW w:type="dxa" w:w="4968"/>
            <w:tcMar>
              <w:top w:w="100" w:type="dxa"/>
              <w:start w:w="120" w:type="dxa"/>
              <w:bottom w:w="100" w:type="dxa"/>
              <w:end w:w="120" w:type="dxa"/>
            </w:tcMar>
            <w:vAlign w:val="top"/>
          </w:tcPr>
          <w:p>
            <w:r>
              <w:t>End on time</w:t>
            </w:r>
          </w:p>
        </w:tc>
      </w:tr>
    </w:tbl>
    <w:p>
      <w:pPr>
        <w:spacing w:after="40"/>
      </w:pPr>
    </w:p>
    <w:p>
      <w:pPr>
        <w:pStyle w:val="Heading2"/>
      </w:pPr>
      <w:r>
        <w:t>5. Cycle rhythm: six weeks, off week, Utsava</w:t>
      </w:r>
    </w:p>
    <w:p>
      <w:pPr>
        <w:pStyle w:val="ListBullet"/>
      </w:pPr>
      <w:r>
        <w:t xml:space="preserve">Six active Saturdays (see </w:t>
      </w:r>
      <w:r>
        <w:rPr>
          <w:rFonts w:ascii="Consolas" w:hAnsi="Consolas"/>
          <w:color w:val="7A263A"/>
          <w:sz w:val="18"/>
        </w:rPr>
        <w:t>launch/C1-SATURDAY-CALENDAR.md</w:t>
      </w:r>
      <w:r>
        <w:t>).</w:t>
      </w:r>
    </w:p>
    <w:p>
      <w:pPr>
        <w:pStyle w:val="ListBullet"/>
      </w:pPr>
      <w:r>
        <w:t>One protected off week for rest and home continuity.</w:t>
      </w:r>
    </w:p>
    <w:p>
      <w:pPr>
        <w:pStyle w:val="ListBullet"/>
      </w:pPr>
      <w:r>
        <w:t>C1 Utsava / showcase candidate (calendar lists Oct 31, 2026 as candidate only — not confirmed festival).</w:t>
      </w:r>
    </w:p>
    <w:p>
      <w:pPr>
        <w:pStyle w:val="ListBullet"/>
      </w:pPr>
      <w:r>
        <w:t xml:space="preserve">Presentations are </w:t>
      </w:r>
      <w:r>
        <w:rPr>
          <w:b/>
        </w:rPr>
        <w:t>non-competitive</w:t>
      </w:r>
      <w:r>
        <w:t>. Drawing-only options are allowed.</w:t>
      </w:r>
    </w:p>
    <w:p>
      <w:pPr>
        <w:pStyle w:val="Heading2"/>
      </w:pPr>
      <w:r>
        <w:t>6. Expectations of participating families</w:t>
      </w:r>
    </w:p>
    <w:p>
      <w:pPr>
        <w:pStyle w:val="ListNumber"/>
      </w:pPr>
      <w:r>
        <w:t>Protect the Saturday calendar; communicate absences early.</w:t>
      </w:r>
    </w:p>
    <w:p>
      <w:pPr>
        <w:pStyle w:val="ListNumber"/>
      </w:pPr>
      <w:r>
        <w:t>Attempt a 5–15 minute home practice; minimum versions count as success.</w:t>
      </w:r>
    </w:p>
    <w:p>
      <w:pPr>
        <w:pStyle w:val="ListNumber"/>
      </w:pPr>
      <w:r>
        <w:t>Keep parents/caregivers onsite during the session.</w:t>
      </w:r>
    </w:p>
    <w:p>
      <w:pPr>
        <w:pStyle w:val="ListNumber"/>
      </w:pPr>
      <w:r>
        <w:t>Respect host-home property and common-area rules.</w:t>
      </w:r>
    </w:p>
    <w:p>
      <w:pPr>
        <w:pStyle w:val="ListNumber"/>
      </w:pPr>
      <w:r>
        <w:t>Follow child house rules; support the correction ladder without public shame.</w:t>
      </w:r>
    </w:p>
    <w:p>
      <w:pPr>
        <w:pStyle w:val="ListNumber"/>
      </w:pPr>
      <w:r>
        <w:t>Avoid gossip, comparison, and publishing private family/child data.</w:t>
      </w:r>
    </w:p>
    <w:p>
      <w:pPr>
        <w:pStyle w:val="ListNumber"/>
      </w:pPr>
      <w:r>
        <w:t>Bring questions privately when needed; do not demand speculative answers.</w:t>
      </w:r>
    </w:p>
    <w:p>
      <w:pPr>
        <w:pStyle w:val="Heading2"/>
      </w:pPr>
      <w:r>
        <w:t>7. Home practice</w:t>
      </w:r>
    </w:p>
    <w:p>
      <w:r>
        <w:t xml:space="preserve">Usually </w:t>
      </w:r>
      <w:r>
        <w:rPr>
          <w:b/>
        </w:rPr>
        <w:t>5–15 minutes</w:t>
      </w:r>
      <w:r>
        <w:t>. A typical week includes:</w:t>
      </w:r>
    </w:p>
    <w:p>
      <w:pPr>
        <w:pStyle w:val="ListBullet"/>
      </w:pPr>
      <w:r>
        <w:t>memory phrase;</w:t>
      </w:r>
    </w:p>
    <w:p>
      <w:pPr>
        <w:pStyle w:val="ListBullet"/>
      </w:pPr>
      <w:r>
        <w:t>one verse paraphrase (not a long purport dump);</w:t>
      </w:r>
    </w:p>
    <w:p>
      <w:pPr>
        <w:pStyle w:val="ListBullet"/>
      </w:pPr>
      <w:r>
        <w:t>one gratitude or service act;</w:t>
      </w:r>
    </w:p>
    <w:p>
      <w:pPr>
        <w:pStyle w:val="ListBullet"/>
      </w:pPr>
      <w:r>
        <w:t>optional project layer (keep burden low).</w:t>
      </w:r>
    </w:p>
    <w:p>
      <w:r>
        <w:t xml:space="preserve">If the week is hard: do the </w:t>
      </w:r>
      <w:r>
        <w:rPr>
          <w:b/>
        </w:rPr>
        <w:t>minimum version</w:t>
      </w:r>
      <w:r>
        <w:t xml:space="preserve"> written on your saṅkalpa card.</w:t>
      </w:r>
    </w:p>
    <w:p>
      <w:pPr>
        <w:pStyle w:val="Heading2"/>
      </w:pPr>
      <w:r>
        <w:t>8. Family project — Who Am I, and How Should Our Family Live?</w:t>
      </w:r>
    </w:p>
    <w:p>
      <w:r>
        <w:t xml:space="preserve">Each week adds a small layer. Week 6 is integration night: ~10 minutes per family to share understanding and application. Rubric dimensions: understanding, application, teamwork, source accuracy. </w:t>
      </w:r>
      <w:r>
        <w:rPr>
          <w:b/>
        </w:rPr>
        <w:t>No ranking.</w:t>
      </w:r>
    </w:p>
    <w:p>
      <w:pPr>
        <w:pStyle w:val="Heading2"/>
      </w:pPr>
      <w:r>
        <w:t>9. Rules and correction</w:t>
      </w:r>
    </w:p>
    <w:p>
      <w:r>
        <w:t xml:space="preserve">See </w:t>
      </w:r>
      <w:r>
        <w:rPr>
          <w:rFonts w:ascii="Consolas" w:hAnsi="Consolas"/>
          <w:color w:val="7A263A"/>
          <w:sz w:val="18"/>
        </w:rPr>
        <w:t>launch/CHILD-HOUSE-RULES.md</w:t>
      </w:r>
      <w:r>
        <w:t xml:space="preserve"> and </w:t>
      </w:r>
      <w:r>
        <w:rPr>
          <w:rFonts w:ascii="Consolas" w:hAnsi="Consolas"/>
          <w:color w:val="7A263A"/>
          <w:sz w:val="18"/>
        </w:rPr>
        <w:t>launch/FAMILY-COVENANT.md</w:t>
      </w:r>
      <w:r>
        <w:t>.</w:t>
      </w:r>
    </w:p>
    <w:p>
      <w:r>
        <w:t>Correction ladder: reminder → redirect → quiet reset → parent involvement → sit out an activity → private conversation. Never yell, shame, force chanting, or compare children.</w:t>
      </w:r>
    </w:p>
    <w:p>
      <w:pPr>
        <w:pStyle w:val="Heading2"/>
      </w:pPr>
      <w:r>
        <w:t>10. Feedback and privacy</w:t>
      </w:r>
    </w:p>
    <w:p>
      <w:r>
        <w:t>Use the private feedback route named by the owner. Do not post real child names, photos, medical details, or sādhana scores in shared chats or public repos. Photography/recording is off by default unless explicit host/owner policy says otherwise for a specific moment.</w:t>
      </w:r>
    </w:p>
    <w:p>
      <w:pPr>
        <w:pStyle w:val="Heading2"/>
      </w:pPr>
      <w:r>
        <w:t>11. Reasonable six-month destination</w:t>
      </w:r>
    </w:p>
    <w:p>
      <w:r>
        <w:t>By the end of the first six months, a reasonable destination is:</w:t>
      </w:r>
    </w:p>
    <w:p>
      <w:pPr>
        <w:pStyle w:val="ListBullet"/>
      </w:pPr>
      <w:r>
        <w:t>stronger shared vocabulary;</w:t>
      </w:r>
    </w:p>
    <w:p>
      <w:pPr>
        <w:pStyle w:val="ListBullet"/>
      </w:pPr>
      <w:r>
        <w:t>clearer identity foundations;</w:t>
      </w:r>
    </w:p>
    <w:p>
      <w:pPr>
        <w:pStyle w:val="ListBullet"/>
      </w:pPr>
      <w:r>
        <w:t>a small sustainable home rhythm;</w:t>
      </w:r>
    </w:p>
    <w:p>
      <w:pPr>
        <w:pStyle w:val="ListBullet"/>
      </w:pPr>
      <w:r>
        <w:t>age-appropriate explanation of key ideas;</w:t>
      </w:r>
    </w:p>
    <w:p>
      <w:pPr>
        <w:pStyle w:val="ListBullet"/>
      </w:pPr>
      <w:r>
        <w:t>more respectful speech about bodies and others;</w:t>
      </w:r>
    </w:p>
    <w:p>
      <w:pPr>
        <w:pStyle w:val="ListBullet"/>
      </w:pPr>
      <w:r>
        <w:t>warmer temple connection where available.</w:t>
      </w:r>
    </w:p>
    <w:p>
      <w:r>
        <w:t xml:space="preserve">We do </w:t>
      </w:r>
      <w:r>
        <w:rPr>
          <w:b/>
        </w:rPr>
        <w:t>not</w:t>
      </w:r>
      <w:r>
        <w:t xml:space="preserve"> promise certification, initiation eligibility, guaranteed advancement, or publication readiness.</w:t>
      </w:r>
    </w:p>
    <w:p>
      <w:pPr>
        <w:pStyle w:val="Heading2"/>
      </w:pPr>
      <w:r>
        <w:t>12. FAQ</w:t>
      </w:r>
    </w:p>
    <w:p>
      <w:r>
        <w:rPr>
          <w:b/>
        </w:rPr>
        <w:t>Must both parents attend every week?</w:t>
      </w:r>
      <w:r>
        <w:t xml:space="preserve"> Aim for whole-family participation. Communicate constraints privately; do not invent attendance penalties.</w:t>
      </w:r>
    </w:p>
    <w:p>
      <w:r>
        <w:rPr>
          <w:b/>
        </w:rPr>
        <w:t>What if we miss a Saturday?</w:t>
      </w:r>
      <w:r>
        <w:t xml:space="preserve"> Tell the owner; receive the home-practice card; no public penalty.</w:t>
      </w:r>
    </w:p>
    <w:p>
      <w:r>
        <w:rPr>
          <w:b/>
        </w:rPr>
        <w:t>Are Gamma slide decks required?</w:t>
      </w:r>
      <w:r>
        <w:t xml:space="preserve"> No. Production prompts exist; decks are </w:t>
      </w:r>
      <w:r>
        <w:rPr>
          <w:b/>
        </w:rPr>
        <w:t>not rendered</w:t>
      </w:r>
      <w:r>
        <w:t xml:space="preserve"> and </w:t>
      </w:r>
      <w:r>
        <w:rPr>
          <w:b/>
        </w:rPr>
        <w:t>not approved</w:t>
      </w:r>
      <w:r>
        <w:t>.</w:t>
      </w:r>
    </w:p>
    <w:p>
      <w:r>
        <w:rPr>
          <w:b/>
        </w:rPr>
        <w:t>Can teachers answer every hard question on the spot?</w:t>
      </w:r>
      <w:r>
        <w:t xml:space="preserve"> No. The no-speculation rule requires verifying from Śrīla Prabhupāda's books / the source packet.</w:t>
      </w:r>
    </w:p>
    <w:p>
      <w:r>
        <w:rPr>
          <w:b/>
        </w:rPr>
        <w:t>Is snack a meal?</w:t>
      </w:r>
      <w:r>
        <w:t xml:space="preserve"> No. Snack + water only; no weekly meal program.</w:t>
      </w:r>
    </w:p>
    <w:p>
      <w:r>
        <w:rPr>
          <w:b/>
        </w:rPr>
        <w:t>Will my family be ranked?</w:t>
      </w:r>
      <w:r>
        <w:t xml:space="preserve"> No.</w:t>
      </w:r>
    </w:p>
    <w:p>
      <w:pPr>
        <w:pStyle w:val="Heading2"/>
      </w:pPr>
      <w:r>
        <w:t>Closing line for families</w:t>
      </w:r>
    </w:p>
    <w:p>
      <w:pPr>
        <w:pStyle w:val="Quote"/>
      </w:pPr>
      <w:r>
        <w:t>We protect hearing together, practice a little at home, and grow without comparison.</w:t>
      </w:r>
    </w:p>
    <w:p>
      <w:r>
        <w:br w:type="page"/>
      </w:r>
    </w:p>
    <w:p>
      <w:pPr>
        <w:pStyle w:val="Heading1"/>
      </w:pPr>
      <w:r>
        <w:t>4. Blank covenant acknowledgement</w:t>
      </w:r>
    </w:p>
    <w:p>
      <w:r>
        <w:rPr>
          <w:b/>
        </w:rPr>
        <w:t>Instructions:</w:t>
      </w:r>
      <w:r>
        <w:t xml:space="preserve"> Print locally. Complete by hand. Store privately outside Git. Do </w:t>
      </w:r>
      <w:r>
        <w:rPr>
          <w:b/>
        </w:rPr>
        <w:t>not</w:t>
      </w:r>
      <w:r>
        <w:t xml:space="preserve"> commit completed forms.</w:t>
      </w:r>
    </w:p>
    <w:tbl>
      <w:tblPr>
        <w:tblStyle w:val="KUTUMBATable"/>
        <w:tblW w:type="auto" w:w="0"/>
        <w:jc w:val="center"/>
        <w:tblLayout w:type="autofit"/>
        <w:tblLook w:firstColumn="1" w:firstRow="1" w:lastColumn="0" w:lastRow="0" w:noHBand="0" w:noVBand="1" w:val="04A0"/>
        <w:tblBorders>
          <w:top w:val="single" w:sz="6" w:color="D8C8B2"/>
          <w:left w:val="single" w:sz="6" w:color="D8C8B2"/>
          <w:bottom w:val="single" w:sz="6" w:color="D8C8B2"/>
          <w:right w:val="single" w:sz="6" w:color="D8C8B2"/>
          <w:insideH w:val="single" w:sz="6" w:color="D8C8B2"/>
          <w:insideV w:val="single" w:sz="6" w:color="D8C8B2"/>
        </w:tblBorders>
      </w:tblPr>
      <w:tblGrid>
        <w:gridCol w:w="4968"/>
        <w:gridCol w:w="4968"/>
      </w:tblGrid>
      <w:tr>
        <w:trPr>
          <w:tblHeader w:val="true"/>
        </w:trPr>
        <w:tc>
          <w:tcPr>
            <w:tcW w:type="dxa" w:w="4968"/>
            <w:shd w:fill="5B1933"/>
            <w:tcMar>
              <w:top w:w="100" w:type="dxa"/>
              <w:start w:w="120" w:type="dxa"/>
              <w:bottom w:w="100" w:type="dxa"/>
              <w:end w:w="120" w:type="dxa"/>
            </w:tcMar>
          </w:tcPr>
          <w:p>
            <w:r>
              <w:rPr>
                <w:b/>
                <w:color w:val="FFFFFF"/>
              </w:rPr>
              <w:t>Field</w:t>
            </w:r>
          </w:p>
        </w:tc>
        <w:tc>
          <w:tcPr>
            <w:tcW w:type="dxa" w:w="4968"/>
            <w:shd w:fill="5B1933"/>
            <w:tcMar>
              <w:top w:w="100" w:type="dxa"/>
              <w:start w:w="120" w:type="dxa"/>
              <w:bottom w:w="100" w:type="dxa"/>
              <w:end w:w="120" w:type="dxa"/>
            </w:tcMar>
          </w:tcPr>
          <w:p>
            <w:r>
              <w:rPr>
                <w:b/>
                <w:color w:val="FFFFFF"/>
              </w:rPr>
              <w:t>Entry</w:t>
            </w:r>
          </w:p>
        </w:tc>
      </w:tr>
      <w:tr>
        <w:tc>
          <w:tcPr>
            <w:tcW w:type="dxa" w:w="4968"/>
            <w:tcMar>
              <w:top w:w="100" w:type="dxa"/>
              <w:start w:w="120" w:type="dxa"/>
              <w:bottom w:w="100" w:type="dxa"/>
              <w:end w:w="120" w:type="dxa"/>
            </w:tcMar>
            <w:vAlign w:val="top"/>
          </w:tcPr>
          <w:p>
            <w:r>
              <w:t>Cohort</w:t>
            </w:r>
          </w:p>
        </w:tc>
        <w:tc>
          <w:tcPr>
            <w:tcW w:type="dxa" w:w="4968"/>
            <w:tcMar>
              <w:top w:w="100" w:type="dxa"/>
              <w:start w:w="120" w:type="dxa"/>
              <w:bottom w:w="100" w:type="dxa"/>
              <w:end w:w="120" w:type="dxa"/>
            </w:tcMar>
            <w:vAlign w:val="top"/>
          </w:tcPr>
          <w:p>
            <w:r>
              <w:t>Cycle 1 founding cohort</w:t>
            </w:r>
          </w:p>
        </w:tc>
      </w:tr>
      <w:tr>
        <w:tc>
          <w:tcPr>
            <w:tcW w:type="dxa" w:w="4968"/>
            <w:tcMar>
              <w:top w:w="100" w:type="dxa"/>
              <w:start w:w="120" w:type="dxa"/>
              <w:bottom w:w="100" w:type="dxa"/>
              <w:end w:w="120" w:type="dxa"/>
            </w:tcMar>
            <w:shd w:fill="FFF8E8"/>
            <w:vAlign w:val="top"/>
          </w:tcPr>
          <w:p>
            <w:r>
              <w:t>Session window</w:t>
            </w:r>
          </w:p>
        </w:tc>
        <w:tc>
          <w:tcPr>
            <w:tcW w:type="dxa" w:w="4968"/>
            <w:tcMar>
              <w:top w:w="100" w:type="dxa"/>
              <w:start w:w="120" w:type="dxa"/>
              <w:bottom w:w="100" w:type="dxa"/>
              <w:end w:w="120" w:type="dxa"/>
            </w:tcMar>
            <w:shd w:fill="FFF8E8"/>
            <w:vAlign w:val="top"/>
          </w:tcPr>
          <w:p>
            <w:r>
              <w:t>Saturday 2:00–4:00 PM</w:t>
            </w:r>
          </w:p>
        </w:tc>
      </w:tr>
      <w:tr>
        <w:tc>
          <w:tcPr>
            <w:tcW w:type="dxa" w:w="4968"/>
            <w:tcMar>
              <w:top w:w="100" w:type="dxa"/>
              <w:start w:w="120" w:type="dxa"/>
              <w:bottom w:w="100" w:type="dxa"/>
              <w:end w:w="120" w:type="dxa"/>
            </w:tcMar>
            <w:vAlign w:val="top"/>
          </w:tcPr>
          <w:p>
            <w:r>
              <w:t>Family alias (optional, not real name in shared docs)</w:t>
            </w:r>
          </w:p>
        </w:tc>
        <w:tc>
          <w:tcPr>
            <w:tcW w:type="dxa" w:w="4968"/>
            <w:tcMar>
              <w:top w:w="100" w:type="dxa"/>
              <w:start w:w="120" w:type="dxa"/>
              <w:bottom w:w="100" w:type="dxa"/>
              <w:end w:w="120" w:type="dxa"/>
            </w:tcMar>
            <w:vAlign w:val="top"/>
          </w:tcPr>
          <w:p>
            <w:r>
              <w:t>________________</w:t>
            </w:r>
          </w:p>
        </w:tc>
      </w:tr>
      <w:tr>
        <w:tc>
          <w:tcPr>
            <w:tcW w:type="dxa" w:w="4968"/>
            <w:tcMar>
              <w:top w:w="100" w:type="dxa"/>
              <w:start w:w="120" w:type="dxa"/>
              <w:bottom w:w="100" w:type="dxa"/>
              <w:end w:w="120" w:type="dxa"/>
            </w:tcMar>
            <w:shd w:fill="FFF8E8"/>
            <w:vAlign w:val="top"/>
          </w:tcPr>
          <w:p>
            <w:r>
              <w:t>Number of participating adults</w:t>
            </w:r>
          </w:p>
        </w:tc>
        <w:tc>
          <w:tcPr>
            <w:tcW w:type="dxa" w:w="4968"/>
            <w:tcMar>
              <w:top w:w="100" w:type="dxa"/>
              <w:start w:w="120" w:type="dxa"/>
              <w:bottom w:w="100" w:type="dxa"/>
              <w:end w:w="120" w:type="dxa"/>
            </w:tcMar>
            <w:shd w:fill="FFF8E8"/>
            <w:vAlign w:val="top"/>
          </w:tcPr>
          <w:p>
            <w:r>
              <w:t>____</w:t>
            </w:r>
          </w:p>
        </w:tc>
      </w:tr>
      <w:tr>
        <w:tc>
          <w:tcPr>
            <w:tcW w:type="dxa" w:w="4968"/>
            <w:tcMar>
              <w:top w:w="100" w:type="dxa"/>
              <w:start w:w="120" w:type="dxa"/>
              <w:bottom w:w="100" w:type="dxa"/>
              <w:end w:w="120" w:type="dxa"/>
            </w:tcMar>
            <w:vAlign w:val="top"/>
          </w:tcPr>
          <w:p>
            <w:r>
              <w:t>Number of younger children (K–2)</w:t>
            </w:r>
          </w:p>
        </w:tc>
        <w:tc>
          <w:tcPr>
            <w:tcW w:type="dxa" w:w="4968"/>
            <w:tcMar>
              <w:top w:w="100" w:type="dxa"/>
              <w:start w:w="120" w:type="dxa"/>
              <w:bottom w:w="100" w:type="dxa"/>
              <w:end w:w="120" w:type="dxa"/>
            </w:tcMar>
            <w:vAlign w:val="top"/>
          </w:tcPr>
          <w:p>
            <w:r>
              <w:t>____</w:t>
            </w:r>
          </w:p>
        </w:tc>
      </w:tr>
      <w:tr>
        <w:tc>
          <w:tcPr>
            <w:tcW w:type="dxa" w:w="4968"/>
            <w:tcMar>
              <w:top w:w="100" w:type="dxa"/>
              <w:start w:w="120" w:type="dxa"/>
              <w:bottom w:w="100" w:type="dxa"/>
              <w:end w:w="120" w:type="dxa"/>
            </w:tcMar>
            <w:shd w:fill="FFF8E8"/>
            <w:vAlign w:val="top"/>
          </w:tcPr>
          <w:p>
            <w:r>
              <w:t>Number of older children (Grades 4–5)</w:t>
            </w:r>
          </w:p>
        </w:tc>
        <w:tc>
          <w:tcPr>
            <w:tcW w:type="dxa" w:w="4968"/>
            <w:tcMar>
              <w:top w:w="100" w:type="dxa"/>
              <w:start w:w="120" w:type="dxa"/>
              <w:bottom w:w="100" w:type="dxa"/>
              <w:end w:w="120" w:type="dxa"/>
            </w:tcMar>
            <w:shd w:fill="FFF8E8"/>
            <w:vAlign w:val="top"/>
          </w:tcPr>
          <w:p>
            <w:r>
              <w:t>____</w:t>
            </w:r>
          </w:p>
        </w:tc>
      </w:tr>
    </w:tbl>
    <w:p>
      <w:pPr>
        <w:spacing w:after="40"/>
      </w:pPr>
    </w:p>
    <w:p>
      <w:pPr>
        <w:pStyle w:val="Heading2"/>
      </w:pPr>
      <w:r>
        <w:t>Acknowledgement statements (initial each)</w:t>
      </w:r>
    </w:p>
    <w:tbl>
      <w:tblPr>
        <w:tblStyle w:val="KUTUMBATable"/>
        <w:tblW w:type="auto" w:w="0"/>
        <w:jc w:val="center"/>
        <w:tblLayout w:type="autofit"/>
        <w:tblLook w:firstColumn="1" w:firstRow="1" w:lastColumn="0" w:lastRow="0" w:noHBand="0" w:noVBand="1" w:val="04A0"/>
        <w:tblBorders>
          <w:top w:val="single" w:sz="6" w:color="D8C8B2"/>
          <w:left w:val="single" w:sz="6" w:color="D8C8B2"/>
          <w:bottom w:val="single" w:sz="6" w:color="D8C8B2"/>
          <w:right w:val="single" w:sz="6" w:color="D8C8B2"/>
          <w:insideH w:val="single" w:sz="6" w:color="D8C8B2"/>
          <w:insideV w:val="single" w:sz="6" w:color="D8C8B2"/>
        </w:tblBorders>
      </w:tblPr>
      <w:tblGrid>
        <w:gridCol w:w="3312"/>
        <w:gridCol w:w="3312"/>
        <w:gridCol w:w="3312"/>
      </w:tblGrid>
      <w:tr>
        <w:trPr>
          <w:tblHeader w:val="true"/>
        </w:trPr>
        <w:tc>
          <w:tcPr>
            <w:tcW w:type="dxa" w:w="3312"/>
            <w:shd w:fill="5B1933"/>
            <w:tcMar>
              <w:top w:w="100" w:type="dxa"/>
              <w:start w:w="120" w:type="dxa"/>
              <w:bottom w:w="100" w:type="dxa"/>
              <w:end w:w="120" w:type="dxa"/>
            </w:tcMar>
          </w:tcPr>
          <w:p>
            <w:r>
              <w:rPr>
                <w:b/>
                <w:color w:val="FFFFFF"/>
              </w:rPr>
              <w:t>#</w:t>
            </w:r>
          </w:p>
        </w:tc>
        <w:tc>
          <w:tcPr>
            <w:tcW w:type="dxa" w:w="3312"/>
            <w:shd w:fill="5B1933"/>
            <w:tcMar>
              <w:top w:w="100" w:type="dxa"/>
              <w:start w:w="120" w:type="dxa"/>
              <w:bottom w:w="100" w:type="dxa"/>
              <w:end w:w="120" w:type="dxa"/>
            </w:tcMar>
          </w:tcPr>
          <w:p>
            <w:r>
              <w:rPr>
                <w:b/>
                <w:color w:val="FFFFFF"/>
              </w:rPr>
              <w:t>Statement</w:t>
            </w:r>
          </w:p>
        </w:tc>
        <w:tc>
          <w:tcPr>
            <w:tcW w:type="dxa" w:w="3312"/>
            <w:shd w:fill="5B1933"/>
            <w:tcMar>
              <w:top w:w="100" w:type="dxa"/>
              <w:start w:w="120" w:type="dxa"/>
              <w:bottom w:w="100" w:type="dxa"/>
              <w:end w:w="120" w:type="dxa"/>
            </w:tcMar>
          </w:tcPr>
          <w:p>
            <w:r>
              <w:rPr>
                <w:b/>
                <w:color w:val="FFFFFF"/>
              </w:rPr>
              <w:t>Initials</w:t>
            </w:r>
          </w:p>
        </w:tc>
      </w:tr>
      <w:tr>
        <w:tc>
          <w:tcPr>
            <w:tcW w:type="dxa" w:w="3312"/>
            <w:tcMar>
              <w:top w:w="100" w:type="dxa"/>
              <w:start w:w="120" w:type="dxa"/>
              <w:bottom w:w="100" w:type="dxa"/>
              <w:end w:w="120" w:type="dxa"/>
            </w:tcMar>
            <w:vAlign w:val="top"/>
          </w:tcPr>
          <w:p>
            <w:r>
              <w:t>1</w:t>
            </w:r>
          </w:p>
        </w:tc>
        <w:tc>
          <w:tcPr>
            <w:tcW w:type="dxa" w:w="3312"/>
            <w:tcMar>
              <w:top w:w="100" w:type="dxa"/>
              <w:start w:w="120" w:type="dxa"/>
              <w:bottom w:w="100" w:type="dxa"/>
              <w:end w:w="120" w:type="dxa"/>
            </w:tcMar>
            <w:vAlign w:val="top"/>
          </w:tcPr>
          <w:p>
            <w:r>
              <w:t>We have read the Family Covenant and understand KUTUMBA is voluntary.</w:t>
            </w:r>
          </w:p>
        </w:tc>
        <w:tc>
          <w:tcPr>
            <w:tcW w:type="dxa" w:w="3312"/>
            <w:tcMar>
              <w:top w:w="100" w:type="dxa"/>
              <w:start w:w="120" w:type="dxa"/>
              <w:bottom w:w="100" w:type="dxa"/>
              <w:end w:w="120" w:type="dxa"/>
            </w:tcMar>
            <w:vAlign w:val="top"/>
          </w:tcPr>
          <w:p>
            <w:r>
              <w:t>____</w:t>
            </w:r>
          </w:p>
        </w:tc>
      </w:tr>
      <w:tr>
        <w:tc>
          <w:tcPr>
            <w:tcW w:type="dxa" w:w="3312"/>
            <w:tcMar>
              <w:top w:w="100" w:type="dxa"/>
              <w:start w:w="120" w:type="dxa"/>
              <w:bottom w:w="100" w:type="dxa"/>
              <w:end w:w="120" w:type="dxa"/>
            </w:tcMar>
            <w:shd w:fill="FFF8E8"/>
            <w:vAlign w:val="top"/>
          </w:tcPr>
          <w:p>
            <w:r>
              <w:t>2</w:t>
            </w:r>
          </w:p>
        </w:tc>
        <w:tc>
          <w:tcPr>
            <w:tcW w:type="dxa" w:w="3312"/>
            <w:tcMar>
              <w:top w:w="100" w:type="dxa"/>
              <w:start w:w="120" w:type="dxa"/>
              <w:bottom w:w="100" w:type="dxa"/>
              <w:end w:w="120" w:type="dxa"/>
            </w:tcMar>
            <w:shd w:fill="FFF8E8"/>
            <w:vAlign w:val="top"/>
          </w:tcPr>
          <w:p>
            <w:r>
              <w:t>We will protect Saturday 2–4 and communicate absences.</w:t>
            </w:r>
          </w:p>
        </w:tc>
        <w:tc>
          <w:tcPr>
            <w:tcW w:type="dxa" w:w="3312"/>
            <w:tcMar>
              <w:top w:w="100" w:type="dxa"/>
              <w:start w:w="120" w:type="dxa"/>
              <w:bottom w:w="100" w:type="dxa"/>
              <w:end w:w="120" w:type="dxa"/>
            </w:tcMar>
            <w:shd w:fill="FFF8E8"/>
            <w:vAlign w:val="top"/>
          </w:tcPr>
          <w:p>
            <w:r>
              <w:t>____</w:t>
            </w:r>
          </w:p>
        </w:tc>
      </w:tr>
      <w:tr>
        <w:tc>
          <w:tcPr>
            <w:tcW w:type="dxa" w:w="3312"/>
            <w:tcMar>
              <w:top w:w="100" w:type="dxa"/>
              <w:start w:w="120" w:type="dxa"/>
              <w:bottom w:w="100" w:type="dxa"/>
              <w:end w:w="120" w:type="dxa"/>
            </w:tcMar>
            <w:vAlign w:val="top"/>
          </w:tcPr>
          <w:p>
            <w:r>
              <w:t>3</w:t>
            </w:r>
          </w:p>
        </w:tc>
        <w:tc>
          <w:tcPr>
            <w:tcW w:type="dxa" w:w="3312"/>
            <w:tcMar>
              <w:top w:w="100" w:type="dxa"/>
              <w:start w:w="120" w:type="dxa"/>
              <w:bottom w:w="100" w:type="dxa"/>
              <w:end w:w="120" w:type="dxa"/>
            </w:tcMar>
            <w:vAlign w:val="top"/>
          </w:tcPr>
          <w:p>
            <w:r>
              <w:t>Parents remain onsite; this is not a drop-off program.</w:t>
            </w:r>
          </w:p>
        </w:tc>
        <w:tc>
          <w:tcPr>
            <w:tcW w:type="dxa" w:w="3312"/>
            <w:tcMar>
              <w:top w:w="100" w:type="dxa"/>
              <w:start w:w="120" w:type="dxa"/>
              <w:bottom w:w="100" w:type="dxa"/>
              <w:end w:w="120" w:type="dxa"/>
            </w:tcMar>
            <w:vAlign w:val="top"/>
          </w:tcPr>
          <w:p>
            <w:r>
              <w:t>____</w:t>
            </w:r>
          </w:p>
        </w:tc>
      </w:tr>
      <w:tr>
        <w:tc>
          <w:tcPr>
            <w:tcW w:type="dxa" w:w="3312"/>
            <w:tcMar>
              <w:top w:w="100" w:type="dxa"/>
              <w:start w:w="120" w:type="dxa"/>
              <w:bottom w:w="100" w:type="dxa"/>
              <w:end w:w="120" w:type="dxa"/>
            </w:tcMar>
            <w:shd w:fill="FFF8E8"/>
            <w:vAlign w:val="top"/>
          </w:tcPr>
          <w:p>
            <w:r>
              <w:t>4</w:t>
            </w:r>
          </w:p>
        </w:tc>
        <w:tc>
          <w:tcPr>
            <w:tcW w:type="dxa" w:w="3312"/>
            <w:tcMar>
              <w:top w:w="100" w:type="dxa"/>
              <w:start w:w="120" w:type="dxa"/>
              <w:bottom w:w="100" w:type="dxa"/>
              <w:end w:w="120" w:type="dxa"/>
            </w:tcMar>
            <w:shd w:fill="FFF8E8"/>
            <w:vAlign w:val="top"/>
          </w:tcPr>
          <w:p>
            <w:r>
              <w:t>We will attempt minimum weekly home practice.</w:t>
            </w:r>
          </w:p>
        </w:tc>
        <w:tc>
          <w:tcPr>
            <w:tcW w:type="dxa" w:w="3312"/>
            <w:tcMar>
              <w:top w:w="100" w:type="dxa"/>
              <w:start w:w="120" w:type="dxa"/>
              <w:bottom w:w="100" w:type="dxa"/>
              <w:end w:w="120" w:type="dxa"/>
            </w:tcMar>
            <w:shd w:fill="FFF8E8"/>
            <w:vAlign w:val="top"/>
          </w:tcPr>
          <w:p>
            <w:r>
              <w:t>____</w:t>
            </w:r>
          </w:p>
        </w:tc>
      </w:tr>
      <w:tr>
        <w:tc>
          <w:tcPr>
            <w:tcW w:type="dxa" w:w="3312"/>
            <w:tcMar>
              <w:top w:w="100" w:type="dxa"/>
              <w:start w:w="120" w:type="dxa"/>
              <w:bottom w:w="100" w:type="dxa"/>
              <w:end w:w="120" w:type="dxa"/>
            </w:tcMar>
            <w:vAlign w:val="top"/>
          </w:tcPr>
          <w:p>
            <w:r>
              <w:t>5</w:t>
            </w:r>
          </w:p>
        </w:tc>
        <w:tc>
          <w:tcPr>
            <w:tcW w:type="dxa" w:w="3312"/>
            <w:tcMar>
              <w:top w:w="100" w:type="dxa"/>
              <w:start w:w="120" w:type="dxa"/>
              <w:bottom w:w="100" w:type="dxa"/>
              <w:end w:w="120" w:type="dxa"/>
            </w:tcMar>
            <w:vAlign w:val="top"/>
          </w:tcPr>
          <w:p>
            <w:r>
              <w:t>We will respect host property and child house rules.</w:t>
            </w:r>
          </w:p>
        </w:tc>
        <w:tc>
          <w:tcPr>
            <w:tcW w:type="dxa" w:w="3312"/>
            <w:tcMar>
              <w:top w:w="100" w:type="dxa"/>
              <w:start w:w="120" w:type="dxa"/>
              <w:bottom w:w="100" w:type="dxa"/>
              <w:end w:w="120" w:type="dxa"/>
            </w:tcMar>
            <w:vAlign w:val="top"/>
          </w:tcPr>
          <w:p>
            <w:r>
              <w:t>____</w:t>
            </w:r>
          </w:p>
        </w:tc>
      </w:tr>
      <w:tr>
        <w:tc>
          <w:tcPr>
            <w:tcW w:type="dxa" w:w="3312"/>
            <w:tcMar>
              <w:top w:w="100" w:type="dxa"/>
              <w:start w:w="120" w:type="dxa"/>
              <w:bottom w:w="100" w:type="dxa"/>
              <w:end w:w="120" w:type="dxa"/>
            </w:tcMar>
            <w:shd w:fill="FFF8E8"/>
            <w:vAlign w:val="top"/>
          </w:tcPr>
          <w:p>
            <w:r>
              <w:t>6</w:t>
            </w:r>
          </w:p>
        </w:tc>
        <w:tc>
          <w:tcPr>
            <w:tcW w:type="dxa" w:w="3312"/>
            <w:tcMar>
              <w:top w:w="100" w:type="dxa"/>
              <w:start w:w="120" w:type="dxa"/>
              <w:bottom w:w="100" w:type="dxa"/>
              <w:end w:w="120" w:type="dxa"/>
            </w:tcMar>
            <w:shd w:fill="FFF8E8"/>
            <w:vAlign w:val="top"/>
          </w:tcPr>
          <w:p>
            <w:r>
              <w:t>We will avoid gossip, comparison, and public ranking.</w:t>
            </w:r>
          </w:p>
        </w:tc>
        <w:tc>
          <w:tcPr>
            <w:tcW w:type="dxa" w:w="3312"/>
            <w:tcMar>
              <w:top w:w="100" w:type="dxa"/>
              <w:start w:w="120" w:type="dxa"/>
              <w:bottom w:w="100" w:type="dxa"/>
              <w:end w:w="120" w:type="dxa"/>
            </w:tcMar>
            <w:shd w:fill="FFF8E8"/>
            <w:vAlign w:val="top"/>
          </w:tcPr>
          <w:p>
            <w:r>
              <w:t>____</w:t>
            </w:r>
          </w:p>
        </w:tc>
      </w:tr>
      <w:tr>
        <w:tc>
          <w:tcPr>
            <w:tcW w:type="dxa" w:w="3312"/>
            <w:tcMar>
              <w:top w:w="100" w:type="dxa"/>
              <w:start w:w="120" w:type="dxa"/>
              <w:bottom w:w="100" w:type="dxa"/>
              <w:end w:w="120" w:type="dxa"/>
            </w:tcMar>
            <w:vAlign w:val="top"/>
          </w:tcPr>
          <w:p>
            <w:r>
              <w:t>7</w:t>
            </w:r>
          </w:p>
        </w:tc>
        <w:tc>
          <w:tcPr>
            <w:tcW w:type="dxa" w:w="3312"/>
            <w:tcMar>
              <w:top w:w="100" w:type="dxa"/>
              <w:start w:w="120" w:type="dxa"/>
              <w:bottom w:w="100" w:type="dxa"/>
              <w:end w:w="120" w:type="dxa"/>
            </w:tcMar>
            <w:vAlign w:val="top"/>
          </w:tcPr>
          <w:p>
            <w:r>
              <w:t>We will not photograph/record by default without agreement.</w:t>
            </w:r>
          </w:p>
        </w:tc>
        <w:tc>
          <w:tcPr>
            <w:tcW w:type="dxa" w:w="3312"/>
            <w:tcMar>
              <w:top w:w="100" w:type="dxa"/>
              <w:start w:w="120" w:type="dxa"/>
              <w:bottom w:w="100" w:type="dxa"/>
              <w:end w:w="120" w:type="dxa"/>
            </w:tcMar>
            <w:vAlign w:val="top"/>
          </w:tcPr>
          <w:p>
            <w:r>
              <w:t>____</w:t>
            </w:r>
          </w:p>
        </w:tc>
      </w:tr>
      <w:tr>
        <w:tc>
          <w:tcPr>
            <w:tcW w:type="dxa" w:w="3312"/>
            <w:tcMar>
              <w:top w:w="100" w:type="dxa"/>
              <w:start w:w="120" w:type="dxa"/>
              <w:bottom w:w="100" w:type="dxa"/>
              <w:end w:w="120" w:type="dxa"/>
            </w:tcMar>
            <w:shd w:fill="FFF8E8"/>
            <w:vAlign w:val="top"/>
          </w:tcPr>
          <w:p>
            <w:r>
              <w:t>8</w:t>
            </w:r>
          </w:p>
        </w:tc>
        <w:tc>
          <w:tcPr>
            <w:tcW w:type="dxa" w:w="3312"/>
            <w:tcMar>
              <w:top w:w="100" w:type="dxa"/>
              <w:start w:w="120" w:type="dxa"/>
              <w:bottom w:w="100" w:type="dxa"/>
              <w:end w:w="120" w:type="dxa"/>
            </w:tcMar>
            <w:shd w:fill="FFF8E8"/>
            <w:vAlign w:val="top"/>
          </w:tcPr>
          <w:p>
            <w:r>
              <w:t>We understand we may pause or leave respectfully.</w:t>
            </w:r>
          </w:p>
        </w:tc>
        <w:tc>
          <w:tcPr>
            <w:tcW w:type="dxa" w:w="3312"/>
            <w:tcMar>
              <w:top w:w="100" w:type="dxa"/>
              <w:start w:w="120" w:type="dxa"/>
              <w:bottom w:w="100" w:type="dxa"/>
              <w:end w:w="120" w:type="dxa"/>
            </w:tcMar>
            <w:shd w:fill="FFF8E8"/>
            <w:vAlign w:val="top"/>
          </w:tcPr>
          <w:p>
            <w:r>
              <w:t>____</w:t>
            </w:r>
          </w:p>
        </w:tc>
      </w:tr>
    </w:tbl>
    <w:p>
      <w:pPr>
        <w:spacing w:after="40"/>
      </w:pPr>
    </w:p>
    <w:p>
      <w:r>
        <w:t>Adult signature(s) / date: ________________________ / __________</w:t>
      </w:r>
    </w:p>
    <w:p>
      <w:r>
        <w:t>Facilitator witness (optional) / date: ________________________ / __________</w:t>
      </w:r>
    </w:p>
    <w:p>
      <w:r>
        <w:rPr>
          <w:b/>
        </w:rPr>
        <w:t>Privacy warning:</w:t>
      </w:r>
      <w:r>
        <w:t xml:space="preserve"> Completed forms contain personal data. Keep offline. Never commit to GitHub.</w:t>
      </w:r>
    </w:p>
    <w:p>
      <w:r>
        <w:br w:type="page"/>
      </w:r>
    </w:p>
    <w:p>
      <w:pPr>
        <w:pStyle w:val="Heading1"/>
      </w:pPr>
      <w:r>
        <w:t>5. Parent orientation / handout</w:t>
      </w:r>
    </w:p>
    <w:p>
      <w:pPr>
        <w:pStyle w:val="Heading2"/>
      </w:pPr>
      <w:r>
        <w:t>Essential question</w:t>
      </w:r>
    </w:p>
    <w:p>
      <w:r>
        <w:t>Why are we committing as a family?</w:t>
      </w:r>
    </w:p>
    <w:p>
      <w:pPr>
        <w:pStyle w:val="Heading2"/>
      </w:pPr>
      <w:r>
        <w:t>Source</w:t>
      </w:r>
    </w:p>
    <w:p>
      <w:r>
        <w:t>ŚB 1.2.18 — teaching meaning: When we regularly hear and serve the Bhāgavata (book and devotee association), troubles in the heart are cleared and steady devotion to the Lord becomes established.</w:t>
      </w:r>
    </w:p>
    <w:p>
      <w:pPr>
        <w:pStyle w:val="Heading2"/>
      </w:pPr>
      <w:r>
        <w:t>Discussion</w:t>
      </w:r>
    </w:p>
    <w:p>
      <w:r>
        <w:t>One realistic household tension; no compelled confession.</w:t>
      </w:r>
    </w:p>
    <w:p>
      <w:pPr>
        <w:pStyle w:val="Heading2"/>
      </w:pPr>
      <w:r>
        <w:t>Application</w:t>
      </w:r>
    </w:p>
    <w:p>
      <w:r>
        <w:t>5–15 minute cue; minimum version counts.</w:t>
      </w:r>
    </w:p>
    <w:p>
      <w:pPr>
        <w:pStyle w:val="Heading2"/>
      </w:pPr>
      <w:r>
        <w:t>Privacy</w:t>
      </w:r>
    </w:p>
    <w:p>
      <w:r>
        <w:t>No public scoring of sādhana.</w:t>
      </w:r>
    </w:p>
    <w:p>
      <w:r>
        <w:br w:type="page"/>
      </w:r>
    </w:p>
    <w:p>
      <w:pPr>
        <w:pStyle w:val="Heading1"/>
      </w:pPr>
      <w:r>
        <w:t>6. Younger child rules</w:t>
      </w:r>
    </w:p>
    <w:p>
      <w:pPr>
        <w:pStyle w:val="ListNumber"/>
      </w:pPr>
      <w:r>
        <w:t>Safe body</w:t>
      </w:r>
    </w:p>
    <w:p>
      <w:pPr>
        <w:pStyle w:val="ListNumber"/>
      </w:pPr>
      <w:r>
        <w:t>Kind words</w:t>
      </w:r>
    </w:p>
    <w:p>
      <w:pPr>
        <w:pStyle w:val="ListNumber"/>
      </w:pPr>
      <w:r>
        <w:t>Follow freeze cue</w:t>
      </w:r>
    </w:p>
    <w:p>
      <w:pPr>
        <w:pStyle w:val="ListNumber"/>
      </w:pPr>
      <w:r>
        <w:t>Feet on floor</w:t>
      </w:r>
    </w:p>
    <w:p>
      <w:pPr>
        <w:pStyle w:val="ListNumber"/>
      </w:pPr>
      <w:r>
        <w:t>Ask before private rooms</w:t>
      </w:r>
    </w:p>
    <w:p>
      <w:pPr>
        <w:pStyle w:val="ListNumber"/>
      </w:pPr>
      <w:r>
        <w:t>Devices away</w:t>
      </w:r>
    </w:p>
    <w:p>
      <w:pPr>
        <w:pStyle w:val="ListNumber"/>
      </w:pPr>
      <w:r>
        <w:t>Snack only in snack area</w:t>
      </w:r>
    </w:p>
    <w:p>
      <w:pPr>
        <w:pStyle w:val="ListNumber"/>
      </w:pPr>
      <w:r>
        <w:t>Help clean up</w:t>
      </w:r>
    </w:p>
    <w:p>
      <w:r>
        <w:t>Correction: reminder → redirect → quiet reset → parent help. Never shame.</w:t>
      </w:r>
    </w:p>
    <w:p>
      <w:r>
        <w:br w:type="page"/>
      </w:r>
    </w:p>
    <w:p>
      <w:pPr>
        <w:pStyle w:val="Heading1"/>
      </w:pPr>
      <w:r>
        <w:t>7. Older child rules</w:t>
      </w:r>
    </w:p>
    <w:p>
      <w:pPr>
        <w:pStyle w:val="ListNumber"/>
      </w:pPr>
      <w:r>
        <w:t>Safe body and respectful speech</w:t>
      </w:r>
    </w:p>
    <w:p>
      <w:pPr>
        <w:pStyle w:val="ListNumber"/>
      </w:pPr>
      <w:r>
        <w:t>Follow facilitator safety cue</w:t>
      </w:r>
    </w:p>
    <w:p>
      <w:pPr>
        <w:pStyle w:val="ListNumber"/>
      </w:pPr>
      <w:r>
        <w:t>No furniture jumping / indoor throwing</w:t>
      </w:r>
    </w:p>
    <w:p>
      <w:pPr>
        <w:pStyle w:val="ListNumber"/>
      </w:pPr>
      <w:r>
        <w:t>Ask before private rooms / belongings</w:t>
      </w:r>
    </w:p>
    <w:p>
      <w:pPr>
        <w:pStyle w:val="ListNumber"/>
      </w:pPr>
      <w:r>
        <w:t>Devices away unless assigned</w:t>
      </w:r>
    </w:p>
    <w:p>
      <w:pPr>
        <w:pStyle w:val="ListNumber"/>
      </w:pPr>
      <w:r>
        <w:t>Model kindness for younger children</w:t>
      </w:r>
    </w:p>
    <w:p>
      <w:pPr>
        <w:pStyle w:val="ListNumber"/>
      </w:pPr>
      <w:r>
        <w:t>Snack only in allowed area</w:t>
      </w:r>
    </w:p>
    <w:p>
      <w:pPr>
        <w:pStyle w:val="ListNumber"/>
      </w:pPr>
      <w:r>
        <w:t>Cleanup leadership</w:t>
      </w:r>
    </w:p>
    <w:p>
      <w:r>
        <w:t>Correction ladder applies. Never public shame or comparison.</w:t>
      </w:r>
    </w:p>
    <w:p>
      <w:r>
        <w:br w:type="page"/>
      </w:r>
    </w:p>
    <w:p>
      <w:pPr>
        <w:pStyle w:val="Heading1"/>
      </w:pPr>
      <w:r>
        <w:t>8. Younger Week 1 activity pages</w:t>
      </w:r>
    </w:p>
    <w:p>
      <w:r>
        <w:rPr>
          <w:b/>
        </w:rPr>
        <w:t>Theme:</w:t>
      </w:r>
      <w:r>
        <w:t xml:space="preserve"> What Is KUTUMBA and Why Are We Here? </w:t>
      </w:r>
      <w:r>
        <w:rPr>
          <w:b/>
        </w:rPr>
        <w:t>Primary:</w:t>
      </w:r>
      <w:r>
        <w:t xml:space="preserve"> ŚB 1.2.18 — https://vedabase.io/en/library/sb/1/2/18/ </w:t>
      </w:r>
      <w:r>
        <w:rPr>
          <w:b/>
        </w:rPr>
        <w:t>Memory phrase:</w:t>
      </w:r>
      <w:r>
        <w:t xml:space="preserve"> Regular hearing and service to Śrīmad-Bhāgavatam steadies our family's devotion.</w:t>
      </w:r>
    </w:p>
    <w:p>
      <w:pPr>
        <w:pStyle w:val="KUTUMBAMeta"/>
        <w:jc w:val="center"/>
      </w:pPr>
      <w:r>
        <w:t>◆  ◆  ◆</w:t>
      </w:r>
    </w:p>
    <w:p>
      <w:pPr>
        <w:pStyle w:val="Heading2"/>
      </w:pPr>
      <w:r>
        <w:t>Objective</w:t>
      </w:r>
    </w:p>
    <w:p>
      <w:r>
        <w:t>Children show Hear + Practice together, echo the memory phrase, and take home a garden watering card with five practice drops.</w:t>
      </w:r>
    </w:p>
    <w:p>
      <w:pPr>
        <w:pStyle w:val="Heading2"/>
      </w:pPr>
      <w:r>
        <w:t>Core activity — Seed Cup Orientation (5–8 min)</w:t>
      </w:r>
    </w:p>
    <w:p>
      <w:pPr>
        <w:pStyle w:val="ListNumber"/>
      </w:pPr>
      <w:r>
        <w:t xml:space="preserve">Teacher shows a clear cup with a paper seed labeled </w:t>
      </w:r>
      <w:r>
        <w:rPr>
          <w:b/>
        </w:rPr>
        <w:t>Hear → Practice</w:t>
      </w:r>
      <w:r>
        <w:t>.</w:t>
      </w:r>
    </w:p>
    <w:p>
      <w:pPr>
        <w:pStyle w:val="ListNumber"/>
      </w:pPr>
      <w:r>
        <w:t>Children take turns tapping the Hear side, then the Practice side.</w:t>
      </w:r>
    </w:p>
    <w:p>
      <w:pPr>
        <w:pStyle w:val="ListNumber"/>
      </w:pPr>
      <w:r>
        <w:t>Ask: “Does the garden grow if we only splash once a week and forget?” Children shake heads.</w:t>
      </w:r>
    </w:p>
    <w:p>
      <w:pPr>
        <w:pStyle w:val="ListNumber"/>
      </w:pPr>
      <w:r>
        <w:t xml:space="preserve">Ask: “What if we hear on Saturday </w:t>
      </w:r>
      <w:r>
        <w:rPr>
          <w:i/>
        </w:rPr>
        <w:t>and</w:t>
      </w:r>
      <w:r>
        <w:t xml:space="preserve"> practice a little at home?” Children nod.</w:t>
      </w:r>
    </w:p>
    <w:p>
      <w:pPr>
        <w:pStyle w:val="ListNumber"/>
      </w:pPr>
      <w:r>
        <w:t>End with three echoes of the memory phrase (clap rhythm).</w:t>
      </w:r>
    </w:p>
    <w:p>
      <w:pPr>
        <w:pStyle w:val="Heading2"/>
      </w:pPr>
      <w:r>
        <w:t>Story boundary</w:t>
      </w:r>
    </w:p>
    <w:p>
      <w:r>
        <w:t>Paraphrase only from the younger teacher guide (protected hearing habit + regular Bhāgavata service). No invented deity dialogue. No graphic violence. No fear tactics. Do not claim our room equals Naimiṣāraṇya.</w:t>
      </w:r>
    </w:p>
    <w:p>
      <w:pPr>
        <w:pStyle w:val="Heading2"/>
      </w:pPr>
      <w:r>
        <w:t>Movement — Freeze and Water</w:t>
      </w:r>
    </w:p>
    <w:p>
      <w:pPr>
        <w:pStyle w:val="ListNumber"/>
      </w:pPr>
      <w:r>
        <w:t>Children walk slowly in a circle.</w:t>
      </w:r>
    </w:p>
    <w:p>
      <w:pPr>
        <w:pStyle w:val="ListNumber"/>
      </w:pPr>
      <w:r>
        <w:t xml:space="preserve">Teacher says </w:t>
      </w:r>
      <w:r>
        <w:rPr>
          <w:b/>
        </w:rPr>
        <w:t>Freeze!</w:t>
      </w:r>
      <w:r>
        <w:t xml:space="preserve"> = stop.</w:t>
      </w:r>
    </w:p>
    <w:p>
      <w:pPr>
        <w:pStyle w:val="ListNumber"/>
      </w:pPr>
      <w:r>
        <w:t>Teacher starts memory phrase; children finish it.</w:t>
      </w:r>
    </w:p>
    <w:p>
      <w:pPr>
        <w:pStyle w:val="ListNumber"/>
      </w:pPr>
      <w:r>
        <w:t xml:space="preserve">Teacher says </w:t>
      </w:r>
      <w:r>
        <w:rPr>
          <w:b/>
        </w:rPr>
        <w:t>Water!</w:t>
      </w:r>
      <w:r>
        <w:t xml:space="preserve"> = two gentle finger-taps toward center.</w:t>
      </w:r>
    </w:p>
    <w:p>
      <w:pPr>
        <w:pStyle w:val="ListNumber"/>
      </w:pPr>
      <w:r>
        <w:t>Three rounds, then sit. On round three, point to the better picture: Saturday + home practice.</w:t>
      </w:r>
    </w:p>
    <w:p>
      <w:pPr>
        <w:pStyle w:val="Heading2"/>
      </w:pPr>
      <w:r>
        <w:t>Craft — Garden watering card (step-by-step)</w:t>
      </w:r>
    </w:p>
    <w:p>
      <w:pPr>
        <w:pStyle w:val="ListNumber"/>
      </w:pPr>
      <w:r>
        <w:t>Fold card stock into a mini-folder.</w:t>
      </w:r>
    </w:p>
    <w:p>
      <w:pPr>
        <w:pStyle w:val="ListNumber"/>
      </w:pPr>
      <w:r>
        <w:t>Outside: draw a small plant or sprout.</w:t>
      </w:r>
    </w:p>
    <w:p>
      <w:pPr>
        <w:pStyle w:val="ListNumber"/>
      </w:pPr>
      <w:r>
        <w:t xml:space="preserve">Inside: write or sticker the memory phrase (or short echo: </w:t>
      </w:r>
      <w:r>
        <w:rPr>
          <w:i/>
        </w:rPr>
        <w:t>Hear + Practice steadies us</w:t>
      </w:r>
      <w:r>
        <w:t>).</w:t>
      </w:r>
    </w:p>
    <w:p>
      <w:pPr>
        <w:pStyle w:val="ListNumber"/>
      </w:pPr>
      <w:r>
        <w:t>On the back: draw five empty water-drop outlines.</w:t>
      </w:r>
    </w:p>
    <w:p>
      <w:pPr>
        <w:pStyle w:val="ListNumber"/>
      </w:pPr>
      <w:r>
        <w:t>Color drop 1 now while whispering the phrase.</w:t>
      </w:r>
    </w:p>
    <w:p>
      <w:pPr>
        <w:pStyle w:val="ListNumber"/>
      </w:pPr>
      <w:r>
        <w:t>Take home; after each home practice this week, color one more drop.</w:t>
      </w:r>
    </w:p>
    <w:p>
      <w:pPr>
        <w:pStyle w:val="ListNumber"/>
      </w:pPr>
      <w:r>
        <w:t>Place near dinner dishes or the family’s chosen chair.</w:t>
      </w:r>
    </w:p>
    <w:p>
      <w:pPr>
        <w:pStyle w:val="Heading2"/>
      </w:pPr>
      <w:r>
        <w:t>Printable</w:t>
      </w:r>
    </w:p>
    <w:p>
      <w:r>
        <w:t xml:space="preserve">Color </w:t>
      </w:r>
      <w:r>
        <w:rPr>
          <w:rFonts w:ascii="Consolas" w:hAnsi="Consolas"/>
          <w:color w:val="7A263A"/>
          <w:sz w:val="18"/>
        </w:rPr>
        <w:t>../visuals/V12/line-art-younger.svg</w:t>
      </w:r>
      <w:r>
        <w:t xml:space="preserve"> on US Letter if present. If missing, children color their garden card only.</w:t>
      </w:r>
    </w:p>
    <w:p>
      <w:pPr>
        <w:pStyle w:val="Heading2"/>
      </w:pPr>
      <w:r>
        <w:t>Backup (low prep)</w:t>
      </w:r>
    </w:p>
    <w:p>
      <w:r>
        <w:t>Pass a soft object around the circle. Each child says one word: “hear,” “practice,” “kind,” or “Kṛṣṇa.” Close with the memory phrase.</w:t>
      </w:r>
    </w:p>
    <w:p>
      <w:pPr>
        <w:pStyle w:val="Heading2"/>
      </w:pPr>
      <w:r>
        <w:t>Materials</w:t>
      </w:r>
    </w:p>
    <w:p>
      <w:r>
        <w:t>Printed line art (optional), crayons, card stock, demo seed cup, soft toss object, blue markers for drops, tape.</w:t>
      </w:r>
    </w:p>
    <w:p>
      <w:pPr>
        <w:pStyle w:val="Heading2"/>
      </w:pPr>
      <w:r>
        <w:t>Parent note (glue inside card or say at handoff)</w:t>
      </w:r>
    </w:p>
    <w:tbl>
      <w:tblPr>
        <w:tblW w:type="auto" w:w="0"/>
        <w:jc w:val="center"/>
        <w:tblLayout w:type="fixed"/>
        <w:tblLook w:firstColumn="1" w:firstRow="1" w:lastColumn="0" w:lastRow="0" w:noHBand="0" w:noVBand="1" w:val="04A0"/>
        <w:tblBorders>
          <w:top w:val="single" w:sz="8" w:color="5B1933"/>
          <w:left w:val="single" w:sz="8" w:color="5B1933"/>
          <w:bottom w:val="single" w:sz="8" w:color="5B1933"/>
          <w:right w:val="single" w:sz="8" w:color="5B1933"/>
          <w:insideH w:val="single" w:sz="8" w:color="5B1933"/>
          <w:insideV w:val="single" w:sz="8" w:color="5B1933"/>
        </w:tblBorders>
      </w:tblPr>
      <w:tblGrid>
        <w:gridCol w:w="1944"/>
        <w:gridCol w:w="8136"/>
      </w:tblGrid>
      <w:tr>
        <w:tc>
          <w:tcPr>
            <w:tcW w:type="dxa" w:w="4968"/>
            <w:shd w:fill="5B1933"/>
            <w:tcMar>
              <w:top w:w="130" w:type="dxa"/>
              <w:start w:w="140" w:type="dxa"/>
              <w:bottom w:w="130" w:type="dxa"/>
              <w:end w:w="140" w:type="dxa"/>
            </w:tcMar>
            <w:vAlign w:val="center"/>
          </w:tcPr>
          <w:p>
            <w:pPr>
              <w:pStyle w:val="KUTUMBACalloutLabel"/>
              <w:jc w:val="center"/>
            </w:pPr>
            <w:r>
              <w:t>HOME PRACTICE</w:t>
            </w:r>
          </w:p>
        </w:tc>
        <w:tc>
          <w:tcPr>
            <w:tcW w:type="dxa" w:w="4968"/>
            <w:shd w:fill="F8E8BF"/>
            <w:tcMar>
              <w:top w:w="130" w:type="dxa"/>
              <w:start w:w="140" w:type="dxa"/>
              <w:bottom w:w="130" w:type="dxa"/>
              <w:end w:w="140" w:type="dxa"/>
            </w:tcMar>
            <w:vAlign w:val="center"/>
          </w:tcPr>
          <w:p>
            <w:pPr>
              <w:pStyle w:val="KUTUMBACalloutBody"/>
            </w:pPr>
            <w:r>
              <w:t>After dinner dishes, say the memory phrase once and color one water drop. Five minutes is enough. Snack/water only at the Saturday program; no weekly meal. We do not rank children.</w:t>
            </w:r>
          </w:p>
        </w:tc>
      </w:tr>
    </w:tbl>
    <w:p>
      <w:pPr>
        <w:spacing w:after="20"/>
      </w:pPr>
    </w:p>
    <w:p>
      <w:r>
        <w:br w:type="page"/>
      </w:r>
    </w:p>
    <w:p>
      <w:pPr>
        <w:pStyle w:val="Heading1"/>
      </w:pPr>
      <w:r>
        <w:t>9. Older Week 1 activity pages</w:t>
      </w:r>
    </w:p>
    <w:p>
      <w:r>
        <w:rPr>
          <w:b/>
        </w:rPr>
        <w:t>Theme:</w:t>
      </w:r>
      <w:r>
        <w:t xml:space="preserve"> What Is KUTUMBA and Why Are We Here? </w:t>
      </w:r>
      <w:r>
        <w:rPr>
          <w:b/>
        </w:rPr>
        <w:t>Primary:</w:t>
      </w:r>
      <w:r>
        <w:t xml:space="preserve"> ŚB 1.2.18 — https://vedabase.io/en/library/sb/1/2/18/ </w:t>
      </w:r>
      <w:r>
        <w:rPr>
          <w:b/>
        </w:rPr>
        <w:t>Essential question:</w:t>
      </w:r>
      <w:r>
        <w:t xml:space="preserve"> Why are we committing as a family?</w:t>
      </w:r>
    </w:p>
    <w:p>
      <w:pPr>
        <w:pStyle w:val="KUTUMBAMeta"/>
        <w:jc w:val="center"/>
      </w:pPr>
      <w:r>
        <w:t>◆  ◆  ◆</w:t>
      </w:r>
    </w:p>
    <w:p>
      <w:pPr>
        <w:pStyle w:val="Heading2"/>
      </w:pPr>
      <w:r>
        <w:t>Materials for each student</w:t>
      </w:r>
    </w:p>
    <w:p>
      <w:pPr>
        <w:pStyle w:val="ListBullet"/>
      </w:pPr>
      <w:r>
        <w:t>This worksheet (printed)</w:t>
      </w:r>
    </w:p>
    <w:p>
      <w:pPr>
        <w:pStyle w:val="ListBullet"/>
      </w:pPr>
      <w:r>
        <w:t>Pencil</w:t>
      </w:r>
    </w:p>
    <w:p>
      <w:pPr>
        <w:pStyle w:val="ListBullet"/>
      </w:pPr>
      <w:r>
        <w:t>Hear–Practice–Steady diagram (Section C)</w:t>
      </w:r>
    </w:p>
    <w:p>
      <w:pPr>
        <w:pStyle w:val="ListBullet"/>
      </w:pPr>
      <w:r>
        <w:t>One scenario card (assigned)</w:t>
      </w:r>
    </w:p>
    <w:p>
      <w:pPr>
        <w:pStyle w:val="ListBullet"/>
      </w:pPr>
      <w:r>
        <w:t>Project half-sheet (Section E)</w:t>
      </w:r>
    </w:p>
    <w:p>
      <w:r>
        <w:t xml:space="preserve">Teachers: expected directions are in </w:t>
      </w:r>
      <w:r>
        <w:rPr>
          <w:rFonts w:ascii="Consolas" w:hAnsi="Consolas"/>
          <w:color w:val="7A263A"/>
          <w:sz w:val="18"/>
        </w:rPr>
        <w:t>OLDER-ANSWER-KEY.md</w:t>
      </w:r>
      <w:r>
        <w:t xml:space="preserve"> (teacher only).</w:t>
      </w:r>
    </w:p>
    <w:p>
      <w:pPr>
        <w:pStyle w:val="KUTUMBAMeta"/>
        <w:jc w:val="center"/>
      </w:pPr>
      <w:r>
        <w:t>◆  ◆  ◆</w:t>
      </w:r>
    </w:p>
    <w:p>
      <w:pPr>
        <w:pStyle w:val="Heading2"/>
      </w:pPr>
      <w:r>
        <w:t>Section A — Text observation (ŚB 1.2.18)</w:t>
      </w:r>
    </w:p>
    <w:p>
      <w:r>
        <w:rPr>
          <w:b/>
        </w:rPr>
        <w:t>IAST:</w:t>
      </w:r>
      <w:r>
        <w:t xml:space="preserve"> naṣṭa-prāyeṣv abhadreṣu nityaṁ bhāgavata-sevayā / bhagavaty uttama-śloke bhaktir bhavati naiṣṭhikī</w:t>
      </w:r>
    </w:p>
    <w:p>
      <w:r>
        <w:rPr>
          <w:b/>
        </w:rPr>
        <w:t>KUTUMBA teaching meaning:</w:t>
      </w:r>
      <w:r>
        <w:t xml:space="preserve"> When we regularly hear and serve the Bhāgavata (book and devotee association), troubles in the heart are cleared and steady devotion to the Lord becomes established.</w:t>
      </w:r>
    </w:p>
    <w:p>
      <w:r>
        <w:rPr>
          <w:i/>
        </w:rPr>
        <w:t>(Labeled KUTUMBA teaching meaning — not labeled as BBT translation.)</w:t>
      </w:r>
    </w:p>
    <w:p>
      <w:r>
        <w:rPr>
          <w:b/>
        </w:rPr>
        <w:t>Source:</w:t>
      </w:r>
      <w:r>
        <w:t xml:space="preserve"> https://vedabase.io/en/library/sb/1/2/18/</w:t>
      </w:r>
    </w:p>
    <w:p>
      <w:pPr>
        <w:pStyle w:val="ListNumber"/>
      </w:pPr>
      <w:r>
        <w:t>In your own words, what does “regularly hear and serve the Bhāgavata” include?</w:t>
      </w:r>
    </w:p>
    <w:p>
      <w:pPr>
        <w:pStyle w:val="ListNumber"/>
      </w:pPr>
      <w:r>
        <w:t xml:space="preserve">Circle three key words in the teaching meaning: regularly / hear-serve / steady devotion / laboratory / ranking. (Cross out the two that do </w:t>
      </w:r>
      <w:r>
        <w:rPr>
          <w:b/>
        </w:rPr>
        <w:t>not</w:t>
      </w:r>
      <w:r>
        <w:t xml:space="preserve"> belong.)</w:t>
      </w:r>
    </w:p>
    <w:p>
      <w:pPr>
        <w:pStyle w:val="ListNumber"/>
      </w:pPr>
      <w:r>
        <w:t>Name the two halves of the week’s conclusion (hearing + _______________).</w:t>
      </w:r>
    </w:p>
    <w:p>
      <w:pPr>
        <w:pStyle w:val="ListNumber"/>
      </w:pPr>
      <w:r>
        <w:t xml:space="preserve">Why is “Coming on Saturday is enough” </w:t>
      </w:r>
      <w:r>
        <w:rPr>
          <w:b/>
        </w:rPr>
        <w:t>not</w:t>
      </w:r>
      <w:r>
        <w:t xml:space="preserve"> the meaning of this verse?</w:t>
      </w:r>
    </w:p>
    <w:p>
      <w:pPr>
        <w:pStyle w:val="ListNumber"/>
      </w:pPr>
      <w:r>
        <w:t>Why is “Alone is always holier than association” incomplete for this verse?</w:t>
      </w:r>
    </w:p>
    <w:p>
      <w:pPr>
        <w:pStyle w:val="ListNumber"/>
      </w:pPr>
      <w:r>
        <w:t>Write one if-then home cue (5–15 minutes) for your family this week.</w:t>
      </w:r>
    </w:p>
    <w:p>
      <w:pPr>
        <w:pStyle w:val="Heading2"/>
      </w:pPr>
      <w:r>
        <w:t>Section B — Scenario card response</w:t>
      </w:r>
    </w:p>
    <w:p>
      <w:r>
        <w:t>Your group card: ☐ Saturday-only ☐ Home-only avoiders ☐ Ranking hallway</w:t>
      </w:r>
    </w:p>
    <w:p>
      <w:r>
        <w:t>Write:</w:t>
      </w:r>
    </w:p>
    <w:p>
      <w:pPr>
        <w:pStyle w:val="ListNumber"/>
      </w:pPr>
      <w:r>
        <w:t>Mistaken conclusion people might grab:</w:t>
      </w:r>
    </w:p>
    <w:p>
      <w:pPr>
        <w:pStyle w:val="ListNumber"/>
      </w:pPr>
      <w:r>
        <w:t>Compassionate response (keep dignity):</w:t>
      </w:r>
    </w:p>
    <w:p>
      <w:pPr>
        <w:pStyle w:val="ListNumber"/>
      </w:pPr>
      <w:r>
        <w:t>Better family action:</w:t>
      </w:r>
    </w:p>
    <w:p>
      <w:pPr>
        <w:pStyle w:val="ListNumber"/>
      </w:pPr>
      <w:r>
        <w:t xml:space="preserve">One sentence you should </w:t>
      </w:r>
      <w:r>
        <w:rPr>
          <w:b/>
        </w:rPr>
        <w:t>not</w:t>
      </w:r>
      <w:r>
        <w:t xml:space="preserve"> say (shame, ranking, or fear):</w:t>
      </w:r>
    </w:p>
    <w:p>
      <w:pPr>
        <w:pStyle w:val="Heading2"/>
      </w:pPr>
      <w:r>
        <w:t>Section C — Hear–Practice–Steady diagram</w:t>
      </w:r>
    </w:p>
    <w:p>
      <w:r>
        <w:t>Fill the boxes (do not write private family secrets):</w:t>
      </w:r>
    </w:p>
    <w:tbl>
      <w:tblPr>
        <w:tblStyle w:val="KUTUMBATable"/>
        <w:tblW w:type="auto" w:w="0"/>
        <w:jc w:val="center"/>
        <w:tblLayout w:type="autofit"/>
        <w:tblLook w:firstColumn="1" w:firstRow="1" w:lastColumn="0" w:lastRow="0" w:noHBand="0" w:noVBand="1" w:val="04A0"/>
        <w:tblBorders>
          <w:top w:val="single" w:sz="6" w:color="D8C8B2"/>
          <w:left w:val="single" w:sz="6" w:color="D8C8B2"/>
          <w:bottom w:val="single" w:sz="6" w:color="D8C8B2"/>
          <w:right w:val="single" w:sz="6" w:color="D8C8B2"/>
          <w:insideH w:val="single" w:sz="6" w:color="D8C8B2"/>
          <w:insideV w:val="single" w:sz="6" w:color="D8C8B2"/>
        </w:tblBorders>
      </w:tblPr>
      <w:tblGrid>
        <w:gridCol w:w="3312"/>
        <w:gridCol w:w="3312"/>
        <w:gridCol w:w="3312"/>
      </w:tblGrid>
      <w:tr>
        <w:trPr>
          <w:tblHeader w:val="true"/>
        </w:trPr>
        <w:tc>
          <w:tcPr>
            <w:tcW w:type="dxa" w:w="3312"/>
            <w:shd w:fill="5B1933"/>
            <w:tcMar>
              <w:top w:w="100" w:type="dxa"/>
              <w:start w:w="120" w:type="dxa"/>
              <w:bottom w:w="100" w:type="dxa"/>
              <w:end w:w="120" w:type="dxa"/>
            </w:tcMar>
          </w:tcPr>
          <w:p>
            <w:r>
              <w:rPr>
                <w:b/>
                <w:color w:val="FFFFFF"/>
              </w:rPr>
              <w:t>Protected Saturday hearing</w:t>
            </w:r>
          </w:p>
        </w:tc>
        <w:tc>
          <w:tcPr>
            <w:tcW w:type="dxa" w:w="3312"/>
            <w:shd w:fill="5B1933"/>
            <w:tcMar>
              <w:top w:w="100" w:type="dxa"/>
              <w:start w:w="120" w:type="dxa"/>
              <w:bottom w:w="100" w:type="dxa"/>
              <w:end w:w="120" w:type="dxa"/>
            </w:tcMar>
          </w:tcPr>
          <w:p>
            <w:r>
              <w:rPr>
                <w:b/>
                <w:color w:val="FFFFFF"/>
              </w:rPr>
              <w:t>Tiny home practice</w:t>
            </w:r>
          </w:p>
        </w:tc>
        <w:tc>
          <w:tcPr>
            <w:tcW w:type="dxa" w:w="3312"/>
            <w:shd w:fill="5B1933"/>
            <w:tcMar>
              <w:top w:w="100" w:type="dxa"/>
              <w:start w:w="120" w:type="dxa"/>
              <w:bottom w:w="100" w:type="dxa"/>
              <w:end w:w="120" w:type="dxa"/>
            </w:tcMar>
          </w:tcPr>
          <w:p>
            <w:r>
              <w:rPr>
                <w:b/>
                <w:color w:val="FFFFFF"/>
              </w:rPr>
              <w:t>Steadier family devotion</w:t>
            </w:r>
          </w:p>
        </w:tc>
      </w:tr>
      <w:tr>
        <w:tc>
          <w:tcPr>
            <w:tcW w:type="dxa" w:w="3312"/>
            <w:tcMar>
              <w:top w:w="100" w:type="dxa"/>
              <w:start w:w="120" w:type="dxa"/>
              <w:bottom w:w="100" w:type="dxa"/>
              <w:end w:w="120" w:type="dxa"/>
            </w:tcMar>
            <w:vAlign w:val="top"/>
          </w:tcPr>
          <w:p>
            <w:r/>
          </w:p>
        </w:tc>
        <w:tc>
          <w:tcPr>
            <w:tcW w:type="dxa" w:w="3312"/>
            <w:tcMar>
              <w:top w:w="100" w:type="dxa"/>
              <w:start w:w="120" w:type="dxa"/>
              <w:bottom w:w="100" w:type="dxa"/>
              <w:end w:w="120" w:type="dxa"/>
            </w:tcMar>
            <w:vAlign w:val="top"/>
          </w:tcPr>
          <w:p>
            <w:r/>
          </w:p>
        </w:tc>
        <w:tc>
          <w:tcPr>
            <w:tcW w:type="dxa" w:w="3312"/>
            <w:tcMar>
              <w:top w:w="100" w:type="dxa"/>
              <w:start w:w="120" w:type="dxa"/>
              <w:bottom w:w="100" w:type="dxa"/>
              <w:end w:w="120" w:type="dxa"/>
            </w:tcMar>
            <w:vAlign w:val="top"/>
          </w:tcPr>
          <w:p>
            <w:r/>
          </w:p>
        </w:tc>
      </w:tr>
    </w:tbl>
    <w:p>
      <w:pPr>
        <w:spacing w:after="40"/>
      </w:pPr>
    </w:p>
    <w:p>
      <w:r>
        <w:t xml:space="preserve">Draw an arrow labeled </w:t>
      </w:r>
      <w:r>
        <w:rPr>
          <w:b/>
        </w:rPr>
        <w:t>ŚB 1.2.18</w:t>
      </w:r>
      <w:r>
        <w:t xml:space="preserve"> into the Steady box. Inside Steady, write: </w:t>
      </w:r>
      <w:r>
        <w:rPr>
          <w:i/>
        </w:rPr>
        <w:t>Hear + Practice steadies us.</w:t>
      </w:r>
    </w:p>
    <w:p>
      <w:pPr>
        <w:pStyle w:val="Heading2"/>
      </w:pPr>
      <w:r>
        <w:t>Section D — Hear–Practice Match (class)</w:t>
      </w:r>
    </w:p>
    <w:p>
      <w:r>
        <w:t xml:space="preserve">Match term → meaning, then write one sentence: Why do </w:t>
      </w:r>
      <w:r>
        <w:rPr>
          <w:b/>
        </w:rPr>
        <w:t>Hearing</w:t>
      </w:r>
      <w:r>
        <w:t xml:space="preserve"> and </w:t>
      </w:r>
      <w:r>
        <w:rPr>
          <w:b/>
        </w:rPr>
        <w:t>Association</w:t>
      </w:r>
      <w:r>
        <w:t xml:space="preserve"> both matter for ŚB 1.2.18?</w:t>
      </w:r>
    </w:p>
    <w:tbl>
      <w:tblPr>
        <w:tblStyle w:val="KUTUMBATable"/>
        <w:tblW w:type="auto" w:w="0"/>
        <w:jc w:val="center"/>
        <w:tblLayout w:type="autofit"/>
        <w:tblLook w:firstColumn="1" w:firstRow="1" w:lastColumn="0" w:lastRow="0" w:noHBand="0" w:noVBand="1" w:val="04A0"/>
        <w:tblBorders>
          <w:top w:val="single" w:sz="6" w:color="D8C8B2"/>
          <w:left w:val="single" w:sz="6" w:color="D8C8B2"/>
          <w:bottom w:val="single" w:sz="6" w:color="D8C8B2"/>
          <w:right w:val="single" w:sz="6" w:color="D8C8B2"/>
          <w:insideH w:val="single" w:sz="6" w:color="D8C8B2"/>
          <w:insideV w:val="single" w:sz="6" w:color="D8C8B2"/>
        </w:tblBorders>
      </w:tblPr>
      <w:tblGrid>
        <w:gridCol w:w="4968"/>
        <w:gridCol w:w="4968"/>
      </w:tblGrid>
      <w:tr>
        <w:trPr>
          <w:tblHeader w:val="true"/>
        </w:trPr>
        <w:tc>
          <w:tcPr>
            <w:tcW w:type="dxa" w:w="4968"/>
            <w:shd w:fill="5B1933"/>
            <w:tcMar>
              <w:top w:w="100" w:type="dxa"/>
              <w:start w:w="120" w:type="dxa"/>
              <w:bottom w:w="100" w:type="dxa"/>
              <w:end w:w="120" w:type="dxa"/>
            </w:tcMar>
          </w:tcPr>
          <w:p>
            <w:r>
              <w:rPr>
                <w:b/>
                <w:color w:val="FFFFFF"/>
              </w:rPr>
              <w:t>Term</w:t>
            </w:r>
          </w:p>
        </w:tc>
        <w:tc>
          <w:tcPr>
            <w:tcW w:type="dxa" w:w="4968"/>
            <w:shd w:fill="5B1933"/>
            <w:tcMar>
              <w:top w:w="100" w:type="dxa"/>
              <w:start w:w="120" w:type="dxa"/>
              <w:bottom w:w="100" w:type="dxa"/>
              <w:end w:w="120" w:type="dxa"/>
            </w:tcMar>
          </w:tcPr>
          <w:p>
            <w:r>
              <w:rPr>
                <w:b/>
                <w:color w:val="FFFFFF"/>
              </w:rPr>
              <w:t>Meaning</w:t>
            </w:r>
          </w:p>
        </w:tc>
      </w:tr>
      <w:tr>
        <w:tc>
          <w:tcPr>
            <w:tcW w:type="dxa" w:w="4968"/>
            <w:tcMar>
              <w:top w:w="100" w:type="dxa"/>
              <w:start w:w="120" w:type="dxa"/>
              <w:bottom w:w="100" w:type="dxa"/>
              <w:end w:w="120" w:type="dxa"/>
            </w:tcMar>
            <w:vAlign w:val="top"/>
          </w:tcPr>
          <w:p>
            <w:r>
              <w:t>Hearing</w:t>
            </w:r>
          </w:p>
        </w:tc>
        <w:tc>
          <w:tcPr>
            <w:tcW w:type="dxa" w:w="4968"/>
            <w:tcMar>
              <w:top w:w="100" w:type="dxa"/>
              <w:start w:w="120" w:type="dxa"/>
              <w:bottom w:w="100" w:type="dxa"/>
              <w:end w:w="120" w:type="dxa"/>
            </w:tcMar>
            <w:vAlign w:val="top"/>
          </w:tcPr>
          <w:p>
            <w:r>
              <w:t>Regular Bhāgavata reception</w:t>
            </w:r>
          </w:p>
        </w:tc>
      </w:tr>
      <w:tr>
        <w:tc>
          <w:tcPr>
            <w:tcW w:type="dxa" w:w="4968"/>
            <w:tcMar>
              <w:top w:w="100" w:type="dxa"/>
              <w:start w:w="120" w:type="dxa"/>
              <w:bottom w:w="100" w:type="dxa"/>
              <w:end w:w="120" w:type="dxa"/>
            </w:tcMar>
            <w:shd w:fill="FFF8E8"/>
            <w:vAlign w:val="top"/>
          </w:tcPr>
          <w:p>
            <w:r>
              <w:t>Saṅkalpa</w:t>
            </w:r>
          </w:p>
        </w:tc>
        <w:tc>
          <w:tcPr>
            <w:tcW w:type="dxa" w:w="4968"/>
            <w:tcMar>
              <w:top w:w="100" w:type="dxa"/>
              <w:start w:w="120" w:type="dxa"/>
              <w:bottom w:w="100" w:type="dxa"/>
              <w:end w:w="120" w:type="dxa"/>
            </w:tcMar>
            <w:shd w:fill="FFF8E8"/>
            <w:vAlign w:val="top"/>
          </w:tcPr>
          <w:p>
            <w:r>
              <w:t>Specific practice intention</w:t>
            </w:r>
          </w:p>
        </w:tc>
      </w:tr>
      <w:tr>
        <w:tc>
          <w:tcPr>
            <w:tcW w:type="dxa" w:w="4968"/>
            <w:tcMar>
              <w:top w:w="100" w:type="dxa"/>
              <w:start w:w="120" w:type="dxa"/>
              <w:bottom w:w="100" w:type="dxa"/>
              <w:end w:w="120" w:type="dxa"/>
            </w:tcMar>
            <w:vAlign w:val="top"/>
          </w:tcPr>
          <w:p>
            <w:r>
              <w:t>Charter</w:t>
            </w:r>
          </w:p>
        </w:tc>
        <w:tc>
          <w:tcPr>
            <w:tcW w:type="dxa" w:w="4968"/>
            <w:tcMar>
              <w:top w:w="100" w:type="dxa"/>
              <w:start w:w="120" w:type="dxa"/>
              <w:bottom w:w="100" w:type="dxa"/>
              <w:end w:w="120" w:type="dxa"/>
            </w:tcMar>
            <w:vAlign w:val="top"/>
          </w:tcPr>
          <w:p>
            <w:r>
              <w:t>KUTUMBA purposes/boundaries</w:t>
            </w:r>
          </w:p>
        </w:tc>
      </w:tr>
      <w:tr>
        <w:tc>
          <w:tcPr>
            <w:tcW w:type="dxa" w:w="4968"/>
            <w:tcMar>
              <w:top w:w="100" w:type="dxa"/>
              <w:start w:w="120" w:type="dxa"/>
              <w:bottom w:w="100" w:type="dxa"/>
              <w:end w:w="120" w:type="dxa"/>
            </w:tcMar>
            <w:shd w:fill="FFF8E8"/>
            <w:vAlign w:val="top"/>
          </w:tcPr>
          <w:p>
            <w:r>
              <w:t>Association</w:t>
            </w:r>
          </w:p>
        </w:tc>
        <w:tc>
          <w:tcPr>
            <w:tcW w:type="dxa" w:w="4968"/>
            <w:tcMar>
              <w:top w:w="100" w:type="dxa"/>
              <w:start w:w="120" w:type="dxa"/>
              <w:bottom w:w="100" w:type="dxa"/>
              <w:end w:w="120" w:type="dxa"/>
            </w:tcMar>
            <w:shd w:fill="FFF8E8"/>
            <w:vAlign w:val="top"/>
          </w:tcPr>
          <w:p>
            <w:r>
              <w:t>Learning with devotees</w:t>
            </w:r>
          </w:p>
        </w:tc>
      </w:tr>
    </w:tbl>
    <w:p>
      <w:pPr>
        <w:spacing w:after="40"/>
      </w:pPr>
    </w:p>
    <w:p>
      <w:r>
        <w:t>My sentence: _______________________________________________</w:t>
      </w:r>
    </w:p>
    <w:p>
      <w:pPr>
        <w:pStyle w:val="Heading2"/>
      </w:pPr>
      <w:r>
        <w:t>Section E — Project contribution</w:t>
      </w:r>
    </w:p>
    <w:p>
      <w:r>
        <w:t>We are committing as a family because _______________________________________________.</w:t>
      </w:r>
    </w:p>
    <w:p>
      <w:r>
        <w:t>Our 5-minute if-then cue is: After _______________, we _______________.</w:t>
      </w:r>
    </w:p>
    <w:p>
      <w:pPr>
        <w:pStyle w:val="Heading2"/>
      </w:pPr>
      <w:r>
        <w:t>Section F — Reflection</w:t>
      </w:r>
    </w:p>
    <w:p>
      <w:r>
        <w:t xml:space="preserve">Where might someone confuse the </w:t>
      </w:r>
      <w:r>
        <w:rPr>
          <w:b/>
        </w:rPr>
        <w:t>garden analogy</w:t>
      </w:r>
      <w:r>
        <w:t xml:space="preserve"> with the </w:t>
      </w:r>
      <w:r>
        <w:rPr>
          <w:b/>
        </w:rPr>
        <w:t>verse itself</w:t>
      </w:r>
      <w:r>
        <w:t>? (2–4 sentences)</w:t>
      </w:r>
    </w:p>
    <w:p>
      <w:pPr>
        <w:pStyle w:val="Heading2"/>
      </w:pPr>
      <w:r>
        <w:t>Home practice reminder</w:t>
      </w:r>
    </w:p>
    <w:p>
      <w:r>
        <w:t>After dinner dishes: say the memory phrase once. Parents stay part of the Saturday 2:00–4:00 rhythm; snack/water only at program (no weekly meal).</w:t>
      </w:r>
    </w:p>
    <w:p>
      <w:r>
        <w:br w:type="page"/>
      </w:r>
    </w:p>
    <w:p>
      <w:pPr>
        <w:pStyle w:val="Heading1"/>
      </w:pPr>
      <w:r>
        <w:t>10. TEACHER-ONLY SECTION — TEACHER-ONLY: Older answer key</w:t>
      </w:r>
    </w:p>
    <w:p>
      <w:r>
        <w:rPr>
          <w:b/>
        </w:rPr>
        <w:t>Week:</w:t>
      </w:r>
      <w:r>
        <w:t xml:space="preserve"> What Is KUTUMBA and Why Are We Here? </w:t>
      </w:r>
      <w:r>
        <w:rPr>
          <w:b/>
        </w:rPr>
        <w:t>Primary:</w:t>
      </w:r>
      <w:r>
        <w:t xml:space="preserve"> ŚB 1.2.18 — https://vedabase.io/en/library/sb/1/2/18/ </w:t>
      </w:r>
      <w:r>
        <w:rPr>
          <w:b/>
        </w:rPr>
        <w:t>Do not distribute to students during first attempt. Not a ranking tool.</w:t>
      </w:r>
    </w:p>
    <w:p>
      <w:pPr>
        <w:pStyle w:val="KUTUMBAMeta"/>
        <w:jc w:val="center"/>
      </w:pPr>
      <w:r>
        <w:t>◆  ◆  ◆</w:t>
      </w:r>
    </w:p>
    <w:p>
      <w:pPr>
        <w:pStyle w:val="Heading2"/>
      </w:pPr>
      <w:r>
        <w:t>Section A — expected directions</w:t>
      </w:r>
    </w:p>
    <w:p>
      <w:pPr>
        <w:pStyle w:val="ListNumber"/>
      </w:pPr>
      <w:r>
        <w:rPr>
          <w:b/>
        </w:rPr>
        <w:t>Includes:</w:t>
      </w:r>
      <w:r>
        <w:t xml:space="preserve"> Regular hearing of Śrīmad-Bhāgavatam and service connected to the Bhāgavata — including book and devotee association (accept close paraphrases).</w:t>
      </w:r>
    </w:p>
    <w:p>
      <w:pPr>
        <w:pStyle w:val="ListNumber"/>
      </w:pPr>
      <w:r>
        <w:rPr>
          <w:b/>
        </w:rPr>
        <w:t>Circle:</w:t>
      </w:r>
      <w:r>
        <w:t xml:space="preserve"> regularly, hear-serve (or hear/serve), steady devotion. </w:t>
      </w:r>
      <w:r>
        <w:rPr>
          <w:b/>
        </w:rPr>
        <w:t>Cross out:</w:t>
      </w:r>
      <w:r>
        <w:t xml:space="preserve"> laboratory, ranking.</w:t>
      </w:r>
    </w:p>
    <w:p>
      <w:pPr>
        <w:pStyle w:val="ListNumber"/>
      </w:pPr>
      <w:r>
        <w:rPr>
          <w:b/>
        </w:rPr>
        <w:t>Two halves:</w:t>
      </w:r>
      <w:r>
        <w:t xml:space="preserve"> Protected weekly hearing </w:t>
      </w:r>
      <w:r>
        <w:rPr>
          <w:b/>
        </w:rPr>
        <w:t>and</w:t>
      </w:r>
      <w:r>
        <w:t xml:space="preserve"> home practice (path for family growth).</w:t>
      </w:r>
    </w:p>
    <w:p>
      <w:pPr>
        <w:pStyle w:val="ListNumber"/>
      </w:pPr>
      <w:r>
        <w:rPr>
          <w:b/>
        </w:rPr>
        <w:t>Not “Saturday enough”:</w:t>
      </w:r>
      <w:r>
        <w:t xml:space="preserve"> The verse stresses </w:t>
      </w:r>
      <w:r>
        <w:rPr>
          <w:i/>
        </w:rPr>
        <w:t>nityaṁ</w:t>
      </w:r>
      <w:r>
        <w:t xml:space="preserve"> / regular Bhāgavata service; event tourism without home practice is incomplete.</w:t>
      </w:r>
    </w:p>
    <w:p>
      <w:pPr>
        <w:pStyle w:val="ListNumber"/>
      </w:pPr>
      <w:r>
        <w:rPr>
          <w:b/>
        </w:rPr>
        <w:t>Not “alone always holier”:</w:t>
      </w:r>
      <w:r>
        <w:t xml:space="preserve"> Association/service with devotees is part of the Bhāgavata-sevā frame; awkwardness is not sin.</w:t>
      </w:r>
    </w:p>
    <w:p>
      <w:pPr>
        <w:pStyle w:val="ListNumber"/>
      </w:pPr>
      <w:r>
        <w:rPr>
          <w:b/>
        </w:rPr>
        <w:t>If-then cue:</w:t>
      </w:r>
      <w:r>
        <w:t xml:space="preserve"> Any concrete 5–15 minute plan (e.g., After dinner dishes, we say the memory line once).</w:t>
      </w:r>
    </w:p>
    <w:p>
      <w:pPr>
        <w:pStyle w:val="Heading2"/>
      </w:pPr>
      <w:r>
        <w:t>Section B — scenario directions</w:t>
      </w:r>
    </w:p>
    <w:p>
      <w:pPr>
        <w:pStyle w:val="Heading3"/>
      </w:pPr>
      <w:r>
        <w:t>Saturday-only</w:t>
      </w:r>
    </w:p>
    <w:p>
      <w:pPr>
        <w:pStyle w:val="ListBullet"/>
      </w:pPr>
      <w:r>
        <w:t>Mistaken: “Attendance equals growth.”</w:t>
      </w:r>
    </w:p>
    <w:p>
      <w:pPr>
        <w:pStyle w:val="ListBullet"/>
      </w:pPr>
      <w:r>
        <w:t>Response: Thank them for showing up; invite one tiny weekday cue.</w:t>
      </w:r>
    </w:p>
    <w:p>
      <w:pPr>
        <w:pStyle w:val="ListBullet"/>
      </w:pPr>
      <w:r>
        <w:t>Action: Write if-then plan after dinner.</w:t>
      </w:r>
    </w:p>
    <w:p>
      <w:pPr>
        <w:pStyle w:val="ListBullet"/>
      </w:pPr>
      <w:r>
        <w:t>Do not say: “You’re not serious”; public ranking.</w:t>
      </w:r>
    </w:p>
    <w:p>
      <w:pPr>
        <w:pStyle w:val="Heading3"/>
      </w:pPr>
      <w:r>
        <w:t>Home-only avoiders</w:t>
      </w:r>
    </w:p>
    <w:p>
      <w:pPr>
        <w:pStyle w:val="ListBullet"/>
      </w:pPr>
      <w:r>
        <w:t>Mistaken: “Alone is always safer/holier.”</w:t>
      </w:r>
    </w:p>
    <w:p>
      <w:pPr>
        <w:pStyle w:val="ListBullet"/>
      </w:pPr>
      <w:r>
        <w:t>Response: Honor home sincerity; one low-pressure association micro-step.</w:t>
      </w:r>
    </w:p>
    <w:p>
      <w:pPr>
        <w:pStyle w:val="ListBullet"/>
      </w:pPr>
      <w:r>
        <w:t>Action: Arrive early once / sit near a friend / stay for snack only.</w:t>
      </w:r>
    </w:p>
    <w:p>
      <w:pPr>
        <w:pStyle w:val="ListBullet"/>
      </w:pPr>
      <w:r>
        <w:t>Do not say: “You’re proud/antisocial.”</w:t>
      </w:r>
    </w:p>
    <w:p>
      <w:pPr>
        <w:pStyle w:val="Heading3"/>
      </w:pPr>
      <w:r>
        <w:t>Ranking hallway</w:t>
      </w:r>
    </w:p>
    <w:p>
      <w:pPr>
        <w:pStyle w:val="ListBullet"/>
      </w:pPr>
      <w:r>
        <w:t>Mistaken: “Ranking children produces devotion.”</w:t>
      </w:r>
    </w:p>
    <w:p>
      <w:pPr>
        <w:pStyle w:val="ListBullet"/>
      </w:pPr>
      <w:r>
        <w:t>Response: Compare only to your own family’s last week, privately.</w:t>
      </w:r>
    </w:p>
    <w:p>
      <w:pPr>
        <w:pStyle w:val="ListBullet"/>
      </w:pPr>
      <w:r>
        <w:t>Action: Each child names one personal minimum — no scoreboard.</w:t>
      </w:r>
    </w:p>
    <w:p>
      <w:pPr>
        <w:pStyle w:val="ListBullet"/>
      </w:pPr>
      <w:r>
        <w:t>Do not say: “Look how advanced that child is.”</w:t>
      </w:r>
    </w:p>
    <w:p>
      <w:pPr>
        <w:pStyle w:val="Heading2"/>
      </w:pPr>
      <w:r>
        <w:t>Section C — diagram</w:t>
      </w:r>
    </w:p>
    <w:p>
      <w:r>
        <w:t>Accept coherent Hear → Practice → Steady chain. Steady cell must contain the short echo and an ŚB 1.2.18 arrow. Redirect private high-risk disclosures to a general example.</w:t>
      </w:r>
    </w:p>
    <w:p>
      <w:pPr>
        <w:pStyle w:val="Heading2"/>
      </w:pPr>
      <w:r>
        <w:t>Section D — matching</w:t>
      </w:r>
    </w:p>
    <w:p>
      <w:r>
        <w:t>| Hearing | Regular Bhāgavata reception |</w:t>
      </w:r>
    </w:p>
    <w:p>
      <w:r>
        <w:t>| Saṅkalpa | Specific practice intention |</w:t>
      </w:r>
    </w:p>
    <w:p>
      <w:r>
        <w:t>| Charter | KUTUMBA purposes/boundaries |</w:t>
      </w:r>
    </w:p>
    <w:p>
      <w:r>
        <w:t>| Association | Learning with devotees |</w:t>
      </w:r>
    </w:p>
    <w:p>
      <w:r>
        <w:t xml:space="preserve">Sentence should connect hearing </w:t>
      </w:r>
      <w:r>
        <w:rPr>
          <w:i/>
        </w:rPr>
        <w:t>and</w:t>
      </w:r>
      <w:r>
        <w:t xml:space="preserve"> association to steady devotion / ŚB 1.2.18.</w:t>
      </w:r>
    </w:p>
    <w:p>
      <w:pPr>
        <w:pStyle w:val="Heading2"/>
      </w:pPr>
      <w:r>
        <w:t>Section E–F</w:t>
      </w:r>
    </w:p>
    <w:p>
      <w:r>
        <w:t>Any sincere commitment reason + if-then cue. Reflection should note analogy ≠ verse (garden is pedagogy, not proof or ontology).</w:t>
      </w:r>
    </w:p>
    <w:p>
      <w:pPr>
        <w:pStyle w:val="Heading2"/>
      </w:pPr>
      <w:r>
        <w:t>Scoring note</w:t>
      </w:r>
    </w:p>
    <w:p>
      <w:r>
        <w:t>Use for facilitation only. No public scores. No family ranking.</w:t>
      </w:r>
    </w:p>
    <w:p>
      <w:pPr>
        <w:pStyle w:val="Heading2"/>
      </w:pPr>
      <w:r>
        <w:t>Do not accept</w:t>
      </w:r>
    </w:p>
    <w:p>
      <w:pPr>
        <w:pStyle w:val="ListBullet"/>
      </w:pPr>
      <w:r>
        <w:t>Invented verse numbers</w:t>
      </w:r>
    </w:p>
    <w:p>
      <w:pPr>
        <w:pStyle w:val="ListBullet"/>
      </w:pPr>
      <w:r>
        <w:t>“Science proves devotion / heart-cleansing”</w:t>
      </w:r>
    </w:p>
    <w:p>
      <w:pPr>
        <w:pStyle w:val="ListBullet"/>
      </w:pPr>
      <w:r>
        <w:t>Mṛgāri cited from SB 6.x / SB 4.8 (must be CC Madhya 24 if mentioned)</w:t>
      </w:r>
    </w:p>
    <w:p>
      <w:pPr>
        <w:pStyle w:val="ListBullet"/>
      </w:pPr>
      <w:r>
        <w:t>Importing W2–W3 soul ontology as this week’s only point</w:t>
      </w:r>
    </w:p>
    <w:tbl>
      <w:tblPr>
        <w:tblW w:type="auto" w:w="0"/>
        <w:jc w:val="center"/>
        <w:tblLayout w:type="fixed"/>
        <w:tblLook w:firstColumn="1" w:firstRow="1" w:lastColumn="0" w:lastRow="0" w:noHBand="0" w:noVBand="1" w:val="04A0"/>
        <w:tblBorders>
          <w:top w:val="single" w:sz="8" w:color="4F7C78"/>
          <w:left w:val="single" w:sz="8" w:color="4F7C78"/>
          <w:bottom w:val="single" w:sz="8" w:color="4F7C78"/>
          <w:right w:val="single" w:sz="8" w:color="4F7C78"/>
          <w:insideH w:val="single" w:sz="8" w:color="4F7C78"/>
          <w:insideV w:val="single" w:sz="8" w:color="4F7C78"/>
        </w:tblBorders>
      </w:tblPr>
      <w:tblGrid>
        <w:gridCol w:w="1944"/>
        <w:gridCol w:w="8136"/>
      </w:tblGrid>
      <w:tr>
        <w:tc>
          <w:tcPr>
            <w:tcW w:type="dxa" w:w="4968"/>
            <w:shd w:fill="4F7C78"/>
            <w:tcMar>
              <w:top w:w="130" w:type="dxa"/>
              <w:start w:w="140" w:type="dxa"/>
              <w:bottom w:w="130" w:type="dxa"/>
              <w:end w:w="140" w:type="dxa"/>
            </w:tcMar>
            <w:vAlign w:val="center"/>
          </w:tcPr>
          <w:p>
            <w:pPr>
              <w:pStyle w:val="KUTUMBACalloutLabel"/>
              <w:jc w:val="center"/>
            </w:pPr>
            <w:r>
              <w:t>TEACHER NOTE</w:t>
            </w:r>
          </w:p>
        </w:tc>
        <w:tc>
          <w:tcPr>
            <w:tcW w:type="dxa" w:w="4968"/>
            <w:shd w:fill="E4F0ED"/>
            <w:tcMar>
              <w:top w:w="130" w:type="dxa"/>
              <w:start w:w="140" w:type="dxa"/>
              <w:bottom w:w="130" w:type="dxa"/>
              <w:end w:w="140" w:type="dxa"/>
            </w:tcMar>
            <w:vAlign w:val="center"/>
          </w:tcPr>
          <w:p>
            <w:pPr>
              <w:pStyle w:val="KUTUMBACalloutBody"/>
            </w:pPr>
            <w:r>
              <w:t>Do not distribute this section to families. Keep in teacher packet only.</w:t>
            </w:r>
          </w:p>
        </w:tc>
      </w:tr>
    </w:tbl>
    <w:p>
      <w:pPr>
        <w:spacing w:after="20"/>
      </w:pPr>
    </w:p>
    <w:p>
      <w:r>
        <w:br w:type="page"/>
      </w:r>
    </w:p>
    <w:p>
      <w:pPr>
        <w:pStyle w:val="Heading1"/>
      </w:pPr>
      <w:r>
        <w:t>11. Family saṅkalpa card</w:t>
      </w:r>
    </w:p>
    <w:p>
      <w:pPr>
        <w:pStyle w:val="KUTUMBAMeta"/>
        <w:jc w:val="center"/>
      </w:pPr>
      <w:r>
        <w:t>◆  ◆  ◆</w:t>
      </w:r>
    </w:p>
    <w:p>
      <w:r>
        <w:t>week_code: C1-W1 week_title: What Is KUTUMBA, and Why Are We Here? derived_from: canonical_file: 03-first-six-months/FIRST-SIX-MONTH-DETAILED-CURRICULUM.md source_id: KUT-SRC-0004 source_hash: 7123781051c732bc82baee084284d0bcac6c6b5011baf12d07216c2e503a7f58 extraction_heading: "C1-W1 — What Is KUTUMBA, and Why Are We Here?" extraction_date: 2026-06-30 component: sankalpa.md ---</w:t>
      </w:r>
    </w:p>
    <w:p>
      <w:pPr>
        <w:pStyle w:val="Heading2"/>
      </w:pPr>
      <w:r>
        <w:t>This Week’s Saṅkalpa</w:t>
      </w:r>
    </w:p>
    <w:p>
      <w:r>
        <w:rPr>
          <w:b/>
        </w:rPr>
        <w:t xml:space="preserve">Specific action: </w:t>
      </w:r>
      <w:r>
        <w:t>____________________________________________________________</w:t>
      </w:r>
    </w:p>
    <w:p>
      <w:r>
        <w:rPr>
          <w:b/>
        </w:rPr>
        <w:t xml:space="preserve">Day/time and trigger: </w:t>
      </w:r>
      <w:r>
        <w:t>____________________________________________________________</w:t>
      </w:r>
    </w:p>
    <w:p>
      <w:r>
        <w:rPr>
          <w:b/>
        </w:rPr>
        <w:t xml:space="preserve">Minimum version: </w:t>
      </w:r>
      <w:r>
        <w:t>____________________________________________________________</w:t>
      </w:r>
    </w:p>
    <w:p>
      <w:r>
        <w:rPr>
          <w:b/>
        </w:rPr>
        <w:t xml:space="preserve">How we will review it: </w:t>
      </w:r>
      <w:r>
        <w:t>____________________________________________________________</w:t>
      </w:r>
    </w:p>
    <w:p>
      <w:r>
        <w:br w:type="page"/>
      </w:r>
    </w:p>
    <w:p>
      <w:pPr>
        <w:pStyle w:val="Heading1"/>
      </w:pPr>
      <w:r>
        <w:t>12. Cycle 1 project intro</w:t>
      </w:r>
    </w:p>
    <w:p>
      <w:pPr>
        <w:pStyle w:val="Heading2"/>
      </w:pPr>
      <w:r>
        <w:t>Objective</w:t>
      </w:r>
    </w:p>
    <w:p>
      <w:r>
        <w:t>Apply: Protected weekly hearing plus home practice creates a path for family growth.</w:t>
      </w:r>
    </w:p>
    <w:p>
      <w:pPr>
        <w:pStyle w:val="Heading2"/>
      </w:pPr>
      <w:r>
        <w:t>Essential question</w:t>
      </w:r>
    </w:p>
    <w:p>
      <w:r>
        <w:t>Why are we committing as a family?</w:t>
      </w:r>
    </w:p>
    <w:p>
      <w:pPr>
        <w:pStyle w:val="Heading2"/>
      </w:pPr>
      <w:r>
        <w:t>Key scripture</w:t>
      </w:r>
    </w:p>
    <w:p>
      <w:r>
        <w:t>SB 1.2.18 — https://vedabase.io/en/library/sb/1/2/18/</w:t>
      </w:r>
    </w:p>
    <w:p>
      <w:pPr>
        <w:pStyle w:val="Heading2"/>
      </w:pPr>
      <w:r>
        <w:t>Deliverable</w:t>
      </w:r>
    </w:p>
    <w:p>
      <w:r>
        <w:t>One family artifact for the cumulative Cycle 1 project folder.</w:t>
      </w:r>
    </w:p>
    <w:p>
      <w:pPr>
        <w:pStyle w:val="Heading2"/>
      </w:pPr>
      <w:r>
        <w:t>Time burden</w:t>
      </w:r>
    </w:p>
    <w:p>
      <w:r>
        <w:t>Keep optional work ≤20 minutes (W6 low-burden presentation allowed).</w:t>
      </w:r>
    </w:p>
    <w:p>
      <w:pPr>
        <w:pStyle w:val="Heading2"/>
      </w:pPr>
      <w:r>
        <w:t>Assessment</w:t>
      </w:r>
    </w:p>
    <w:p>
      <w:r>
        <w:t>Non-competitive rubric in PRESENTATION-RUBRIC.md.</w:t>
      </w:r>
    </w:p>
    <w:p>
      <w:pPr>
        <w:pStyle w:val="Heading2"/>
      </w:pPr>
      <w:r>
        <w:t>Misconception to avoid</w:t>
      </w:r>
    </w:p>
    <w:p>
      <w:r>
        <w:t>Coming without home practice is enough.</w:t>
      </w:r>
    </w:p>
    <w:p>
      <w:pPr>
        <w:pStyle w:val="Heading2"/>
      </w:pPr>
      <w:r>
        <w:t>Parent handoff</w:t>
      </w:r>
    </w:p>
    <w:p>
      <w:r>
        <w:t>Share the memory phrase and one home cue at reunification.</w:t>
      </w:r>
    </w:p>
    <w:p>
      <w:r>
        <w:br w:type="page"/>
      </w:r>
    </w:p>
    <w:p>
      <w:pPr>
        <w:pStyle w:val="Heading1"/>
      </w:pPr>
      <w:r>
        <w:t>13. Week 1 home-practice card</w:t>
      </w:r>
    </w:p>
    <w:p>
      <w:r>
        <w:rPr>
          <w:b/>
        </w:rPr>
        <w:t>5–15 minutes</w:t>
      </w:r>
    </w:p>
    <w:p>
      <w:pPr>
        <w:pStyle w:val="ListNumber"/>
      </w:pPr>
      <w:r>
        <w:t>Say the memory/teaching line once.</w:t>
      </w:r>
    </w:p>
    <w:p>
      <w:pPr>
        <w:pStyle w:val="ListNumber"/>
      </w:pPr>
      <w:r>
        <w:t>Read the KUTUMBA teaching meaning for the primary verse (not a long purport).</w:t>
      </w:r>
    </w:p>
    <w:p>
      <w:pPr>
        <w:pStyle w:val="ListNumber"/>
      </w:pPr>
      <w:r>
        <w:t>One gratitude or service act.</w:t>
      </w:r>
    </w:p>
    <w:p>
      <w:pPr>
        <w:pStyle w:val="ListNumber"/>
      </w:pPr>
      <w:r>
        <w:t>Minimum version if tired: one sentence of thanks.</w:t>
      </w:r>
    </w:p>
    <w:p>
      <w:r>
        <w:t>Saturday 2:00–4:00 remains the protected gathering; home practice is the daily/weekly cue.</w:t>
      </w:r>
    </w:p>
    <w:p>
      <w:r>
        <w:br w:type="page"/>
      </w:r>
    </w:p>
    <w:p>
      <w:pPr>
        <w:pStyle w:val="Heading1"/>
      </w:pPr>
      <w:r>
        <w:t>14. TEACHER-ONLY SECTION — Younger teacher run sheet</w:t>
      </w:r>
    </w:p>
    <w:p>
      <w:r>
        <w:rPr>
          <w:b/>
        </w:rPr>
        <w:t>Week:</w:t>
      </w:r>
      <w:r>
        <w:t xml:space="preserve"> What Is KUTUMBA and Why Are We Here? </w:t>
      </w:r>
      <w:r>
        <w:rPr>
          <w:b/>
        </w:rPr>
        <w:t>Primary:</w:t>
      </w:r>
      <w:r>
        <w:t xml:space="preserve"> ŚB 1.2.18 — https://vedabase.io/en/library/sb/1/2/18/ </w:t>
      </w:r>
      <w:r>
        <w:rPr>
          <w:b/>
        </w:rPr>
        <w:t>Session length:</w:t>
      </w:r>
      <w:r>
        <w:t xml:space="preserve"> 40 minutes (parallel track ~2:30–3:10) </w:t>
      </w:r>
      <w:r>
        <w:rPr>
          <w:b/>
        </w:rPr>
        <w:t>Parents:</w:t>
      </w:r>
      <w:r>
        <w:t xml:space="preserve"> Remain onsite; reunite at 3:10 </w:t>
      </w:r>
      <w:r>
        <w:rPr>
          <w:b/>
        </w:rPr>
        <w:t>Status:</w:t>
      </w:r>
      <w:r>
        <w:t xml:space="preserve"> Internal founding-cohort teaching material — human/temple review EXTERNAL_OPEN</w:t>
      </w:r>
    </w:p>
    <w:p>
      <w:pPr>
        <w:pStyle w:val="KUTUMBAMeta"/>
        <w:jc w:val="center"/>
      </w:pPr>
      <w:r>
        <w:t>◆  ◆  ◆</w:t>
      </w:r>
    </w:p>
    <w:p>
      <w:pPr>
        <w:pStyle w:val="Heading2"/>
      </w:pPr>
      <w:r>
        <w:t>Objective</w:t>
      </w:r>
    </w:p>
    <w:p>
      <w:r>
        <w:t xml:space="preserve">Children experience that </w:t>
      </w:r>
      <w:r>
        <w:rPr>
          <w:b/>
        </w:rPr>
        <w:t>regular hearing</w:t>
      </w:r>
      <w:r>
        <w:t xml:space="preserve"> and a tiny </w:t>
      </w:r>
      <w:r>
        <w:rPr>
          <w:b/>
        </w:rPr>
        <w:t>home practice</w:t>
      </w:r>
      <w:r>
        <w:t xml:space="preserve"> belong together. They plant a “Hear → Practice” seed card and take home one watering cue for the week.</w:t>
      </w:r>
    </w:p>
    <w:p>
      <w:pPr>
        <w:pStyle w:val="Heading2"/>
      </w:pPr>
      <w:r>
        <w:t>Exact memory phrase</w:t>
      </w:r>
    </w:p>
    <w:p>
      <w:pPr>
        <w:pStyle w:val="Quote"/>
      </w:pPr>
      <w:r>
        <w:t>Regular hearing and service to Śrīmad-Bhāgavatam steadies our family's devotion.</w:t>
      </w:r>
    </w:p>
    <w:p>
      <w:pPr>
        <w:pStyle w:val="Heading2"/>
      </w:pPr>
      <w:r>
        <w:t>Teacher background (2 minutes to review)</w:t>
      </w:r>
    </w:p>
    <w:p>
      <w:pPr>
        <w:pStyle w:val="ListBullet"/>
      </w:pPr>
      <w:r>
        <w:rPr>
          <w:b/>
        </w:rPr>
        <w:t>KUTUMBA teaching meaning (adult wording):</w:t>
      </w:r>
      <w:r>
        <w:t xml:space="preserve"> When we regularly hear and serve the Bhāgavata (book and devotee association), troubles in the heart are cleared and steady devotion to the Lord becomes established.</w:t>
      </w:r>
    </w:p>
    <w:p>
      <w:pPr>
        <w:pStyle w:val="ListBullet"/>
      </w:pPr>
      <w:r>
        <w:rPr>
          <w:b/>
        </w:rPr>
        <w:t>Child-facing paraphrase:</w:t>
      </w:r>
      <w:r>
        <w:t xml:space="preserve"> When our family hears about Kṛṣṇa again and again, and does one kind practice at home, our hearts can grow steady — like a garden that is watered every week.</w:t>
      </w:r>
    </w:p>
    <w:p>
      <w:pPr>
        <w:pStyle w:val="ListBullet"/>
      </w:pPr>
      <w:r>
        <w:rPr>
          <w:b/>
        </w:rPr>
        <w:t>Block misconceptions (child words):</w:t>
      </w:r>
    </w:p>
    <w:p>
      <w:pPr>
        <w:pStyle w:val="ListBullet2"/>
      </w:pPr>
      <w:r>
        <w:t>“Coming on Saturday is enough; we can skip home.”</w:t>
      </w:r>
    </w:p>
    <w:p>
      <w:pPr>
        <w:pStyle w:val="ListBullet2"/>
      </w:pPr>
      <w:r>
        <w:t>“Only big kids / only temple people hear.”</w:t>
      </w:r>
    </w:p>
    <w:p>
      <w:pPr>
        <w:pStyle w:val="ListBullet"/>
      </w:pPr>
      <w:r>
        <w:rPr>
          <w:b/>
        </w:rPr>
        <w:t>Do not:</w:t>
      </w:r>
      <w:r>
        <w:t xml:space="preserve"> invent sage dialogue; use fear; rank who “hears better”; claim science proves devotion.</w:t>
      </w:r>
    </w:p>
    <w:p>
      <w:pPr>
        <w:pStyle w:val="Heading2"/>
      </w:pPr>
      <w:r>
        <w:t>Materials</w:t>
      </w:r>
    </w:p>
    <w:p>
      <w:pPr>
        <w:pStyle w:val="ListBullet"/>
      </w:pPr>
      <w:r>
        <w:t xml:space="preserve">Small clear cup or pot with a paper “seed” labeled </w:t>
      </w:r>
      <w:r>
        <w:rPr>
          <w:b/>
        </w:rPr>
        <w:t>Hear → Practice</w:t>
      </w:r>
      <w:r>
        <w:t xml:space="preserve"> (demo object)</w:t>
      </w:r>
    </w:p>
    <w:p>
      <w:pPr>
        <w:pStyle w:val="ListBullet"/>
      </w:pPr>
      <w:r>
        <w:t>Card stock for garden watering cards (one per child)</w:t>
      </w:r>
    </w:p>
    <w:p>
      <w:pPr>
        <w:pStyle w:val="ListBullet"/>
      </w:pPr>
      <w:r>
        <w:t>Blue crayon / marker for “water drops”</w:t>
      </w:r>
    </w:p>
    <w:p>
      <w:pPr>
        <w:pStyle w:val="ListBullet"/>
      </w:pPr>
      <w:r>
        <w:t>Soft toss object (backup game)</w:t>
      </w:r>
    </w:p>
    <w:p>
      <w:pPr>
        <w:pStyle w:val="ListBullet"/>
      </w:pPr>
      <w:r>
        <w:t xml:space="preserve">Printed </w:t>
      </w:r>
      <w:r>
        <w:rPr>
          <w:rFonts w:ascii="Consolas" w:hAnsi="Consolas"/>
          <w:color w:val="7A263A"/>
          <w:sz w:val="18"/>
        </w:rPr>
        <w:t>visuals/V12/line-art-younger.svg</w:t>
      </w:r>
      <w:r>
        <w:t xml:space="preserve"> if available (US Letter)</w:t>
      </w:r>
    </w:p>
    <w:p>
      <w:pPr>
        <w:pStyle w:val="ListBullet"/>
      </w:pPr>
      <w:r>
        <w:t>Crayons; tape; name stickers</w:t>
      </w:r>
    </w:p>
    <w:p>
      <w:pPr>
        <w:pStyle w:val="ListBullet"/>
      </w:pPr>
      <w:r>
        <w:t>Calm-corner chair visible to room</w:t>
      </w:r>
    </w:p>
    <w:p>
      <w:pPr>
        <w:pStyle w:val="Heading2"/>
      </w:pPr>
      <w:r>
        <w:t>Room setup</w:t>
      </w:r>
    </w:p>
    <w:p>
      <w:r>
        <w:t>Circle on the floor; materials table behind you; garden demo cup at center. Keep aisles clear for Freeze-and-Remember walking.</w:t>
      </w:r>
    </w:p>
    <w:p>
      <w:pPr>
        <w:pStyle w:val="KUTUMBAMeta"/>
        <w:jc w:val="center"/>
      </w:pPr>
      <w:r>
        <w:t>◆  ◆  ◆</w:t>
      </w:r>
    </w:p>
    <w:p>
      <w:pPr>
        <w:pStyle w:val="Heading2"/>
      </w:pPr>
      <w:r>
        <w:t>Minute-by-minute executable plan</w:t>
      </w:r>
    </w:p>
    <w:p>
      <w:pPr>
        <w:pStyle w:val="Heading3"/>
      </w:pPr>
      <w:r>
        <w:t>0–5 min — Opening and recall</w:t>
      </w:r>
    </w:p>
    <w:p>
      <w:pPr>
        <w:pStyle w:val="ListNumber"/>
      </w:pPr>
      <w:r>
        <w:t>Welcome by name; feet on floor; hands in lap.</w:t>
      </w:r>
    </w:p>
    <w:p>
      <w:pPr>
        <w:pStyle w:val="ListNumber"/>
      </w:pPr>
      <w:r>
        <w:t>Show the seed cup: “Hear” on one side of the seed, “Practice” on the other.</w:t>
      </w:r>
    </w:p>
    <w:p>
      <w:pPr>
        <w:pStyle w:val="ListNumber"/>
      </w:pPr>
      <w:r>
        <w:t xml:space="preserve">Echo memory phrase twice, clap rhythm: </w:t>
      </w:r>
      <w:r>
        <w:rPr>
          <w:i/>
        </w:rPr>
        <w:t>Regular hearing / and service / steadies our devotion.</w:t>
      </w:r>
    </w:p>
    <w:p>
      <w:pPr>
        <w:pStyle w:val="ListNumber"/>
      </w:pPr>
      <w:r>
        <w:t>Ask: “Who heard a Kṛṣṇa story this week?” Accept nods; no forced stories.</w:t>
      </w:r>
    </w:p>
    <w:p>
      <w:pPr>
        <w:pStyle w:val="Heading3"/>
      </w:pPr>
      <w:r>
        <w:t>5–13 min — Story script (paraphrase only; ~8 minutes)</w:t>
      </w:r>
    </w:p>
    <w:p>
      <w:r>
        <w:rPr>
          <w:b/>
        </w:rPr>
        <w:t>Say exactly this spine (do not invent deity dialogue):</w:t>
      </w:r>
    </w:p>
    <w:p>
      <w:pPr>
        <w:pStyle w:val="Quote"/>
      </w:pPr>
      <w:r>
        <w:t xml:space="preserve">Long ago, wise people gathered in a peaceful place to hear about the Lord and ask how to live well. They did not come only once and forget. They came ready to listen carefully. We are not those forest sages — but we can borrow their </w:t>
      </w:r>
      <w:r>
        <w:rPr>
          <w:i/>
        </w:rPr>
        <w:t>habit</w:t>
      </w:r>
      <w:r>
        <w:t xml:space="preserve">: set a protected time, hear together, and take one small practice home. Śrīmad-Bhāgavatam teaches that when we regularly hear and serve — the book and the friendship of devotees — the heart can become steadier in devotion to the Lord. A garden grows when someone waters it again and again. One splash and then forgetting is not enough. Saturday hearing </w:t>
      </w:r>
      <w:r>
        <w:rPr>
          <w:i/>
        </w:rPr>
        <w:t>and</w:t>
      </w:r>
      <w:r>
        <w:t xml:space="preserve"> a tiny home practice belong together.</w:t>
      </w:r>
    </w:p>
    <w:p>
      <w:r>
        <w:rPr>
          <w:b/>
        </w:rPr>
        <w:t>Story boundaries:</w:t>
      </w:r>
      <w:r>
        <w:t xml:space="preserve"> Paraphrase from ŚB 1.1–1.2 assembly pattern and ŚB 1.2.18 themes only. No invented quotes. No fear. No claiming our room equals Naimiṣāraṇya.</w:t>
      </w:r>
    </w:p>
    <w:p>
      <w:pPr>
        <w:pStyle w:val="Heading3"/>
      </w:pPr>
      <w:r>
        <w:t>13–16 min — Three wonder questions</w:t>
      </w:r>
    </w:p>
    <w:p>
      <w:pPr>
        <w:pStyle w:val="ListNumber"/>
      </w:pPr>
      <w:r>
        <w:t>What do we do on Saturday that helps our hearts? (</w:t>
      </w:r>
      <w:r>
        <w:rPr>
          <w:b/>
        </w:rPr>
        <w:t>Hear</w:t>
      </w:r>
      <w:r>
        <w:t xml:space="preserve"> together)</w:t>
      </w:r>
    </w:p>
    <w:p>
      <w:pPr>
        <w:pStyle w:val="ListNumber"/>
      </w:pPr>
      <w:r>
        <w:t>What tiny thing can we do at home so the garden keeps growing? (</w:t>
      </w:r>
      <w:r>
        <w:rPr>
          <w:b/>
        </w:rPr>
        <w:t>Practice</w:t>
      </w:r>
      <w:r>
        <w:t>)</w:t>
      </w:r>
    </w:p>
    <w:p>
      <w:pPr>
        <w:pStyle w:val="ListNumber"/>
      </w:pPr>
      <w:r>
        <w:t>Who can we serve with kindness this week? (name one person)</w:t>
      </w:r>
    </w:p>
    <w:p>
      <w:r>
        <w:t>Accept one- or two-word answers. Affirm effort.</w:t>
      </w:r>
    </w:p>
    <w:p>
      <w:pPr>
        <w:pStyle w:val="Heading3"/>
      </w:pPr>
      <w:r>
        <w:t>16–24 min — Movement game: Freeze and Water (steps)</w:t>
      </w:r>
    </w:p>
    <w:p>
      <w:pPr>
        <w:pStyle w:val="ListNumber"/>
      </w:pPr>
      <w:r>
        <w:t>Children walk gently in a circle (or march in place).</w:t>
      </w:r>
    </w:p>
    <w:p>
      <w:pPr>
        <w:pStyle w:val="ListNumber"/>
      </w:pPr>
      <w:r>
        <w:t xml:space="preserve">Teacher says </w:t>
      </w:r>
      <w:r>
        <w:rPr>
          <w:b/>
        </w:rPr>
        <w:t>Freeze!</w:t>
      </w:r>
      <w:r>
        <w:t xml:space="preserve"> — everyone stops.</w:t>
      </w:r>
    </w:p>
    <w:p>
      <w:pPr>
        <w:pStyle w:val="ListNumber"/>
      </w:pPr>
      <w:r>
        <w:t>Teacher says the first half: “Regular hearing and service…” — children finish: “…steadies our family's devotion.”</w:t>
      </w:r>
    </w:p>
    <w:p>
      <w:pPr>
        <w:pStyle w:val="ListNumber"/>
      </w:pPr>
      <w:r>
        <w:t xml:space="preserve">Teacher says </w:t>
      </w:r>
      <w:r>
        <w:rPr>
          <w:b/>
        </w:rPr>
        <w:t>Water!</w:t>
      </w:r>
      <w:r>
        <w:t xml:space="preserve"> — children pretend to pour two gentle drops (tap one finger twice) toward the center cup.</w:t>
      </w:r>
    </w:p>
    <w:p>
      <w:pPr>
        <w:pStyle w:val="ListNumber"/>
      </w:pPr>
      <w:r>
        <w:t>Play three rounds. On round three, after Freeze, show two picture cards: (A) only Saturday, then empty week; (B) Saturday + tiny home practice. Children point to B.</w:t>
      </w:r>
    </w:p>
    <w:p>
      <w:pPr>
        <w:pStyle w:val="ListNumber"/>
      </w:pPr>
      <w:r>
        <w:t>End seated; echo memory phrase once.</w:t>
      </w:r>
    </w:p>
    <w:p>
      <w:pPr>
        <w:pStyle w:val="Heading3"/>
      </w:pPr>
      <w:r>
        <w:t>24–32 min — Craft: Garden watering card (steps)</w:t>
      </w:r>
    </w:p>
    <w:p>
      <w:pPr>
        <w:pStyle w:val="ListNumber"/>
      </w:pPr>
      <w:r>
        <w:t>Give each child a folded card-stock “garden card.”</w:t>
      </w:r>
    </w:p>
    <w:p>
      <w:pPr>
        <w:pStyle w:val="ListNumber"/>
      </w:pPr>
      <w:r>
        <w:t>Outside: draw a small plant or sprout (model once).</w:t>
      </w:r>
    </w:p>
    <w:p>
      <w:pPr>
        <w:pStyle w:val="ListNumber"/>
      </w:pPr>
      <w:r>
        <w:t xml:space="preserve">Inside, teacher or helper writes: </w:t>
      </w:r>
      <w:r>
        <w:rPr>
          <w:b/>
        </w:rPr>
        <w:t>Regular hearing and service to Śrīmad-Bhāgavatam steadies our family's devotion.</w:t>
      </w:r>
      <w:r>
        <w:t xml:space="preserve"> (Or sticker the short line if literacy is limited: </w:t>
      </w:r>
      <w:r>
        <w:rPr>
          <w:i/>
        </w:rPr>
        <w:t>Hear + Practice steadies us.</w:t>
      </w:r>
      <w:r>
        <w:t>)</w:t>
      </w:r>
    </w:p>
    <w:p>
      <w:pPr>
        <w:pStyle w:val="ListNumber"/>
      </w:pPr>
      <w:r>
        <w:t>Draw five blank water-drop circles on the back.</w:t>
      </w:r>
    </w:p>
    <w:p>
      <w:pPr>
        <w:pStyle w:val="ListNumber"/>
      </w:pPr>
      <w:r>
        <w:t>Practice once: child “waters” drop 1 by tracing blue while whispering the memory phrase.</w:t>
      </w:r>
    </w:p>
    <w:p>
      <w:pPr>
        <w:pStyle w:val="ListNumber"/>
      </w:pPr>
      <w:r>
        <w:t>Tell them: each home practice this week, color one drop.</w:t>
      </w:r>
    </w:p>
    <w:p>
      <w:r>
        <w:t xml:space="preserve">Full printable steps also live in </w:t>
      </w:r>
      <w:r>
        <w:rPr>
          <w:rFonts w:ascii="Consolas" w:hAnsi="Consolas"/>
          <w:color w:val="7A263A"/>
          <w:sz w:val="18"/>
        </w:rPr>
        <w:t>activities/YOUNGER-ACTIVITY-PACK.md</w:t>
      </w:r>
      <w:r>
        <w:t xml:space="preserve"> (use together; this guide remains executable if the pack is missing).</w:t>
      </w:r>
    </w:p>
    <w:p>
      <w:pPr>
        <w:pStyle w:val="Heading3"/>
      </w:pPr>
      <w:r>
        <w:t>32–35 min — Printable / coloring task</w:t>
      </w:r>
    </w:p>
    <w:p>
      <w:r>
        <w:t>If time remains, color the younger line-art sheet (</w:t>
      </w:r>
      <w:r>
        <w:rPr>
          <w:rFonts w:ascii="Consolas" w:hAnsi="Consolas"/>
          <w:color w:val="7A263A"/>
          <w:sz w:val="18"/>
        </w:rPr>
        <w:t>visuals/V12/line-art-younger.svg</w:t>
      </w:r>
      <w:r>
        <w:t>). If short on time, skip coloring and keep the garden card as the take-home.</w:t>
      </w:r>
    </w:p>
    <w:p>
      <w:pPr>
        <w:pStyle w:val="Heading3"/>
      </w:pPr>
      <w:r>
        <w:t>35–38 min — Behavior redirects and quiet reset</w:t>
      </w:r>
    </w:p>
    <w:p>
      <w:r>
        <w:t>Use calm, specific redirects:</w:t>
      </w:r>
    </w:p>
    <w:p>
      <w:pPr>
        <w:pStyle w:val="ListBullet"/>
      </w:pPr>
      <w:r>
        <w:rPr>
          <w:b/>
        </w:rPr>
        <w:t>Feet on floor</w:t>
      </w:r>
      <w:r>
        <w:t xml:space="preserve"> — “Feet visit the mat.”</w:t>
      </w:r>
    </w:p>
    <w:p>
      <w:pPr>
        <w:pStyle w:val="ListBullet"/>
      </w:pPr>
      <w:r>
        <w:rPr>
          <w:b/>
        </w:rPr>
        <w:t>Kind words</w:t>
      </w:r>
      <w:r>
        <w:t xml:space="preserve"> — “Garden voices are soft.”</w:t>
      </w:r>
    </w:p>
    <w:p>
      <w:pPr>
        <w:pStyle w:val="ListBullet"/>
      </w:pPr>
      <w:r>
        <w:rPr>
          <w:b/>
        </w:rPr>
        <w:t>Toy rests</w:t>
      </w:r>
      <w:r>
        <w:t xml:space="preserve"> — “Toy takes a nap on the shelf.”</w:t>
      </w:r>
    </w:p>
    <w:p>
      <w:pPr>
        <w:pStyle w:val="ListBullet"/>
      </w:pPr>
      <w:r>
        <w:rPr>
          <w:b/>
        </w:rPr>
        <w:t>Quiet reset</w:t>
      </w:r>
      <w:r>
        <w:t xml:space="preserve"> — one minute in calm corner holding the seed cup picture; rejoin on next Freeze.</w:t>
      </w:r>
    </w:p>
    <w:p>
      <w:pPr>
        <w:pStyle w:val="Heading3"/>
      </w:pPr>
      <w:r>
        <w:t>38–40 min — Cleanup and parent handoff</w:t>
      </w:r>
    </w:p>
    <w:p>
      <w:pPr>
        <w:pStyle w:val="ListNumber"/>
      </w:pPr>
      <w:r>
        <w:t>Crayons in bin; cards stacked; demo cup away.</w:t>
      </w:r>
    </w:p>
    <w:p>
      <w:pPr>
        <w:pStyle w:val="ListNumber"/>
      </w:pPr>
      <w:r>
        <w:t>Each child holds garden watering card.</w:t>
      </w:r>
    </w:p>
    <w:p>
      <w:pPr>
        <w:pStyle w:val="ListNumber"/>
      </w:pPr>
      <w:r>
        <w:t>At reunification, tell parent in one sentence:</w:t>
      </w:r>
    </w:p>
    <w:p>
      <w:pPr>
        <w:pStyle w:val="Quote"/>
      </w:pPr>
      <w:r>
        <w:t>Memory phrase: “Regular hearing and service to Śrīmad-Bhāgavatam steadies our family's devotion.” Home cue: After dinner dishes, say the phrase once and color one water drop.</w:t>
      </w:r>
    </w:p>
    <w:p>
      <w:pPr>
        <w:pStyle w:val="ListNumber"/>
      </w:pPr>
      <w:r>
        <w:t>Do not report private behavior struggles in front of other families.</w:t>
      </w:r>
    </w:p>
    <w:p>
      <w:pPr>
        <w:pStyle w:val="KUTUMBAMeta"/>
        <w:jc w:val="center"/>
      </w:pPr>
      <w:r>
        <w:t>◆  ◆  ◆</w:t>
      </w:r>
    </w:p>
    <w:p>
      <w:pPr>
        <w:pStyle w:val="Heading2"/>
      </w:pPr>
      <w:r>
        <w:t>Behavior redirects (quick reference)</w:t>
      </w:r>
    </w:p>
    <w:tbl>
      <w:tblPr>
        <w:tblStyle w:val="KUTUMBATable"/>
        <w:tblW w:type="auto" w:w="0"/>
        <w:jc w:val="center"/>
        <w:tblLayout w:type="autofit"/>
        <w:tblLook w:firstColumn="1" w:firstRow="1" w:lastColumn="0" w:lastRow="0" w:noHBand="0" w:noVBand="1" w:val="04A0"/>
        <w:tblBorders>
          <w:top w:val="single" w:sz="6" w:color="D8C8B2"/>
          <w:left w:val="single" w:sz="6" w:color="D8C8B2"/>
          <w:bottom w:val="single" w:sz="6" w:color="D8C8B2"/>
          <w:right w:val="single" w:sz="6" w:color="D8C8B2"/>
          <w:insideH w:val="single" w:sz="6" w:color="D8C8B2"/>
          <w:insideV w:val="single" w:sz="6" w:color="D8C8B2"/>
        </w:tblBorders>
      </w:tblPr>
      <w:tblGrid>
        <w:gridCol w:w="3312"/>
        <w:gridCol w:w="3312"/>
        <w:gridCol w:w="3312"/>
      </w:tblGrid>
      <w:tr>
        <w:trPr>
          <w:tblHeader w:val="true"/>
        </w:trPr>
        <w:tc>
          <w:tcPr>
            <w:tcW w:type="dxa" w:w="3312"/>
            <w:shd w:fill="5B1933"/>
            <w:tcMar>
              <w:top w:w="100" w:type="dxa"/>
              <w:start w:w="120" w:type="dxa"/>
              <w:bottom w:w="100" w:type="dxa"/>
              <w:end w:w="120" w:type="dxa"/>
            </w:tcMar>
          </w:tcPr>
          <w:p>
            <w:r>
              <w:rPr>
                <w:b/>
                <w:color w:val="FFFFFF"/>
              </w:rPr>
              <w:t>Signal</w:t>
            </w:r>
          </w:p>
        </w:tc>
        <w:tc>
          <w:tcPr>
            <w:tcW w:type="dxa" w:w="3312"/>
            <w:shd w:fill="5B1933"/>
            <w:tcMar>
              <w:top w:w="100" w:type="dxa"/>
              <w:start w:w="120" w:type="dxa"/>
              <w:bottom w:w="100" w:type="dxa"/>
              <w:end w:w="120" w:type="dxa"/>
            </w:tcMar>
          </w:tcPr>
          <w:p>
            <w:r>
              <w:rPr>
                <w:b/>
                <w:color w:val="FFFFFF"/>
              </w:rPr>
              <w:t>Teacher line</w:t>
            </w:r>
          </w:p>
        </w:tc>
        <w:tc>
          <w:tcPr>
            <w:tcW w:type="dxa" w:w="3312"/>
            <w:shd w:fill="5B1933"/>
            <w:tcMar>
              <w:top w:w="100" w:type="dxa"/>
              <w:start w:w="120" w:type="dxa"/>
              <w:bottom w:w="100" w:type="dxa"/>
              <w:end w:w="120" w:type="dxa"/>
            </w:tcMar>
          </w:tcPr>
          <w:p>
            <w:r>
              <w:rPr>
                <w:b/>
                <w:color w:val="FFFFFF"/>
              </w:rPr>
              <w:t>Child action</w:t>
            </w:r>
          </w:p>
        </w:tc>
      </w:tr>
      <w:tr>
        <w:tc>
          <w:tcPr>
            <w:tcW w:type="dxa" w:w="3312"/>
            <w:tcMar>
              <w:top w:w="100" w:type="dxa"/>
              <w:start w:w="120" w:type="dxa"/>
              <w:bottom w:w="100" w:type="dxa"/>
              <w:end w:w="120" w:type="dxa"/>
            </w:tcMar>
            <w:vAlign w:val="top"/>
          </w:tcPr>
          <w:p>
            <w:r>
              <w:t>Running</w:t>
            </w:r>
          </w:p>
        </w:tc>
        <w:tc>
          <w:tcPr>
            <w:tcW w:type="dxa" w:w="3312"/>
            <w:tcMar>
              <w:top w:w="100" w:type="dxa"/>
              <w:start w:w="120" w:type="dxa"/>
              <w:bottom w:w="100" w:type="dxa"/>
              <w:end w:w="120" w:type="dxa"/>
            </w:tcMar>
            <w:vAlign w:val="top"/>
          </w:tcPr>
          <w:p>
            <w:r>
              <w:t>“Freeze bodies — garden walk.”</w:t>
            </w:r>
          </w:p>
        </w:tc>
        <w:tc>
          <w:tcPr>
            <w:tcW w:type="dxa" w:w="3312"/>
            <w:tcMar>
              <w:top w:w="100" w:type="dxa"/>
              <w:start w:w="120" w:type="dxa"/>
              <w:bottom w:w="100" w:type="dxa"/>
              <w:end w:w="120" w:type="dxa"/>
            </w:tcMar>
            <w:vAlign w:val="top"/>
          </w:tcPr>
          <w:p>
            <w:r>
              <w:t>Freeze, then walk</w:t>
            </w:r>
          </w:p>
        </w:tc>
      </w:tr>
      <w:tr>
        <w:tc>
          <w:tcPr>
            <w:tcW w:type="dxa" w:w="3312"/>
            <w:tcMar>
              <w:top w:w="100" w:type="dxa"/>
              <w:start w:w="120" w:type="dxa"/>
              <w:bottom w:w="100" w:type="dxa"/>
              <w:end w:w="120" w:type="dxa"/>
            </w:tcMar>
            <w:shd w:fill="FFF8E8"/>
            <w:vAlign w:val="top"/>
          </w:tcPr>
          <w:p>
            <w:r>
              <w:t>Snatching</w:t>
            </w:r>
          </w:p>
        </w:tc>
        <w:tc>
          <w:tcPr>
            <w:tcW w:type="dxa" w:w="3312"/>
            <w:tcMar>
              <w:top w:w="100" w:type="dxa"/>
              <w:start w:w="120" w:type="dxa"/>
              <w:bottom w:w="100" w:type="dxa"/>
              <w:end w:w="120" w:type="dxa"/>
            </w:tcMar>
            <w:shd w:fill="FFF8E8"/>
            <w:vAlign w:val="top"/>
          </w:tcPr>
          <w:p>
            <w:r>
              <w:t>“Kind hands water the garden.”</w:t>
            </w:r>
          </w:p>
        </w:tc>
        <w:tc>
          <w:tcPr>
            <w:tcW w:type="dxa" w:w="3312"/>
            <w:tcMar>
              <w:top w:w="100" w:type="dxa"/>
              <w:start w:w="120" w:type="dxa"/>
              <w:bottom w:w="100" w:type="dxa"/>
              <w:end w:w="120" w:type="dxa"/>
            </w:tcMar>
            <w:shd w:fill="FFF8E8"/>
            <w:vAlign w:val="top"/>
          </w:tcPr>
          <w:p>
            <w:r>
              <w:t>Hands to lap</w:t>
            </w:r>
          </w:p>
        </w:tc>
      </w:tr>
      <w:tr>
        <w:tc>
          <w:tcPr>
            <w:tcW w:type="dxa" w:w="3312"/>
            <w:tcMar>
              <w:top w:w="100" w:type="dxa"/>
              <w:start w:w="120" w:type="dxa"/>
              <w:bottom w:w="100" w:type="dxa"/>
              <w:end w:w="120" w:type="dxa"/>
            </w:tcMar>
            <w:vAlign w:val="top"/>
          </w:tcPr>
          <w:p>
            <w:r>
              <w:t>Loud shout</w:t>
            </w:r>
          </w:p>
        </w:tc>
        <w:tc>
          <w:tcPr>
            <w:tcW w:type="dxa" w:w="3312"/>
            <w:tcMar>
              <w:top w:w="100" w:type="dxa"/>
              <w:start w:w="120" w:type="dxa"/>
              <w:bottom w:w="100" w:type="dxa"/>
              <w:end w:w="120" w:type="dxa"/>
            </w:tcMar>
            <w:vAlign w:val="top"/>
          </w:tcPr>
          <w:p>
            <w:r>
              <w:t>“Soft garden voice.”</w:t>
            </w:r>
          </w:p>
        </w:tc>
        <w:tc>
          <w:tcPr>
            <w:tcW w:type="dxa" w:w="3312"/>
            <w:tcMar>
              <w:top w:w="100" w:type="dxa"/>
              <w:start w:w="120" w:type="dxa"/>
              <w:bottom w:w="100" w:type="dxa"/>
              <w:end w:w="120" w:type="dxa"/>
            </w:tcMar>
            <w:vAlign w:val="top"/>
          </w:tcPr>
          <w:p>
            <w:r>
              <w:t>Soft repeat</w:t>
            </w:r>
          </w:p>
        </w:tc>
      </w:tr>
      <w:tr>
        <w:tc>
          <w:tcPr>
            <w:tcW w:type="dxa" w:w="3312"/>
            <w:tcMar>
              <w:top w:w="100" w:type="dxa"/>
              <w:start w:w="120" w:type="dxa"/>
              <w:bottom w:w="100" w:type="dxa"/>
              <w:end w:w="120" w:type="dxa"/>
            </w:tcMar>
            <w:shd w:fill="FFF8E8"/>
            <w:vAlign w:val="top"/>
          </w:tcPr>
          <w:p>
            <w:r>
              <w:t>Shutdown</w:t>
            </w:r>
          </w:p>
        </w:tc>
        <w:tc>
          <w:tcPr>
            <w:tcW w:type="dxa" w:w="3312"/>
            <w:tcMar>
              <w:top w:w="100" w:type="dxa"/>
              <w:start w:w="120" w:type="dxa"/>
              <w:bottom w:w="100" w:type="dxa"/>
              <w:end w:w="120" w:type="dxa"/>
            </w:tcMar>
            <w:shd w:fill="FFF8E8"/>
            <w:vAlign w:val="top"/>
          </w:tcPr>
          <w:p>
            <w:r>
              <w:t>“Quiet reset is okay.”</w:t>
            </w:r>
          </w:p>
        </w:tc>
        <w:tc>
          <w:tcPr>
            <w:tcW w:type="dxa" w:w="3312"/>
            <w:tcMar>
              <w:top w:w="100" w:type="dxa"/>
              <w:start w:w="120" w:type="dxa"/>
              <w:bottom w:w="100" w:type="dxa"/>
              <w:end w:w="120" w:type="dxa"/>
            </w:tcMar>
            <w:shd w:fill="FFF8E8"/>
            <w:vAlign w:val="top"/>
          </w:tcPr>
          <w:p>
            <w:r>
              <w:t>Calm corner 60 sec</w:t>
            </w:r>
          </w:p>
        </w:tc>
      </w:tr>
    </w:tbl>
    <w:p>
      <w:pPr>
        <w:spacing w:after="40"/>
      </w:pPr>
    </w:p>
    <w:p>
      <w:pPr>
        <w:pStyle w:val="Heading2"/>
      </w:pPr>
      <w:r>
        <w:t>Backup low-prep (if craft fails or energy crashes)</w:t>
      </w:r>
    </w:p>
    <w:p>
      <w:pPr>
        <w:pStyle w:val="ListNumber"/>
      </w:pPr>
      <w:r>
        <w:t>Sit in a circle with soft toss object.</w:t>
      </w:r>
    </w:p>
    <w:p>
      <w:pPr>
        <w:pStyle w:val="ListNumber"/>
      </w:pPr>
      <w:r>
        <w:t>Child catches, says one word: “hear,” “practice,” “kind,” or “Kṛṣṇa,” then tosses to next.</w:t>
      </w:r>
    </w:p>
    <w:p>
      <w:pPr>
        <w:pStyle w:val="ListNumber"/>
      </w:pPr>
      <w:r>
        <w:t>End with three echoes of the memory phrase.</w:t>
      </w:r>
    </w:p>
    <w:p>
      <w:pPr>
        <w:pStyle w:val="ListNumber"/>
      </w:pPr>
      <w:r>
        <w:t>Optional: pass the seed cup; each child “waters” it once with a finger tap.</w:t>
      </w:r>
    </w:p>
    <w:p>
      <w:pPr>
        <w:pStyle w:val="Heading2"/>
      </w:pPr>
      <w:r>
        <w:t>What success looks like</w:t>
      </w:r>
    </w:p>
    <w:p>
      <w:pPr>
        <w:pStyle w:val="ListBullet"/>
      </w:pPr>
      <w:r>
        <w:t>Child can point to Hear and Practice on the seed.</w:t>
      </w:r>
    </w:p>
    <w:p>
      <w:pPr>
        <w:pStyle w:val="ListBullet"/>
      </w:pPr>
      <w:r>
        <w:t>Child can echo (or finish) the memory phrase.</w:t>
      </w:r>
    </w:p>
    <w:p>
      <w:pPr>
        <w:pStyle w:val="ListBullet"/>
      </w:pPr>
      <w:r>
        <w:t>Child can name one home watering moment.</w:t>
      </w:r>
    </w:p>
    <w:p>
      <w:pPr>
        <w:pStyle w:val="Heading2"/>
      </w:pPr>
      <w:r>
        <w:t>Boundaries</w:t>
      </w:r>
    </w:p>
    <w:p>
      <w:pPr>
        <w:pStyle w:val="ListBullet"/>
      </w:pPr>
      <w:r>
        <w:t>Snack/water only happens in main schedule (3:30), not as a track bribe.</w:t>
      </w:r>
    </w:p>
    <w:p>
      <w:pPr>
        <w:pStyle w:val="ListBullet"/>
      </w:pPr>
      <w:r>
        <w:t>No weekly meal language.</w:t>
      </w:r>
    </w:p>
    <w:p>
      <w:pPr>
        <w:pStyle w:val="ListBullet"/>
      </w:pPr>
      <w:r>
        <w:t>No fabricated approval stickers implying temple certification.</w:t>
      </w:r>
    </w:p>
    <w:p>
      <w:pPr>
        <w:pStyle w:val="ListBullet"/>
      </w:pPr>
      <w:r>
        <w:t>Privacy: no forced confession of “we never practice at home.”</w:t>
      </w:r>
    </w:p>
    <w:tbl>
      <w:tblPr>
        <w:tblW w:type="auto" w:w="0"/>
        <w:jc w:val="center"/>
        <w:tblLayout w:type="fixed"/>
        <w:tblLook w:firstColumn="1" w:firstRow="1" w:lastColumn="0" w:lastRow="0" w:noHBand="0" w:noVBand="1" w:val="04A0"/>
        <w:tblBorders>
          <w:top w:val="single" w:sz="8" w:color="4F7C78"/>
          <w:left w:val="single" w:sz="8" w:color="4F7C78"/>
          <w:bottom w:val="single" w:sz="8" w:color="4F7C78"/>
          <w:right w:val="single" w:sz="8" w:color="4F7C78"/>
          <w:insideH w:val="single" w:sz="8" w:color="4F7C78"/>
          <w:insideV w:val="single" w:sz="8" w:color="4F7C78"/>
        </w:tblBorders>
      </w:tblPr>
      <w:tblGrid>
        <w:gridCol w:w="1944"/>
        <w:gridCol w:w="8136"/>
      </w:tblGrid>
      <w:tr>
        <w:tc>
          <w:tcPr>
            <w:tcW w:type="dxa" w:w="4968"/>
            <w:shd w:fill="4F7C78"/>
            <w:tcMar>
              <w:top w:w="130" w:type="dxa"/>
              <w:start w:w="140" w:type="dxa"/>
              <w:bottom w:w="130" w:type="dxa"/>
              <w:end w:w="140" w:type="dxa"/>
            </w:tcMar>
            <w:vAlign w:val="center"/>
          </w:tcPr>
          <w:p>
            <w:pPr>
              <w:pStyle w:val="KUTUMBACalloutLabel"/>
              <w:jc w:val="center"/>
            </w:pPr>
            <w:r>
              <w:t>TEACHER NOTE</w:t>
            </w:r>
          </w:p>
        </w:tc>
        <w:tc>
          <w:tcPr>
            <w:tcW w:type="dxa" w:w="4968"/>
            <w:shd w:fill="E4F0ED"/>
            <w:tcMar>
              <w:top w:w="130" w:type="dxa"/>
              <w:start w:w="140" w:type="dxa"/>
              <w:bottom w:w="130" w:type="dxa"/>
              <w:end w:w="140" w:type="dxa"/>
            </w:tcMar>
            <w:vAlign w:val="center"/>
          </w:tcPr>
          <w:p>
            <w:pPr>
              <w:pStyle w:val="KUTUMBACalloutBody"/>
            </w:pPr>
            <w:r>
              <w:t>Do not distribute this section to families. Keep in teacher packet only.</w:t>
            </w:r>
          </w:p>
        </w:tc>
      </w:tr>
    </w:tbl>
    <w:p>
      <w:pPr>
        <w:spacing w:after="20"/>
      </w:pPr>
    </w:p>
    <w:p>
      <w:r>
        <w:br w:type="page"/>
      </w:r>
    </w:p>
    <w:p>
      <w:pPr>
        <w:pStyle w:val="Heading1"/>
      </w:pPr>
      <w:r>
        <w:t>15. TEACHER-ONLY SECTION — Older teacher run sheet</w:t>
      </w:r>
    </w:p>
    <w:p>
      <w:r>
        <w:rPr>
          <w:b/>
        </w:rPr>
        <w:t>Week:</w:t>
      </w:r>
      <w:r>
        <w:t xml:space="preserve"> What Is KUTUMBA and Why Are We Here? </w:t>
      </w:r>
      <w:r>
        <w:rPr>
          <w:b/>
        </w:rPr>
        <w:t>Primary:</w:t>
      </w:r>
      <w:r>
        <w:t xml:space="preserve"> ŚB 1.2.18 — https://vedabase.io/en/library/sb/1/2/18/ </w:t>
      </w:r>
      <w:r>
        <w:rPr>
          <w:b/>
        </w:rPr>
        <w:t>Session length:</w:t>
      </w:r>
      <w:r>
        <w:t xml:space="preserve"> ~40 minutes (parallel track ~2:30–3:10) </w:t>
      </w:r>
      <w:r>
        <w:rPr>
          <w:b/>
        </w:rPr>
        <w:t>Parents:</w:t>
      </w:r>
      <w:r>
        <w:t xml:space="preserve"> Remain onsite; reunite at 3:10 </w:t>
      </w:r>
      <w:r>
        <w:rPr>
          <w:b/>
        </w:rPr>
        <w:t>Status:</w:t>
      </w:r>
      <w:r>
        <w:t xml:space="preserve"> Internal founding-cohort teaching material — human/temple review EXTERNAL_OPEN</w:t>
      </w:r>
    </w:p>
    <w:p>
      <w:pPr>
        <w:pStyle w:val="KUTUMBAMeta"/>
        <w:jc w:val="center"/>
      </w:pPr>
      <w:r>
        <w:t>◆  ◆  ◆</w:t>
      </w:r>
    </w:p>
    <w:p>
      <w:pPr>
        <w:pStyle w:val="Heading2"/>
      </w:pPr>
      <w:r>
        <w:t>Objective</w:t>
      </w:r>
    </w:p>
    <w:p>
      <w:r>
        <w:t xml:space="preserve">Students observe ŚB 1.2.18, explain that </w:t>
      </w:r>
      <w:r>
        <w:rPr>
          <w:b/>
        </w:rPr>
        <w:t>protected weekly hearing plus home practice</w:t>
      </w:r>
      <w:r>
        <w:t xml:space="preserve"> create a path for family growth, map a Hear → Practice → Steadier devotion diagram, and contribute one project sentence answering: </w:t>
      </w:r>
      <w:r>
        <w:rPr>
          <w:b/>
        </w:rPr>
        <w:t>Why are we committing as a family?</w:t>
      </w:r>
    </w:p>
    <w:p>
      <w:pPr>
        <w:pStyle w:val="Heading2"/>
      </w:pPr>
      <w:r>
        <w:t>Exact memory phrase</w:t>
      </w:r>
    </w:p>
    <w:p>
      <w:pPr>
        <w:pStyle w:val="Quote"/>
      </w:pPr>
      <w:r>
        <w:t>Regular hearing and service to Śrīmad-Bhāgavatam steadies our family's devotion.</w:t>
      </w:r>
    </w:p>
    <w:p>
      <w:r>
        <w:rPr>
          <w:b/>
        </w:rPr>
        <w:t>Short echo:</w:t>
      </w:r>
      <w:r>
        <w:t xml:space="preserve"> Hear + Practice steadies us.</w:t>
      </w:r>
    </w:p>
    <w:p>
      <w:pPr>
        <w:pStyle w:val="Heading2"/>
      </w:pPr>
      <w:r>
        <w:t>Teacher background</w:t>
      </w:r>
    </w:p>
    <w:p>
      <w:pPr>
        <w:pStyle w:val="ListBullet"/>
      </w:pPr>
      <w:r>
        <w:rPr>
          <w:b/>
        </w:rPr>
        <w:t>KUTUMBA teaching meaning:</w:t>
      </w:r>
      <w:r>
        <w:t xml:space="preserve"> When we regularly hear and serve the Bhāgavata (book and devotee association), troubles in the heart are cleared and steady devotion to the Lord becomes established. (Label as KUTUMBA teaching meaning — not as BBT translation.)</w:t>
      </w:r>
    </w:p>
    <w:p>
      <w:pPr>
        <w:pStyle w:val="ListBullet"/>
      </w:pPr>
      <w:r>
        <w:rPr>
          <w:b/>
        </w:rPr>
        <w:t>Supporting frames (one sentence each):</w:t>
      </w:r>
      <w:r>
        <w:t xml:space="preserve"> ŚB 1.2.17 — the Lord in the heart cleanses the faithful hearer; ŚB 1.2.19 — passion and ignorance can recede as hearing nourishes goodness; ŚB 1.1.4 — sages assemble to inquire about duty (pattern of protected hearing).</w:t>
      </w:r>
    </w:p>
    <w:p>
      <w:pPr>
        <w:pStyle w:val="ListBullet"/>
      </w:pPr>
      <w:r>
        <w:rPr>
          <w:b/>
        </w:rPr>
        <w:t>Block:</w:t>
      </w:r>
      <w:r>
        <w:t xml:space="preserve"> “Attendance alone equals growth” and “Alone is always holier than association.”</w:t>
      </w:r>
    </w:p>
    <w:p>
      <w:pPr>
        <w:pStyle w:val="ListBullet"/>
      </w:pPr>
      <w:r>
        <w:rPr>
          <w:b/>
        </w:rPr>
        <w:t>Scope:</w:t>
      </w:r>
      <w:r>
        <w:t xml:space="preserve"> Do not teach soul ontology (W2–W3) or rarity scare (W4) tonight.</w:t>
      </w:r>
    </w:p>
    <w:p>
      <w:pPr>
        <w:pStyle w:val="Heading2"/>
      </w:pPr>
      <w:r>
        <w:t>Materials</w:t>
      </w:r>
    </w:p>
    <w:p>
      <w:pPr>
        <w:pStyle w:val="ListBullet"/>
      </w:pPr>
      <w:r>
        <w:t>Printed verse strip: Devanāgarī + IAST + KUTUMBA teaching meaning</w:t>
      </w:r>
    </w:p>
    <w:p>
      <w:pPr>
        <w:pStyle w:val="ListBullet"/>
      </w:pPr>
      <w:r>
        <w:t xml:space="preserve">Worksheet copies from </w:t>
      </w:r>
      <w:r>
        <w:rPr>
          <w:rFonts w:ascii="Consolas" w:hAnsi="Consolas"/>
          <w:color w:val="7A263A"/>
          <w:sz w:val="18"/>
        </w:rPr>
        <w:t>activities/OLDER-ACTIVITY-PACK.md</w:t>
      </w:r>
    </w:p>
    <w:p>
      <w:pPr>
        <w:pStyle w:val="ListBullet"/>
      </w:pPr>
      <w:r>
        <w:t>Scenario cards (Saturday-only family; home-only / avoid association; ranking siblings — fictional)</w:t>
      </w:r>
    </w:p>
    <w:p>
      <w:pPr>
        <w:pStyle w:val="ListBullet"/>
      </w:pPr>
      <w:r>
        <w:t>Hear–Practice–Steady diagram sheet</w:t>
      </w:r>
    </w:p>
    <w:p>
      <w:pPr>
        <w:pStyle w:val="ListBullet"/>
      </w:pPr>
      <w:r>
        <w:t xml:space="preserve">Pencils; timer; answer key </w:t>
      </w:r>
      <w:r>
        <w:rPr>
          <w:rFonts w:ascii="Consolas" w:hAnsi="Consolas"/>
          <w:color w:val="7A263A"/>
          <w:sz w:val="18"/>
        </w:rPr>
        <w:t>activities/OLDER-ANSWER-KEY.md</w:t>
      </w:r>
      <w:r>
        <w:t xml:space="preserve"> for teacher only</w:t>
      </w:r>
    </w:p>
    <w:p>
      <w:pPr>
        <w:pStyle w:val="ListBullet"/>
      </w:pPr>
      <w:r>
        <w:t>Project contribution half-sheets</w:t>
      </w:r>
    </w:p>
    <w:p>
      <w:pPr>
        <w:pStyle w:val="ListBullet"/>
      </w:pPr>
      <w:r>
        <w:t>Matching term cards (optional cut set)</w:t>
      </w:r>
    </w:p>
    <w:p>
      <w:pPr>
        <w:pStyle w:val="KUTUMBAMeta"/>
        <w:jc w:val="center"/>
      </w:pPr>
      <w:r>
        <w:t>◆  ◆  ◆</w:t>
      </w:r>
    </w:p>
    <w:p>
      <w:pPr>
        <w:pStyle w:val="Heading2"/>
      </w:pPr>
      <w:r>
        <w:t>Minute-by-minute plan</w:t>
      </w:r>
    </w:p>
    <w:p>
      <w:pPr>
        <w:pStyle w:val="Heading3"/>
      </w:pPr>
      <w:r>
        <w:t>0–5 min — Settle and hook</w:t>
      </w:r>
    </w:p>
    <w:p>
      <w:pPr>
        <w:pStyle w:val="ListNumber"/>
      </w:pPr>
      <w:r>
        <w:t>Welcome; feet on floor.</w:t>
      </w:r>
    </w:p>
    <w:p>
      <w:pPr>
        <w:pStyle w:val="ListNumber"/>
      </w:pPr>
      <w:r>
        <w:t>Hook: “Which is more true — ‘Coming on Saturday is enough’ or ‘Staying home alone is always safer’?” Let two volunteers answer; hold both as incomplete.</w:t>
      </w:r>
    </w:p>
    <w:p>
      <w:pPr>
        <w:pStyle w:val="ListNumber"/>
      </w:pPr>
      <w:r>
        <w:t>State essential question: Why are we committing as a family?</w:t>
      </w:r>
    </w:p>
    <w:p>
      <w:pPr>
        <w:pStyle w:val="Heading3"/>
      </w:pPr>
      <w:r>
        <w:t>5–14 min — Primary text observation (ŚB 1.2.18)</w:t>
      </w:r>
    </w:p>
    <w:p>
      <w:pPr>
        <w:pStyle w:val="ListNumber"/>
      </w:pPr>
      <w:r>
        <w:t>Display verse; read IAST aloud together once; teacher reads Devanāgarī slowly or plays authorized audio if available.</w:t>
      </w:r>
    </w:p>
    <w:p>
      <w:pPr>
        <w:pStyle w:val="ListNumber"/>
      </w:pPr>
      <w:r>
        <w:t xml:space="preserve">Students underline three idea-words in the teaching meaning: </w:t>
      </w:r>
      <w:r>
        <w:rPr>
          <w:b/>
        </w:rPr>
        <w:t>regularly</w:t>
      </w:r>
      <w:r>
        <w:t xml:space="preserve">, </w:t>
      </w:r>
      <w:r>
        <w:rPr>
          <w:b/>
        </w:rPr>
        <w:t>hear/serve</w:t>
      </w:r>
      <w:r>
        <w:t xml:space="preserve">, </w:t>
      </w:r>
      <w:r>
        <w:rPr>
          <w:b/>
        </w:rPr>
        <w:t>steady devotion</w:t>
      </w:r>
      <w:r>
        <w:t>.</w:t>
      </w:r>
    </w:p>
    <w:p>
      <w:pPr>
        <w:pStyle w:val="ListNumber"/>
      </w:pPr>
      <w:r>
        <w:t>Observation prompts (write short answers):</w:t>
      </w:r>
    </w:p>
    <w:p>
      <w:pPr>
        <w:pStyle w:val="ListBullet2"/>
      </w:pPr>
      <w:r>
        <w:t>What kind of service does the verse point to? (Bhāgavata — book and devotee association)</w:t>
      </w:r>
    </w:p>
    <w:p>
      <w:pPr>
        <w:pStyle w:val="ListBullet2"/>
      </w:pPr>
      <w:r>
        <w:t>What happens as troubles in the heart are cleared? (steady devotion becomes established)</w:t>
      </w:r>
    </w:p>
    <w:p>
      <w:pPr>
        <w:pStyle w:val="ListBullet2"/>
      </w:pPr>
      <w:r>
        <w:t xml:space="preserve">What does this verse </w:t>
      </w:r>
      <w:r>
        <w:rPr>
          <w:b/>
        </w:rPr>
        <w:t>not</w:t>
      </w:r>
      <w:r>
        <w:t xml:space="preserve"> say? (that one Saturday replaces home practice; that science proves bhakti)</w:t>
      </w:r>
    </w:p>
    <w:p>
      <w:pPr>
        <w:pStyle w:val="ListNumber"/>
      </w:pPr>
      <w:r>
        <w:t>Add one-sentence bridges:</w:t>
      </w:r>
    </w:p>
    <w:p>
      <w:pPr>
        <w:pStyle w:val="ListBullet2"/>
      </w:pPr>
      <w:r>
        <w:t>ŚB 1.2.17 — hearing with faith invites cleansing in the heart.</w:t>
      </w:r>
    </w:p>
    <w:p>
      <w:pPr>
        <w:pStyle w:val="ListBullet2"/>
      </w:pPr>
      <w:r>
        <w:t>ŚB 1.1.4 — protected inquiry in association is a model pattern, not a claim that our room equals that forest.</w:t>
      </w:r>
    </w:p>
    <w:p>
      <w:pPr>
        <w:pStyle w:val="ListNumber"/>
      </w:pPr>
      <w:r>
        <w:t>Paraphrase only; no invented dialogue.</w:t>
      </w:r>
    </w:p>
    <w:p>
      <w:pPr>
        <w:pStyle w:val="Heading3"/>
      </w:pPr>
      <w:r>
        <w:t>14–22 min — Worksheet questions</w:t>
      </w:r>
    </w:p>
    <w:p>
      <w:r>
        <w:t>Students complete Section A of the older activity pack:</w:t>
      </w:r>
    </w:p>
    <w:p>
      <w:pPr>
        <w:pStyle w:val="ListNumber"/>
      </w:pPr>
      <w:r>
        <w:t>Restate KUTUMBA teaching meaning in their own words (one sentence).</w:t>
      </w:r>
    </w:p>
    <w:p>
      <w:pPr>
        <w:pStyle w:val="ListNumber"/>
      </w:pPr>
      <w:r>
        <w:t>Name two halves of family growth (weekly hearing + home practice).</w:t>
      </w:r>
    </w:p>
    <w:p>
      <w:pPr>
        <w:pStyle w:val="ListNumber"/>
      </w:pPr>
      <w:r>
        <w:t>Why is “attendance alone” incomplete?</w:t>
      </w:r>
    </w:p>
    <w:p>
      <w:pPr>
        <w:pStyle w:val="ListNumber"/>
      </w:pPr>
      <w:r>
        <w:t>Why is “alone is always holier” incomplete?</w:t>
      </w:r>
    </w:p>
    <w:p>
      <w:pPr>
        <w:pStyle w:val="ListNumber"/>
      </w:pPr>
      <w:r>
        <w:t>Write one 5–15 minute if-then home cue for this week.</w:t>
      </w:r>
    </w:p>
    <w:p>
      <w:r>
        <w:t xml:space="preserve">Teacher circulates; use </w:t>
      </w:r>
      <w:r>
        <w:rPr>
          <w:rFonts w:ascii="Consolas" w:hAnsi="Consolas"/>
          <w:color w:val="7A263A"/>
          <w:sz w:val="18"/>
        </w:rPr>
        <w:t>OLDER-ANSWER-KEY.md</w:t>
      </w:r>
      <w:r>
        <w:t xml:space="preserve"> for expected directions (not for grading ranks).</w:t>
      </w:r>
    </w:p>
    <w:p>
      <w:pPr>
        <w:pStyle w:val="Heading3"/>
      </w:pPr>
      <w:r>
        <w:t>22–28 min — Scenario cards (small groups)</w:t>
      </w:r>
    </w:p>
    <w:p>
      <w:r>
        <w:t>Each group gets one fictional card:</w:t>
      </w:r>
    </w:p>
    <w:p>
      <w:r>
        <w:rPr>
          <w:b/>
        </w:rPr>
        <w:t>Card A — Saturday-only:</w:t>
      </w:r>
      <w:r>
        <w:t xml:space="preserve"> Never miss 2:00–4:00; zero weekday cue. Mistaken line: “Attendance equals growth.” </w:t>
      </w:r>
      <w:r>
        <w:rPr>
          <w:b/>
        </w:rPr>
        <w:t>Card B — Home-only avoiders:</w:t>
      </w:r>
      <w:r>
        <w:t xml:space="preserve"> Chant at home; avoid association because awkward. Mistaken line: “Alone is always safer.” </w:t>
      </w:r>
      <w:r>
        <w:rPr>
          <w:b/>
        </w:rPr>
        <w:t>Card C — Ranking hallway:</w:t>
      </w:r>
      <w:r>
        <w:t xml:space="preserve"> Parent compares children’s seriousness aloud. Mistaken line: “Ranking produces devotion.”</w:t>
      </w:r>
    </w:p>
    <w:p>
      <w:r>
        <w:t>For each card, group writes:</w:t>
      </w:r>
    </w:p>
    <w:p>
      <w:pPr>
        <w:pStyle w:val="ListNumber"/>
      </w:pPr>
      <w:r>
        <w:t>What is the mistaken conclusion?</w:t>
      </w:r>
    </w:p>
    <w:p>
      <w:pPr>
        <w:pStyle w:val="ListNumber"/>
      </w:pPr>
      <w:r>
        <w:t>What compassionate response keeps dignity?</w:t>
      </w:r>
    </w:p>
    <w:p>
      <w:pPr>
        <w:pStyle w:val="ListNumber"/>
      </w:pPr>
      <w:r>
        <w:t>What is one better family action (no shame, no ranking)?</w:t>
      </w:r>
    </w:p>
    <w:p>
      <w:r>
        <w:t>Share one insight per group (60 seconds).</w:t>
      </w:r>
    </w:p>
    <w:p>
      <w:pPr>
        <w:pStyle w:val="Heading3"/>
      </w:pPr>
      <w:r>
        <w:t>28–33 min — Puzzle / game: Hear–Practice Match</w:t>
      </w:r>
    </w:p>
    <w:p>
      <w:pPr>
        <w:pStyle w:val="ListNumber"/>
      </w:pPr>
      <w:r>
        <w:t>Place four term cards face down: Hearing · Saṅkalpa · Charter · Association.</w:t>
      </w:r>
    </w:p>
    <w:p>
      <w:pPr>
        <w:pStyle w:val="ListNumber"/>
      </w:pPr>
      <w:r>
        <w:t>Place four meaning cards: Regular Bhāgavata reception · Specific practice intention · KUTUMBA purposes/boundaries · Learning with devotees.</w:t>
      </w:r>
    </w:p>
    <w:p>
      <w:pPr>
        <w:pStyle w:val="ListNumber"/>
      </w:pPr>
      <w:r>
        <w:t>Teams race (quietly) to match all four; then one student explains why Hearing and Association both matter for ŚB 1.2.18.</w:t>
      </w:r>
    </w:p>
    <w:p>
      <w:pPr>
        <w:pStyle w:val="ListNumber"/>
      </w:pPr>
      <w:r>
        <w:t>Keep energy respectful; no mocking wrong matches.</w:t>
      </w:r>
    </w:p>
    <w:p>
      <w:pPr>
        <w:pStyle w:val="Heading3"/>
      </w:pPr>
      <w:r>
        <w:t>33–37 min — Diagram task</w:t>
      </w:r>
    </w:p>
    <w:p>
      <w:r>
        <w:t>On the Hear–Practice–Steady sheet, students fill:</w:t>
      </w:r>
    </w:p>
    <w:p>
      <w:r>
        <w:rPr>
          <w:rFonts w:ascii="Consolas" w:hAnsi="Consolas"/>
          <w:color w:val="7A263A"/>
          <w:sz w:val="18"/>
        </w:rPr>
        <w:t>Protected Saturday hearing → Tiny home practice → Steadier family devotion</w:t>
      </w:r>
    </w:p>
    <w:p>
      <w:r>
        <w:t xml:space="preserve">Draw one arrow labeled </w:t>
      </w:r>
      <w:r>
        <w:rPr>
          <w:b/>
        </w:rPr>
        <w:t>ŚB 1.2.18</w:t>
      </w:r>
      <w:r>
        <w:t xml:space="preserve"> into the Steady box. Write the short echo inside it.</w:t>
      </w:r>
    </w:p>
    <w:p>
      <w:pPr>
        <w:pStyle w:val="Heading3"/>
      </w:pPr>
      <w:r>
        <w:t>37–40 min — Project contribution + reflection + handoff</w:t>
      </w:r>
    </w:p>
    <w:p>
      <w:pPr>
        <w:pStyle w:val="ListNumber"/>
      </w:pPr>
      <w:r>
        <w:t>Complete project half-sheet: “We are committing as a family because _______________.”</w:t>
      </w:r>
    </w:p>
    <w:p>
      <w:pPr>
        <w:pStyle w:val="ListNumber"/>
      </w:pPr>
      <w:r>
        <w:t>Reflection (one sentence): Where might I confuse a garden analogy with the verse itself?</w:t>
      </w:r>
    </w:p>
    <w:p>
      <w:pPr>
        <w:pStyle w:val="ListNumber"/>
      </w:pPr>
      <w:r>
        <w:t>Cleanup; bring sheets to reunification.</w:t>
      </w:r>
    </w:p>
    <w:p>
      <w:pPr>
        <w:pStyle w:val="ListNumber"/>
      </w:pPr>
      <w:r>
        <w:t>Parent handoff line: Home practice is After dinner dishes → say memory phrase once (5 minutes counts).</w:t>
      </w:r>
    </w:p>
    <w:p>
      <w:pPr>
        <w:pStyle w:val="Heading2"/>
      </w:pPr>
      <w:r>
        <w:t>Extension (if group finishes early)</w:t>
      </w:r>
    </w:p>
    <w:p>
      <w:r>
        <w:t>Compare ŚB 1.2.19 (passion/ignorance receding through hearing) with the garden image: roots grow before flowers. Still no soul ontology dump.</w:t>
      </w:r>
    </w:p>
    <w:p>
      <w:pPr>
        <w:pStyle w:val="Heading2"/>
      </w:pPr>
      <w:r>
        <w:t>Answer key pointer</w:t>
      </w:r>
    </w:p>
    <w:p>
      <w:r>
        <w:t xml:space="preserve">Teacher-facing expected answers: </w:t>
      </w:r>
      <w:r>
        <w:rPr>
          <w:rFonts w:ascii="Consolas" w:hAnsi="Consolas"/>
          <w:color w:val="7A263A"/>
          <w:sz w:val="18"/>
        </w:rPr>
        <w:t>activities/OLDER-ANSWER-KEY.md</w:t>
      </w:r>
      <w:r>
        <w:t>. Do not distribute the key to students during the first attempt.</w:t>
      </w:r>
    </w:p>
    <w:p>
      <w:pPr>
        <w:pStyle w:val="Heading2"/>
      </w:pPr>
      <w:r>
        <w:t>Behavior and privacy</w:t>
      </w:r>
    </w:p>
    <w:p>
      <w:pPr>
        <w:pStyle w:val="ListBullet"/>
      </w:pPr>
      <w:r>
        <w:t>Redirect side talk: “Return to your diagram — Steady box only.”</w:t>
      </w:r>
    </w:p>
    <w:p>
      <w:pPr>
        <w:pStyle w:val="ListBullet"/>
      </w:pPr>
      <w:r>
        <w:t>No forced confession of real family attendance gaps.</w:t>
      </w:r>
    </w:p>
    <w:p>
      <w:pPr>
        <w:pStyle w:val="ListBullet"/>
      </w:pPr>
      <w:r>
        <w:t>No ranking scores aloud.</w:t>
      </w:r>
    </w:p>
    <w:p>
      <w:pPr>
        <w:pStyle w:val="ListBullet"/>
      </w:pPr>
      <w:r>
        <w:t>Parents onsite; snack/water belongs to main schedule, not track rewards framed as a meal.</w:t>
      </w:r>
    </w:p>
    <w:tbl>
      <w:tblPr>
        <w:tblW w:type="auto" w:w="0"/>
        <w:jc w:val="center"/>
        <w:tblLayout w:type="fixed"/>
        <w:tblLook w:firstColumn="1" w:firstRow="1" w:lastColumn="0" w:lastRow="0" w:noHBand="0" w:noVBand="1" w:val="04A0"/>
        <w:tblBorders>
          <w:top w:val="single" w:sz="8" w:color="4F7C78"/>
          <w:left w:val="single" w:sz="8" w:color="4F7C78"/>
          <w:bottom w:val="single" w:sz="8" w:color="4F7C78"/>
          <w:right w:val="single" w:sz="8" w:color="4F7C78"/>
          <w:insideH w:val="single" w:sz="8" w:color="4F7C78"/>
          <w:insideV w:val="single" w:sz="8" w:color="4F7C78"/>
        </w:tblBorders>
      </w:tblPr>
      <w:tblGrid>
        <w:gridCol w:w="1944"/>
        <w:gridCol w:w="8136"/>
      </w:tblGrid>
      <w:tr>
        <w:tc>
          <w:tcPr>
            <w:tcW w:type="dxa" w:w="4968"/>
            <w:shd w:fill="4F7C78"/>
            <w:tcMar>
              <w:top w:w="130" w:type="dxa"/>
              <w:start w:w="140" w:type="dxa"/>
              <w:bottom w:w="130" w:type="dxa"/>
              <w:end w:w="140" w:type="dxa"/>
            </w:tcMar>
            <w:vAlign w:val="center"/>
          </w:tcPr>
          <w:p>
            <w:pPr>
              <w:pStyle w:val="KUTUMBACalloutLabel"/>
              <w:jc w:val="center"/>
            </w:pPr>
            <w:r>
              <w:t>TEACHER NOTE</w:t>
            </w:r>
          </w:p>
        </w:tc>
        <w:tc>
          <w:tcPr>
            <w:tcW w:type="dxa" w:w="4968"/>
            <w:shd w:fill="E4F0ED"/>
            <w:tcMar>
              <w:top w:w="130" w:type="dxa"/>
              <w:start w:w="140" w:type="dxa"/>
              <w:bottom w:w="130" w:type="dxa"/>
              <w:end w:w="140" w:type="dxa"/>
            </w:tcMar>
            <w:vAlign w:val="center"/>
          </w:tcPr>
          <w:p>
            <w:pPr>
              <w:pStyle w:val="KUTUMBACalloutBody"/>
            </w:pPr>
            <w:r>
              <w:t>Do not distribute this section to families. Keep in teacher packet only.</w:t>
            </w:r>
          </w:p>
        </w:tc>
      </w:tr>
    </w:tbl>
    <w:p>
      <w:pPr>
        <w:spacing w:after="20"/>
      </w:pPr>
    </w:p>
    <w:p>
      <w:r>
        <w:br w:type="page"/>
      </w:r>
    </w:p>
    <w:p>
      <w:pPr>
        <w:pStyle w:val="Heading1"/>
      </w:pPr>
      <w:r>
        <w:t>16. TEACHER-ONLY SECTION — Main-facilitator run sheet / speaking map</w:t>
      </w:r>
    </w:p>
    <w:p>
      <w:r>
        <w:rPr>
          <w:b/>
        </w:rPr>
        <w:t>KUTUMBA • Families Growing in Krishna Consciousness</w:t>
      </w:r>
      <w:r>
        <w:t xml:space="preserve"> </w:t>
      </w:r>
      <w:r>
        <w:rPr>
          <w:b/>
        </w:rPr>
        <w:t>Program Director: Swapnil Patil</w:t>
      </w:r>
      <w:r>
        <w:t xml:space="preserve"> </w:t>
      </w:r>
      <w:r>
        <w:rPr>
          <w:b/>
        </w:rPr>
        <w:t>Status:</w:t>
      </w:r>
      <w:r>
        <w:t xml:space="preserve"> Internal founding-cohort teaching material — human/temple review EXTERNAL_OPEN </w:t>
      </w:r>
      <w:r>
        <w:rPr>
          <w:b/>
        </w:rPr>
        <w:t>Controlling guide:</w:t>
      </w:r>
      <w:r>
        <w:t xml:space="preserve"> This V12 file is authoritative for Saturday delivery. Core teaching is inlined below.</w:t>
      </w:r>
    </w:p>
    <w:p>
      <w:pPr>
        <w:pStyle w:val="Heading2"/>
      </w:pPr>
      <w:r>
        <w:t>Two-minute summary</w:t>
      </w:r>
    </w:p>
    <w:p>
      <w:r>
        <w:t xml:space="preserve">Protected weekly hearing plus home practice creates a path for family growth. Primary: </w:t>
      </w:r>
      <w:r>
        <w:rPr>
          <w:b/>
        </w:rPr>
        <w:t>ŚB 1.2.18</w:t>
      </w:r>
      <w:r>
        <w:t xml:space="preserve"> (https://vedabase.io/en/library/sb/1/2/18/). Essential question: Why are we committing as a family?</w:t>
      </w:r>
    </w:p>
    <w:p>
      <w:pPr>
        <w:pStyle w:val="Heading2"/>
      </w:pPr>
      <w:r>
        <w:t>Essential question</w:t>
      </w:r>
    </w:p>
    <w:p>
      <w:r>
        <w:t>Why are we committing as a family?</w:t>
      </w:r>
    </w:p>
    <w:p>
      <w:pPr>
        <w:pStyle w:val="Heading2"/>
      </w:pPr>
      <w:r>
        <w:t>15-minute night-before prep</w:t>
      </w:r>
    </w:p>
    <w:p>
      <w:pPr>
        <w:pStyle w:val="ListNumber"/>
      </w:pPr>
      <w:r>
        <w:t>Open https://vedabase.io/en/library/sb/1/2/18/ and reread Devanāgarī, IAST, and KUTUMBA teaching meaning below.</w:t>
      </w:r>
    </w:p>
    <w:p>
      <w:pPr>
        <w:pStyle w:val="ListNumber"/>
      </w:pPr>
      <w:r>
        <w:t xml:space="preserve">Rehearse the </w:t>
      </w:r>
      <w:r>
        <w:rPr>
          <w:b/>
        </w:rPr>
        <w:t>speaking script</w:t>
      </w:r>
      <w:r>
        <w:t xml:space="preserve"> section aloud once (aim for clear 10–15 minute delivery with pauses).</w:t>
      </w:r>
    </w:p>
    <w:p>
      <w:pPr>
        <w:pStyle w:val="ListNumber"/>
      </w:pPr>
      <w:r>
        <w:t>Pack younger + older materials and memory cards.</w:t>
      </w:r>
    </w:p>
    <w:p>
      <w:pPr>
        <w:pStyle w:val="ListNumber"/>
      </w:pPr>
      <w:r>
        <w:t xml:space="preserve">Review misconception to block: </w:t>
      </w:r>
      <w:r>
        <w:rPr>
          <w:b/>
        </w:rPr>
        <w:t>Coming to the session without home practice is enough.</w:t>
      </w:r>
    </w:p>
    <w:p>
      <w:pPr>
        <w:pStyle w:val="ListNumber"/>
      </w:pPr>
      <w:r>
        <w:t>Confirm snack/water only (no weekly meal); parents onsite; privacy reminder card visible.</w:t>
      </w:r>
    </w:p>
    <w:p>
      <w:pPr>
        <w:pStyle w:val="ListNumber"/>
      </w:pPr>
      <w:r>
        <w:t xml:space="preserve">For C1-W4: verify Mṛgāri source cards say </w:t>
      </w:r>
      <w:r>
        <w:rPr>
          <w:b/>
        </w:rPr>
        <w:t>CC Madhya 24.229–282</w:t>
      </w:r>
      <w:r>
        <w:t xml:space="preserve"> (not SB 6.x / SB 4.8).</w:t>
      </w:r>
    </w:p>
    <w:p>
      <w:pPr>
        <w:pStyle w:val="Heading2"/>
      </w:pPr>
      <w:r>
        <w:t>60-minute deep prep</w:t>
      </w:r>
    </w:p>
    <w:p>
      <w:pPr>
        <w:pStyle w:val="ListNumber"/>
      </w:pPr>
      <w:r>
        <w:t>Read the inlined analogies, examples, and three cases in this guide until you can teach them without notes.</w:t>
      </w:r>
    </w:p>
    <w:p>
      <w:pPr>
        <w:pStyle w:val="ListNumber"/>
      </w:pPr>
      <w:r>
        <w:t>Mark which discovery / understanding / application questions you will actually ask.</w:t>
      </w:r>
    </w:p>
    <w:p>
      <w:pPr>
        <w:pStyle w:val="ListNumber"/>
      </w:pPr>
      <w:r>
        <w:t>Choose one analogy and one case as your "must teach" pair; keep the others ready for Q&amp;A.</w:t>
      </w:r>
    </w:p>
    <w:p>
      <w:pPr>
        <w:pStyle w:val="ListNumber"/>
      </w:pPr>
      <w:r>
        <w:t>Walk the room: parent circle, younger zone, older zone, reunification seats.</w:t>
      </w:r>
    </w:p>
    <w:p>
      <w:pPr>
        <w:pStyle w:val="ListNumber"/>
      </w:pPr>
      <w:r>
        <w:t>Pre-write the home-practice minimum version on a card (5 minutes counts).</w:t>
      </w:r>
    </w:p>
    <w:p>
      <w:pPr>
        <w:pStyle w:val="ListNumber"/>
      </w:pPr>
      <w:r>
        <w:t>Review deferral line: laboratory methods measure bodies/behavior; ātman/bhakti claims rest on śāstra — no false science proof.</w:t>
      </w:r>
    </w:p>
    <w:p>
      <w:pPr>
        <w:pStyle w:val="ListNumber"/>
      </w:pPr>
      <w:r>
        <w:t xml:space="preserve">Skim </w:t>
      </w:r>
      <w:r>
        <w:rPr>
          <w:rFonts w:ascii="Consolas" w:hAnsi="Consolas"/>
          <w:color w:val="7A263A"/>
          <w:sz w:val="18"/>
        </w:rPr>
        <w:t>project/CYCLE-CONTRIBUTION.md</w:t>
      </w:r>
      <w:r>
        <w:t xml:space="preserve"> for this week's artifact layer.</w:t>
      </w:r>
    </w:p>
    <w:p>
      <w:pPr>
        <w:pStyle w:val="ListNumber"/>
      </w:pPr>
      <w:r>
        <w:t>Optional enrichment only (not a substitute for this guide): research folder files.</w:t>
      </w:r>
    </w:p>
    <w:p>
      <w:pPr>
        <w:pStyle w:val="Heading2"/>
      </w:pPr>
      <w:r>
        <w:t>Exact primary and supporting readings</w:t>
      </w:r>
    </w:p>
    <w:p>
      <w:pPr>
        <w:pStyle w:val="Heading3"/>
      </w:pPr>
      <w:r>
        <w:t>Primary (locked)</w:t>
      </w:r>
    </w:p>
    <w:p>
      <w:pPr>
        <w:pStyle w:val="ListBullet"/>
      </w:pPr>
      <w:r>
        <w:rPr>
          <w:b/>
        </w:rPr>
        <w:t>Reference:</w:t>
      </w:r>
      <w:r>
        <w:t xml:space="preserve"> ŚB 1.2.18</w:t>
      </w:r>
    </w:p>
    <w:p>
      <w:pPr>
        <w:pStyle w:val="ListBullet"/>
      </w:pPr>
      <w:r>
        <w:rPr>
          <w:b/>
        </w:rPr>
        <w:t>URL:</w:t>
      </w:r>
      <w:r>
        <w:t xml:space="preserve"> https://vedabase.io/en/library/sb/1/2/18/</w:t>
      </w:r>
    </w:p>
    <w:p>
      <w:pPr>
        <w:pStyle w:val="ListBullet"/>
      </w:pPr>
      <w:r>
        <w:rPr>
          <w:b/>
        </w:rPr>
        <w:t>Devanāgarī:</w:t>
      </w:r>
      <w:r>
        <w:t xml:space="preserve"> नष्टप्रायेष्वभद्रेषु नित्यं भागवतसेवया । भगवत्युत्तमश्लोके भक्तिर्भवति नैष्ठिकी ॥ १८ ॥</w:t>
      </w:r>
    </w:p>
    <w:p>
      <w:pPr>
        <w:pStyle w:val="ListBullet"/>
      </w:pPr>
      <w:r>
        <w:rPr>
          <w:b/>
        </w:rPr>
        <w:t>IAST:</w:t>
      </w:r>
      <w:r>
        <w:t xml:space="preserve"> naṣṭa-prāyeṣv abhadreṣu nityaṁ bhāgavata-sevayā / bhagavaty uttama-śloke bhaktir bhavati naiṣṭhikī</w:t>
      </w:r>
    </w:p>
    <w:p>
      <w:pPr>
        <w:pStyle w:val="ListBullet"/>
      </w:pPr>
      <w:r>
        <w:rPr>
          <w:b/>
        </w:rPr>
        <w:t>KUTUMBA teaching meaning:</w:t>
      </w:r>
      <w:r>
        <w:t xml:space="preserve"> When we regularly hear and serve the Bhāgavata (book and devotee association), troubles in the heart are cleared and steady devotion to the Lord becomes established.</w:t>
      </w:r>
    </w:p>
    <w:p>
      <w:pPr>
        <w:pStyle w:val="ListBullet"/>
      </w:pPr>
      <w:r>
        <w:rPr>
          <w:b/>
        </w:rPr>
        <w:t>Rights:</w:t>
      </w:r>
      <w:r>
        <w:t xml:space="preserve"> Sanskrit verse text from VedaBase display; KUTUMBA teaching meaning original; no full purport; no BBT English translation copied.</w:t>
      </w:r>
    </w:p>
    <w:p>
      <w:pPr>
        <w:pStyle w:val="Heading3"/>
      </w:pPr>
      <w:r>
        <w:t>Supporting readings</w:t>
      </w:r>
    </w:p>
    <w:p>
      <w:pPr>
        <w:pStyle w:val="ListBullet"/>
      </w:pPr>
      <w:r>
        <w:t>ŚB 1.2.17 — https://vedabase.io/en/library/sb/1/2/17/ — The Lord in the heart cleanses desire from the faithful hearer.</w:t>
      </w:r>
    </w:p>
    <w:p>
      <w:pPr>
        <w:pStyle w:val="ListBullet"/>
      </w:pPr>
      <w:r>
        <w:t>ŚB 1.2.19 — https://vedabase.io/en/library/sb/1/2/19/ — Passion and ignorance recede as goodness increases through hearing.</w:t>
      </w:r>
    </w:p>
    <w:p>
      <w:pPr>
        <w:pStyle w:val="ListBullet"/>
      </w:pPr>
      <w:r>
        <w:t>ŚB 1.1.4 — https://vedabase.io/en/library/sb/1/1/4/ — Sages assemble and inquire about duty — model of protected hearing community.</w:t>
      </w:r>
    </w:p>
    <w:p>
      <w:pPr>
        <w:pStyle w:val="Heading2"/>
      </w:pPr>
      <w:r>
        <w:t>Teaching map with exact Saturday 2:00–4:00 time cues</w:t>
      </w:r>
    </w:p>
    <w:tbl>
      <w:tblPr>
        <w:tblStyle w:val="KUTUMBATable"/>
        <w:tblW w:type="auto" w:w="0"/>
        <w:jc w:val="center"/>
        <w:tblLayout w:type="autofit"/>
        <w:tblLook w:firstColumn="1" w:firstRow="1" w:lastColumn="0" w:lastRow="0" w:noHBand="0" w:noVBand="1" w:val="04A0"/>
        <w:tblBorders>
          <w:top w:val="single" w:sz="6" w:color="D8C8B2"/>
          <w:left w:val="single" w:sz="6" w:color="D8C8B2"/>
          <w:bottom w:val="single" w:sz="6" w:color="D8C8B2"/>
          <w:right w:val="single" w:sz="6" w:color="D8C8B2"/>
          <w:insideH w:val="single" w:sz="6" w:color="D8C8B2"/>
          <w:insideV w:val="single" w:sz="6" w:color="D8C8B2"/>
        </w:tblBorders>
      </w:tblPr>
      <w:tblGrid>
        <w:gridCol w:w="3312"/>
        <w:gridCol w:w="3312"/>
        <w:gridCol w:w="3312"/>
      </w:tblGrid>
      <w:tr>
        <w:trPr>
          <w:tblHeader w:val="true"/>
        </w:trPr>
        <w:tc>
          <w:tcPr>
            <w:tcW w:type="dxa" w:w="3312"/>
            <w:shd w:fill="5B1933"/>
            <w:tcMar>
              <w:top w:w="100" w:type="dxa"/>
              <w:start w:w="120" w:type="dxa"/>
              <w:bottom w:w="100" w:type="dxa"/>
              <w:end w:w="120" w:type="dxa"/>
            </w:tcMar>
          </w:tcPr>
          <w:p>
            <w:r>
              <w:rPr>
                <w:b/>
                <w:color w:val="FFFFFF"/>
              </w:rPr>
              <w:t>Time</w:t>
            </w:r>
          </w:p>
        </w:tc>
        <w:tc>
          <w:tcPr>
            <w:tcW w:type="dxa" w:w="3312"/>
            <w:shd w:fill="5B1933"/>
            <w:tcMar>
              <w:top w:w="100" w:type="dxa"/>
              <w:start w:w="120" w:type="dxa"/>
              <w:bottom w:w="100" w:type="dxa"/>
              <w:end w:w="120" w:type="dxa"/>
            </w:tcMar>
          </w:tcPr>
          <w:p>
            <w:r>
              <w:rPr>
                <w:b/>
                <w:color w:val="FFFFFF"/>
              </w:rPr>
              <w:t>Block</w:t>
            </w:r>
          </w:p>
        </w:tc>
        <w:tc>
          <w:tcPr>
            <w:tcW w:type="dxa" w:w="3312"/>
            <w:shd w:fill="5B1933"/>
            <w:tcMar>
              <w:top w:w="100" w:type="dxa"/>
              <w:start w:w="120" w:type="dxa"/>
              <w:bottom w:w="100" w:type="dxa"/>
              <w:end w:w="120" w:type="dxa"/>
            </w:tcMar>
          </w:tcPr>
          <w:p>
            <w:r>
              <w:rPr>
                <w:b/>
                <w:color w:val="FFFFFF"/>
              </w:rPr>
              <w:t>Facilitator focus</w:t>
            </w:r>
          </w:p>
        </w:tc>
      </w:tr>
      <w:tr>
        <w:tc>
          <w:tcPr>
            <w:tcW w:type="dxa" w:w="3312"/>
            <w:tcMar>
              <w:top w:w="100" w:type="dxa"/>
              <w:start w:w="120" w:type="dxa"/>
              <w:bottom w:w="100" w:type="dxa"/>
              <w:end w:w="120" w:type="dxa"/>
            </w:tcMar>
            <w:vAlign w:val="top"/>
          </w:tcPr>
          <w:p>
            <w:r>
              <w:t>1:50–2:00</w:t>
            </w:r>
          </w:p>
        </w:tc>
        <w:tc>
          <w:tcPr>
            <w:tcW w:type="dxa" w:w="3312"/>
            <w:tcMar>
              <w:top w:w="100" w:type="dxa"/>
              <w:start w:w="120" w:type="dxa"/>
              <w:bottom w:w="100" w:type="dxa"/>
              <w:end w:w="120" w:type="dxa"/>
            </w:tcMar>
            <w:vAlign w:val="top"/>
          </w:tcPr>
          <w:p>
            <w:r>
              <w:t>Arrival</w:t>
            </w:r>
          </w:p>
        </w:tc>
        <w:tc>
          <w:tcPr>
            <w:tcW w:type="dxa" w:w="3312"/>
            <w:tcMar>
              <w:top w:w="100" w:type="dxa"/>
              <w:start w:w="120" w:type="dxa"/>
              <w:bottom w:w="100" w:type="dxa"/>
              <w:end w:w="120" w:type="dxa"/>
            </w:tcMar>
            <w:vAlign w:val="top"/>
          </w:tcPr>
          <w:p>
            <w:r>
              <w:t>Welcome; privacy; parents onsite; materials check</w:t>
            </w:r>
          </w:p>
        </w:tc>
      </w:tr>
      <w:tr>
        <w:tc>
          <w:tcPr>
            <w:tcW w:type="dxa" w:w="3312"/>
            <w:tcMar>
              <w:top w:w="100" w:type="dxa"/>
              <w:start w:w="120" w:type="dxa"/>
              <w:bottom w:w="100" w:type="dxa"/>
              <w:end w:w="120" w:type="dxa"/>
            </w:tcMar>
            <w:shd w:fill="FFF8E8"/>
            <w:vAlign w:val="top"/>
          </w:tcPr>
          <w:p>
            <w:r>
              <w:t>2:00–2:10</w:t>
            </w:r>
          </w:p>
        </w:tc>
        <w:tc>
          <w:tcPr>
            <w:tcW w:type="dxa" w:w="3312"/>
            <w:tcMar>
              <w:top w:w="100" w:type="dxa"/>
              <w:start w:w="120" w:type="dxa"/>
              <w:bottom w:w="100" w:type="dxa"/>
              <w:end w:w="120" w:type="dxa"/>
            </w:tcMar>
            <w:shd w:fill="FFF8E8"/>
            <w:vAlign w:val="top"/>
          </w:tcPr>
          <w:p>
            <w:r>
              <w:t>Opening mantras</w:t>
            </w:r>
          </w:p>
        </w:tc>
        <w:tc>
          <w:tcPr>
            <w:tcW w:type="dxa" w:w="3312"/>
            <w:tcMar>
              <w:top w:w="100" w:type="dxa"/>
              <w:start w:w="120" w:type="dxa"/>
              <w:bottom w:w="100" w:type="dxa"/>
              <w:end w:w="120" w:type="dxa"/>
            </w:tcMar>
            <w:shd w:fill="FFF8E8"/>
            <w:vAlign w:val="top"/>
          </w:tcPr>
          <w:p>
            <w:r>
              <w:t>Keep simple; invitation not volume contest</w:t>
            </w:r>
          </w:p>
        </w:tc>
      </w:tr>
      <w:tr>
        <w:tc>
          <w:tcPr>
            <w:tcW w:type="dxa" w:w="3312"/>
            <w:tcMar>
              <w:top w:w="100" w:type="dxa"/>
              <w:start w:w="120" w:type="dxa"/>
              <w:bottom w:w="100" w:type="dxa"/>
              <w:end w:w="120" w:type="dxa"/>
            </w:tcMar>
            <w:vAlign w:val="top"/>
          </w:tcPr>
          <w:p>
            <w:r>
              <w:t>2:10–2:30</w:t>
            </w:r>
          </w:p>
        </w:tc>
        <w:tc>
          <w:tcPr>
            <w:tcW w:type="dxa" w:w="3312"/>
            <w:tcMar>
              <w:top w:w="100" w:type="dxa"/>
              <w:start w:w="120" w:type="dxa"/>
              <w:bottom w:w="100" w:type="dxa"/>
              <w:end w:w="120" w:type="dxa"/>
            </w:tcMar>
            <w:vAlign w:val="top"/>
          </w:tcPr>
          <w:p>
            <w:r>
              <w:t>Shared opening / Prem-kī-Kathā + verse</w:t>
            </w:r>
          </w:p>
        </w:tc>
        <w:tc>
          <w:tcPr>
            <w:tcW w:type="dxa" w:w="3312"/>
            <w:tcMar>
              <w:top w:w="100" w:type="dxa"/>
              <w:start w:w="120" w:type="dxa"/>
              <w:bottom w:w="100" w:type="dxa"/>
              <w:end w:w="120" w:type="dxa"/>
            </w:tcMar>
            <w:vAlign w:val="top"/>
          </w:tcPr>
          <w:p>
            <w:r>
              <w:t>Deliver opening of speaking script; state memory line</w:t>
            </w:r>
          </w:p>
        </w:tc>
      </w:tr>
      <w:tr>
        <w:tc>
          <w:tcPr>
            <w:tcW w:type="dxa" w:w="3312"/>
            <w:tcMar>
              <w:top w:w="100" w:type="dxa"/>
              <w:start w:w="120" w:type="dxa"/>
              <w:bottom w:w="100" w:type="dxa"/>
              <w:end w:w="120" w:type="dxa"/>
            </w:tcMar>
            <w:shd w:fill="FFF8E8"/>
            <w:vAlign w:val="top"/>
          </w:tcPr>
          <w:p>
            <w:r>
              <w:t>2:30–3:10</w:t>
            </w:r>
          </w:p>
        </w:tc>
        <w:tc>
          <w:tcPr>
            <w:tcW w:type="dxa" w:w="3312"/>
            <w:tcMar>
              <w:top w:w="100" w:type="dxa"/>
              <w:start w:w="120" w:type="dxa"/>
              <w:bottom w:w="100" w:type="dxa"/>
              <w:end w:w="120" w:type="dxa"/>
            </w:tcMar>
            <w:shd w:fill="FFF8E8"/>
            <w:vAlign w:val="top"/>
          </w:tcPr>
          <w:p>
            <w:r>
              <w:t>Parallel tracks</w:t>
            </w:r>
          </w:p>
        </w:tc>
        <w:tc>
          <w:tcPr>
            <w:tcW w:type="dxa" w:w="3312"/>
            <w:tcMar>
              <w:top w:w="100" w:type="dxa"/>
              <w:start w:w="120" w:type="dxa"/>
              <w:bottom w:w="100" w:type="dxa"/>
              <w:end w:w="120" w:type="dxa"/>
            </w:tcMar>
            <w:shd w:fill="FFF8E8"/>
            <w:vAlign w:val="top"/>
          </w:tcPr>
          <w:p>
            <w:r>
              <w:t>Parent circle / younger / older — see track transition</w:t>
            </w:r>
          </w:p>
        </w:tc>
      </w:tr>
      <w:tr>
        <w:tc>
          <w:tcPr>
            <w:tcW w:type="dxa" w:w="3312"/>
            <w:tcMar>
              <w:top w:w="100" w:type="dxa"/>
              <w:start w:w="120" w:type="dxa"/>
              <w:bottom w:w="100" w:type="dxa"/>
              <w:end w:w="120" w:type="dxa"/>
            </w:tcMar>
            <w:vAlign w:val="top"/>
          </w:tcPr>
          <w:p>
            <w:r>
              <w:t>3:10–3:30</w:t>
            </w:r>
          </w:p>
        </w:tc>
        <w:tc>
          <w:tcPr>
            <w:tcW w:type="dxa" w:w="3312"/>
            <w:tcMar>
              <w:top w:w="100" w:type="dxa"/>
              <w:start w:w="120" w:type="dxa"/>
              <w:bottom w:w="100" w:type="dxa"/>
              <w:end w:w="120" w:type="dxa"/>
            </w:tcMar>
            <w:vAlign w:val="top"/>
          </w:tcPr>
          <w:p>
            <w:r>
              <w:t>Reunification / bhakti lab</w:t>
            </w:r>
          </w:p>
        </w:tc>
        <w:tc>
          <w:tcPr>
            <w:tcW w:type="dxa" w:w="3312"/>
            <w:tcMar>
              <w:top w:w="100" w:type="dxa"/>
              <w:start w:w="120" w:type="dxa"/>
              <w:bottom w:w="100" w:type="dxa"/>
              <w:end w:w="120" w:type="dxa"/>
            </w:tcMar>
            <w:vAlign w:val="top"/>
          </w:tcPr>
          <w:p>
            <w:r>
              <w:t>Family synthesis sentence; no ranking</w:t>
            </w:r>
          </w:p>
        </w:tc>
      </w:tr>
      <w:tr>
        <w:tc>
          <w:tcPr>
            <w:tcW w:type="dxa" w:w="3312"/>
            <w:tcMar>
              <w:top w:w="100" w:type="dxa"/>
              <w:start w:w="120" w:type="dxa"/>
              <w:bottom w:w="100" w:type="dxa"/>
              <w:end w:w="120" w:type="dxa"/>
            </w:tcMar>
            <w:shd w:fill="FFF8E8"/>
            <w:vAlign w:val="top"/>
          </w:tcPr>
          <w:p>
            <w:r>
              <w:t>3:30–3:40</w:t>
            </w:r>
          </w:p>
        </w:tc>
        <w:tc>
          <w:tcPr>
            <w:tcW w:type="dxa" w:w="3312"/>
            <w:tcMar>
              <w:top w:w="100" w:type="dxa"/>
              <w:start w:w="120" w:type="dxa"/>
              <w:bottom w:w="100" w:type="dxa"/>
              <w:end w:w="120" w:type="dxa"/>
            </w:tcMar>
            <w:shd w:fill="FFF8E8"/>
            <w:vAlign w:val="top"/>
          </w:tcPr>
          <w:p>
            <w:r>
              <w:t>Snack + water only</w:t>
            </w:r>
          </w:p>
        </w:tc>
        <w:tc>
          <w:tcPr>
            <w:tcW w:type="dxa" w:w="3312"/>
            <w:tcMar>
              <w:top w:w="100" w:type="dxa"/>
              <w:start w:w="120" w:type="dxa"/>
              <w:bottom w:w="100" w:type="dxa"/>
              <w:end w:w="120" w:type="dxa"/>
            </w:tcMar>
            <w:shd w:fill="FFF8E8"/>
            <w:vAlign w:val="top"/>
          </w:tcPr>
          <w:p>
            <w:r>
              <w:t>No weekly meal service</w:t>
            </w:r>
          </w:p>
        </w:tc>
      </w:tr>
      <w:tr>
        <w:tc>
          <w:tcPr>
            <w:tcW w:type="dxa" w:w="3312"/>
            <w:tcMar>
              <w:top w:w="100" w:type="dxa"/>
              <w:start w:w="120" w:type="dxa"/>
              <w:bottom w:w="100" w:type="dxa"/>
              <w:end w:w="120" w:type="dxa"/>
            </w:tcMar>
            <w:vAlign w:val="top"/>
          </w:tcPr>
          <w:p>
            <w:r>
              <w:t>3:40–3:55</w:t>
            </w:r>
          </w:p>
        </w:tc>
        <w:tc>
          <w:tcPr>
            <w:tcW w:type="dxa" w:w="3312"/>
            <w:tcMar>
              <w:top w:w="100" w:type="dxa"/>
              <w:start w:w="120" w:type="dxa"/>
              <w:bottom w:w="100" w:type="dxa"/>
              <w:end w:w="120" w:type="dxa"/>
            </w:tcMar>
            <w:vAlign w:val="top"/>
          </w:tcPr>
          <w:p>
            <w:r>
              <w:t>Saṅkalpa / project / Q&amp;A</w:t>
            </w:r>
          </w:p>
        </w:tc>
        <w:tc>
          <w:tcPr>
            <w:tcW w:type="dxa" w:w="3312"/>
            <w:tcMar>
              <w:top w:w="100" w:type="dxa"/>
              <w:start w:w="120" w:type="dxa"/>
              <w:bottom w:w="100" w:type="dxa"/>
              <w:end w:w="120" w:type="dxa"/>
            </w:tcMar>
            <w:vAlign w:val="top"/>
          </w:tcPr>
          <w:p>
            <w:r>
              <w:t>Home cue + project artifact + likely questions</w:t>
            </w:r>
          </w:p>
        </w:tc>
      </w:tr>
      <w:tr>
        <w:tc>
          <w:tcPr>
            <w:tcW w:type="dxa" w:w="3312"/>
            <w:tcMar>
              <w:top w:w="100" w:type="dxa"/>
              <w:start w:w="120" w:type="dxa"/>
              <w:bottom w:w="100" w:type="dxa"/>
              <w:end w:w="120" w:type="dxa"/>
            </w:tcMar>
            <w:shd w:fill="FFF8E8"/>
            <w:vAlign w:val="top"/>
          </w:tcPr>
          <w:p>
            <w:r>
              <w:t>3:55–4:00</w:t>
            </w:r>
          </w:p>
        </w:tc>
        <w:tc>
          <w:tcPr>
            <w:tcW w:type="dxa" w:w="3312"/>
            <w:tcMar>
              <w:top w:w="100" w:type="dxa"/>
              <w:start w:w="120" w:type="dxa"/>
              <w:bottom w:w="100" w:type="dxa"/>
              <w:end w:w="120" w:type="dxa"/>
            </w:tcMar>
            <w:shd w:fill="FFF8E8"/>
            <w:vAlign w:val="top"/>
          </w:tcPr>
          <w:p>
            <w:r>
              <w:t>Closing</w:t>
            </w:r>
          </w:p>
        </w:tc>
        <w:tc>
          <w:tcPr>
            <w:tcW w:type="dxa" w:w="3312"/>
            <w:tcMar>
              <w:top w:w="100" w:type="dxa"/>
              <w:start w:w="120" w:type="dxa"/>
              <w:bottom w:w="100" w:type="dxa"/>
              <w:end w:w="120" w:type="dxa"/>
            </w:tcMar>
            <w:shd w:fill="FFF8E8"/>
            <w:vAlign w:val="top"/>
          </w:tcPr>
          <w:p>
            <w:r>
              <w:t>Next-week title only; no early ontology</w:t>
            </w:r>
          </w:p>
        </w:tc>
      </w:tr>
    </w:tbl>
    <w:p>
      <w:pPr>
        <w:spacing w:after="40"/>
      </w:pPr>
    </w:p>
    <w:p>
      <w:pPr>
        <w:pStyle w:val="Heading2"/>
      </w:pPr>
      <w:r>
        <w:t>10–20 minute speaking script (deliverable prose)</w:t>
      </w:r>
    </w:p>
    <w:p>
      <w:pPr>
        <w:pStyle w:val="Quote"/>
      </w:pPr>
      <w:r>
        <w:t>Facilitation note: Speak naturally. Pause for the 20-second pair share where indicated. Do not replace this with "see research."</w:t>
      </w:r>
    </w:p>
    <w:p>
      <w:r>
        <w:t>Friends, welcome to Cycle 1, Week 1. Before we discuss techniques, schedules, or crafts, we start with why we are here at all.</w:t>
      </w:r>
    </w:p>
    <w:p>
      <w:r>
        <w:t>KUTUMBA means we are choosing a protected weekly rhythm so our families can grow in Krishna consciousness together — without ranking children, without turning devotion into a contest, and without pretending that one Saturday can replace a life of practice.</w:t>
      </w:r>
    </w:p>
    <w:p>
      <w:r>
        <w:t>Our essential question is: Why are we committing as a family?</w:t>
      </w:r>
    </w:p>
    <w:p>
      <w:r>
        <w:t>Please open with me the primary verse for tonight: ŚB 1.2.18. The stable link is https://vedabase.io/en/library/sb/1/2/18/. I will not read a full purport into the room. I will give our KUTUMBA teaching meaning, which is an original paraphrase for classroom use:</w:t>
      </w:r>
    </w:p>
    <w:p>
      <w:r>
        <w:t>"When we regularly hear and serve the Bhāgavata (book and devotee association), troubles in the heart are cleared and steady devotion to the Lord becomes established."</w:t>
      </w:r>
    </w:p>
    <w:p>
      <w:r>
        <w:t>Say that back in your own words to the person beside you for twenty seconds.</w:t>
      </w:r>
    </w:p>
    <w:p>
      <w:r>
        <w:t>Here is the conclusion I want every facilitator and parent to be able to repeat: Protected weekly hearing plus home practice creates a path for family growth.</w:t>
      </w:r>
    </w:p>
    <w:p>
      <w:r>
        <w:t xml:space="preserve">Notice the two halves: protected weekly hearing </w:t>
      </w:r>
      <w:r>
        <w:rPr>
          <w:i/>
        </w:rPr>
        <w:t>and</w:t>
      </w:r>
      <w:r>
        <w:t xml:space="preserve"> home practice. If we only attend, we become event tourists. If we only stay home and never associate, we lose the friendship that steadies hearing. ŚB 1.2.17–19 around our primary point the same direction: hearing cleanses, passion and ignorance can recede, and steady devotion can become established — always as śāstra teaching, never as a laboratory claim.</w:t>
      </w:r>
    </w:p>
    <w:p>
      <w:r>
        <w:t>Let me make this concrete with a garden. A protected garden plot that is watered weekly grows roots even when flowers are not visible yet. That is pedagogy for regularity. The limit is important: watering does not guarantee a bloom on our preferred calendar. We refuse to promise spiritual fireworks.</w:t>
      </w:r>
    </w:p>
    <w:p>
      <w:r>
        <w:t>Now a household picture. Imagine a family that never misses 2:00–4:00 and yet has zero weekday cue. The tempting conclusion is: "Attendance equals growth." We reject that. The compassionate response is gratitude for showing up, then one five-minute if-then plan after dinner.</w:t>
      </w:r>
    </w:p>
    <w:p>
      <w:r>
        <w:t>We also refuse the opposite error: "Community is dangerous; alone is always holier." Hearing in association is part of Bhāgavata service. Awkwardness is not sin.</w:t>
      </w:r>
    </w:p>
    <w:p>
      <w:r>
        <w:t>Finally, we refuse ranking. Comparing children's seriousness in the hallway is not leadership.</w:t>
      </w:r>
    </w:p>
    <w:p>
      <w:r>
        <w:t>Supporting readings you may skim this week:</w:t>
      </w:r>
    </w:p>
    <w:p>
      <w:pPr>
        <w:pStyle w:val="ListBullet"/>
      </w:pPr>
      <w:r>
        <w:t>ŚB 1.2.17 — https://vedabase.io/en/library/sb/1/2/17/ — The Lord in the heart cleanses desire from the faithful hearer.</w:t>
      </w:r>
    </w:p>
    <w:p>
      <w:pPr>
        <w:pStyle w:val="ListBullet"/>
      </w:pPr>
      <w:r>
        <w:t>ŚB 1.2.19 — https://vedabase.io/en/library/sb/1/2/19/ — Passion and ignorance recede as goodness increases through hearing.</w:t>
      </w:r>
    </w:p>
    <w:p>
      <w:pPr>
        <w:pStyle w:val="ListBullet"/>
      </w:pPr>
      <w:r>
        <w:t>ŚB 1.1.4 — https://vedabase.io/en/library/sb/1/1/4/ — Sages assemble and inquire about duty — model of protected hearing community.</w:t>
      </w:r>
    </w:p>
    <w:p>
      <w:r>
        <w:t xml:space="preserve">Devotional pattern: the Naimiṣāraṇya assembly shows sages gathering to inquire about duty (https://vedabase.io/en/library/sb/1/1/). We borrow the </w:t>
      </w:r>
      <w:r>
        <w:rPr>
          <w:i/>
        </w:rPr>
        <w:t>pattern</w:t>
      </w:r>
      <w:r>
        <w:t xml:space="preserve"> of protected hearing — we do not claim our room equals that forest.</w:t>
      </w:r>
    </w:p>
    <w:p>
      <w:r>
        <w:t>In a moment we will split into tracks. Parents stay to discuss cues and misconceptions. Younger and older friends practice the memory line with teachers. We reunite at 3:10 to hear one sentence per family: "This week we will…"</w:t>
      </w:r>
    </w:p>
    <w:p>
      <w:r>
        <w:t>Memory line: Regular hearing and service to Śrīmad-Bhāgavatam steadies our family's devotion.</w:t>
      </w:r>
    </w:p>
    <w:p>
      <w:r>
        <w:t>I am going to teach the analogies slowly, with limits in the same breath, because an analogy without a limit becomes a new false doctrine.</w:t>
      </w:r>
    </w:p>
    <w:p>
      <w:r>
        <w:t xml:space="preserve">First: </w:t>
      </w:r>
      <w:r>
        <w:rPr>
          <w:b/>
        </w:rPr>
        <w:t>Protected garden plot</w:t>
      </w:r>
      <w:r>
        <w:t>. A small plot watered every week grows roots even when you cannot see bloom yet. Limit: Not a guaranteed bloom timetable; devotion is not horticulture. Watering is pedagogy for regularity, not proof of results.</w:t>
      </w:r>
    </w:p>
    <w:p>
      <w:r>
        <w:t xml:space="preserve">Second: </w:t>
      </w:r>
      <w:r>
        <w:rPr>
          <w:b/>
        </w:rPr>
        <w:t>Team practice night</w:t>
      </w:r>
      <w:r>
        <w:t>. Teams improve when show-up and home drills both happen — Saturday alone is incomplete. Limit: Sports glory is not the spiritual goal; do not turn KUTUMBA into competition.</w:t>
      </w:r>
    </w:p>
    <w:p>
      <w:r>
        <w:t xml:space="preserve">Third: </w:t>
      </w:r>
      <w:r>
        <w:rPr>
          <w:b/>
        </w:rPr>
        <w:t>Path with a fence</w:t>
      </w:r>
      <w:r>
        <w:t>. Clear is/isn't boundaries keep the path walkable for newcomers and regulars. Limit: Boundaries are not hostility; compassion stays; we do not shame families.</w:t>
      </w:r>
    </w:p>
    <w:p>
      <w:r>
        <w:t>Hold those as teaching tools, not as replacements for ŚB 1.2.18.</w:t>
      </w:r>
    </w:p>
    <w:p>
      <w:r>
        <w:t>Now two sourced examples, paraphrased only.</w:t>
      </w:r>
    </w:p>
    <w:p>
      <w:r>
        <w:t xml:space="preserve">Example A — Naimiṣāraṇya assembly (ŚB Canto 1 opening). Sages gather to hear and ask about the highest duty. KUTUMBA borrows the </w:t>
      </w:r>
      <w:r>
        <w:rPr>
          <w:i/>
        </w:rPr>
        <w:t>pattern</w:t>
      </w:r>
      <w:r>
        <w:t xml:space="preserve"> of protected hearing — not a claim that our living room equals Naimiṣāraṇya. Link: https://vedabase.io/en/library/sb/1/1/</w:t>
      </w:r>
    </w:p>
    <w:p>
      <w:r>
        <w:t>Example B — Regular Bhāgavata hearing emphasis (ŚB 1.2.18 context). The primary verse itself teaches that steady Bhāgavata service establishes firm devotion. Paraphrase only; do not invent purport lines. Link: https://vedabase.io/en/library/sb/1/2/18/</w:t>
      </w:r>
    </w:p>
    <w:p>
      <w:r>
        <w:t>Next I will walk all three household cases out loud so you can copy the pattern at home. Please listen for seven fields every time: situation, mistaken conclusion, principle, source, compassionate response, action, and what not to say.</w:t>
      </w:r>
    </w:p>
    <w:p>
      <w:r>
        <w:t>Case 1. Situation: A family never misses Saturday 2–4, but weekdays have zero hearing, memory line, or gratitude act. Mistaken conclusion: Attendance alone equals spiritual growth. Principle and source: ŚB 1.2.18 — nityaṁ bhāgavata-sevayā: regularity of hearing/service, not event tourism. (https://vedabase.io/en/library/sb/1/2/18/) Compassionate response: Thank them for showing up. Affirm that Saturday is precious. Then invite one tiny home cue (same chair, same five minutes). Family action: Write a 5-minute if-then plan: After dinner dishes, we say the memory line once. What not to say: You're not serious. Other families are more advanced. Coming here is worthless without perfection.</w:t>
      </w:r>
    </w:p>
    <w:p>
      <w:r>
        <w:t>Case 2. Situation: A family chants at home but withdraws from association because community feels awkward. Mistaken conclusion: Alone is always safer and more spiritual than community. Principle and source: Hearing in association (Bhāgavata and devotees) is part of the verse's seva frame; friendship supports steadiness. (https://vedabase.io/en/library/sb/1/2/18/) Compassionate response: Honor their home sincerity. Name one low-pressure shared moment (arrive early, sit near a friend, stay for snack only). Family action: Choose one association micro-step this month — not a full social overhaul. What not to say: You're proud / antisocial. Real devotees never feel awkward.</w:t>
      </w:r>
    </w:p>
    <w:p>
      <w:r>
        <w:t>Case 3. Situation: A parent compares children's seriousness in front of other families. Mistaken conclusion: Ranking children produces devotion. Principle and source: KUTUMBA charter: no ranking; growth is personal and private where needed. (Program charter / privacy practice (pedagogy)) Compassionate response: Redirect privately: compare only to your own family's last week, never to another child. Family action: Each child names one personal minimum practice — no public scoreboard. What not to say: Look how advanced that child is. Shame your kid into chanting.</w:t>
      </w:r>
    </w:p>
    <w:p>
      <w:r>
        <w:t>I will now ask the room three discovery questions. You may answer in a whisper to a partner:</w:t>
      </w:r>
    </w:p>
    <w:p>
      <w:pPr>
        <w:pStyle w:val="ListBullet"/>
      </w:pPr>
      <w:r>
        <w:t>What word in today's theme (KUTUMBA / hearing / home practice) is new or unclear?</w:t>
      </w:r>
    </w:p>
    <w:p>
      <w:pPr>
        <w:pStyle w:val="ListBullet"/>
      </w:pPr>
      <w:r>
        <w:t>Where have you seen the tension between 'showing up' and 'practicing at home'?</w:t>
      </w:r>
    </w:p>
    <w:p>
      <w:pPr>
        <w:pStyle w:val="ListBullet"/>
      </w:pPr>
      <w:r>
        <w:t>What would a five-minute minimum version look like in your kitchen this week?</w:t>
      </w:r>
    </w:p>
    <w:p>
      <w:r>
        <w:t>Understanding check — please be ready to say in one sentence: Protected weekly hearing plus home practice creates a path for family growth.. Name the primary: ŚB 1.2.18. Name what we are not teaching tonight: ranking, speculation, and the misconception “Coming to the session without home practice is enough.”.</w:t>
      </w:r>
    </w:p>
    <w:p>
      <w:r>
        <w:t>Application — before you leave the shared opening, decide silently: time + place for home practice; who starts if others are tired; and the minimum version if the week is hard. Five minutes counts. Memory line plus one kind action counts.</w:t>
      </w:r>
    </w:p>
    <w:p>
      <w:r>
        <w:t>Let me demonstrate a minimum home practice out loud so nobody leaves confused. Tonight after dinner, or at the same chair each evening, someone says the memory line once: “Regular hearing and service to Śrīmad-Bhāgavatam steadies our family's devotion..” Then one family member paraphrases ŚB 1.2.18 in a single sentence. Then one gratitude or service act — thanking someone, offering water, putting shoes away as kindness, or a short prayer. If the house is chaotic, keep only the memory line and one kind action. That still honors tonight’s conclusion: Protected weekly hearing plus home practice creates a path for family growth.</w:t>
      </w:r>
    </w:p>
    <w:p>
      <w:r>
        <w:t>When we reunite at 3:10, I will not score families. I will ask for one sentence: “This week we will…” Drawings count. Whispered parent sentences count. Loud brilliance is not holier than quiet sincerity.</w:t>
      </w:r>
    </w:p>
    <w:p>
      <w:r>
        <w:t>Likely questions you may hear from adults — rehearse these answers with me:</w:t>
      </w:r>
    </w:p>
    <w:p>
      <w:r>
        <w:t>If someone asks, “Do we have to be perfect?” — answer: No. Minimum versions are allowed. Regularity of hearing and service matters more than dramatic intensity (ŚB 1.2.18).</w:t>
      </w:r>
    </w:p>
    <w:p>
      <w:r>
        <w:t>If someone asks, “Can science prove this verse?” — answer: Science may help design habits and family rituals. Doctrine about cleansing the heart and steady bhakti rests on śāstra, not lab proof.</w:t>
      </w:r>
    </w:p>
    <w:p>
      <w:r>
        <w:t>If someone asks, “What if my child resists?” — answer: No force. Shorten the practice. Parent models calmly. Offer a private support conversation — never public pressure.</w:t>
      </w:r>
    </w:p>
    <w:p>
      <w:r>
        <w:t>If someone asks, “Is KUTUMBA a replacement for the temple?” — answer: No. It is a family growth rhythm that supports hearing, practice, and temple friendship — not a substitute institution.</w:t>
      </w:r>
    </w:p>
    <w:p>
      <w:r>
        <w:t>If someone asks, “What if we miss a Saturday?” — answer: Return without shame. Restart the home cue. Do not invent make-up rankings or penalties.</w:t>
      </w:r>
    </w:p>
    <w:p>
      <w:r>
        <w:t>A short word on boundaries. We do not invent quotations. We do not dump full purports into Git or into the room. We do not diagnose families medically or spiritually in public. We do not guarantee initiation, advancement, or certification. We do not claim human, temple, CPO, or publication approval. Science may help habits; it does not prove ātman or replace śāstra.</w:t>
      </w:r>
    </w:p>
    <w:p>
      <w:r>
        <w:t>Operational covenant aloud: Saturday 2:00–4:00; snack and water only; parents onsite; private struggles stay private; no false approval labels.</w:t>
      </w:r>
    </w:p>
    <w:p>
      <w:r>
        <w:t>Recite with me before tracks:</w:t>
      </w:r>
    </w:p>
    <w:p>
      <w:pPr>
        <w:pStyle w:val="ListBullet"/>
      </w:pPr>
      <w:r>
        <w:t>Essential question: Why are we committing as a family?</w:t>
      </w:r>
    </w:p>
    <w:p>
      <w:pPr>
        <w:pStyle w:val="ListBullet"/>
      </w:pPr>
      <w:r>
        <w:t>Conclusion: Protected weekly hearing plus home practice creates a path for family growth.</w:t>
      </w:r>
    </w:p>
    <w:p>
      <w:pPr>
        <w:pStyle w:val="ListBullet"/>
      </w:pPr>
      <w:r>
        <w:t>Memory line: Regular hearing and service to Śrīmad-Bhāgavatam steadies our family's devotion.</w:t>
      </w:r>
    </w:p>
    <w:p>
      <w:pPr>
        <w:pStyle w:val="ListBullet"/>
      </w:pPr>
      <w:r>
        <w:t>Misconception to block: Coming to the session without home practice is enough.</w:t>
      </w:r>
    </w:p>
    <w:p>
      <w:pPr>
        <w:pStyle w:val="ListBullet"/>
      </w:pPr>
      <w:r>
        <w:t>Primary: ŚB 1.2.18 — https://vedabase.io/en/library/sb/1/2/18/</w:t>
      </w:r>
    </w:p>
    <w:p>
      <w:r>
        <w:t>Parents: your job in the parent circle is not to perform brilliance. It is to leave with a cue, a minimum version, and a kinder sentence than the one you might have used last week. Younger and older teachers will deepen practice in age bands. We reunite at 3:10 for one family sentence: “This week we will…”</w:t>
      </w:r>
    </w:p>
    <w:p>
      <w:r>
        <w:t>That is the heart of tonight's teaching. Let us practice it, not merely admire it.</w:t>
      </w:r>
    </w:p>
    <w:p>
      <w:pPr>
        <w:pStyle w:val="Heading2"/>
      </w:pPr>
      <w:r>
        <w:t>Analogies with limits (inline — teach from here)</w:t>
      </w:r>
    </w:p>
    <w:p>
      <w:pPr>
        <w:pStyle w:val="Heading3"/>
      </w:pPr>
      <w:r>
        <w:t>1. Protected garden plot</w:t>
      </w:r>
    </w:p>
    <w:p>
      <w:pPr>
        <w:pStyle w:val="ListBullet"/>
      </w:pPr>
      <w:r>
        <w:rPr>
          <w:b/>
        </w:rPr>
        <w:t>Teaches:</w:t>
      </w:r>
      <w:r>
        <w:t xml:space="preserve"> A small plot watered every week grows roots even when you cannot see bloom yet.</w:t>
      </w:r>
    </w:p>
    <w:p>
      <w:pPr>
        <w:pStyle w:val="ListBullet"/>
      </w:pPr>
      <w:r>
        <w:rPr>
          <w:b/>
        </w:rPr>
        <w:t>Limit (say out loud):</w:t>
      </w:r>
      <w:r>
        <w:t xml:space="preserve"> Not a guaranteed bloom timetable; devotion is not horticulture. Watering is pedagogy for regularity, not proof of results.</w:t>
      </w:r>
    </w:p>
    <w:p>
      <w:pPr>
        <w:pStyle w:val="Heading3"/>
      </w:pPr>
      <w:r>
        <w:t>2. Team practice night</w:t>
      </w:r>
    </w:p>
    <w:p>
      <w:pPr>
        <w:pStyle w:val="ListBullet"/>
      </w:pPr>
      <w:r>
        <w:rPr>
          <w:b/>
        </w:rPr>
        <w:t>Teaches:</w:t>
      </w:r>
      <w:r>
        <w:t xml:space="preserve"> Teams improve when show-up and home drills both happen — Saturday alone is incomplete.</w:t>
      </w:r>
    </w:p>
    <w:p>
      <w:pPr>
        <w:pStyle w:val="ListBullet"/>
      </w:pPr>
      <w:r>
        <w:rPr>
          <w:b/>
        </w:rPr>
        <w:t>Limit (say out loud):</w:t>
      </w:r>
      <w:r>
        <w:t xml:space="preserve"> Sports glory is not the spiritual goal; do not turn KUTUMBA into competition.</w:t>
      </w:r>
    </w:p>
    <w:p>
      <w:pPr>
        <w:pStyle w:val="Heading3"/>
      </w:pPr>
      <w:r>
        <w:t>3. Path with a fence</w:t>
      </w:r>
    </w:p>
    <w:p>
      <w:pPr>
        <w:pStyle w:val="ListBullet"/>
      </w:pPr>
      <w:r>
        <w:rPr>
          <w:b/>
        </w:rPr>
        <w:t>Teaches:</w:t>
      </w:r>
      <w:r>
        <w:t xml:space="preserve"> Clear is/isn't boundaries keep the path walkable for newcomers and regulars.</w:t>
      </w:r>
    </w:p>
    <w:p>
      <w:pPr>
        <w:pStyle w:val="ListBullet"/>
      </w:pPr>
      <w:r>
        <w:rPr>
          <w:b/>
        </w:rPr>
        <w:t>Limit (say out loud):</w:t>
      </w:r>
      <w:r>
        <w:t xml:space="preserve"> Boundaries are not hostility; compassion stays; we do not shame families.</w:t>
      </w:r>
    </w:p>
    <w:p>
      <w:pPr>
        <w:pStyle w:val="Heading2"/>
      </w:pPr>
      <w:r>
        <w:t>Scriptural and devotional examples (inline paraphrase)</w:t>
      </w:r>
    </w:p>
    <w:p>
      <w:pPr>
        <w:pStyle w:val="Heading3"/>
      </w:pPr>
      <w:r>
        <w:t>1. Naimiṣāraṇya assembly</w:t>
      </w:r>
    </w:p>
    <w:p>
      <w:pPr>
        <w:pStyle w:val="ListBullet"/>
      </w:pPr>
      <w:r>
        <w:rPr>
          <w:b/>
        </w:rPr>
        <w:t>Provenance:</w:t>
      </w:r>
      <w:r>
        <w:t xml:space="preserve"> ŚB Canto 1 opening</w:t>
      </w:r>
    </w:p>
    <w:p>
      <w:pPr>
        <w:pStyle w:val="ListBullet"/>
      </w:pPr>
      <w:r>
        <w:rPr>
          <w:b/>
        </w:rPr>
        <w:t>URL:</w:t>
      </w:r>
      <w:r>
        <w:t xml:space="preserve"> https://vedabase.io/en/library/sb/1/1/</w:t>
      </w:r>
    </w:p>
    <w:p>
      <w:pPr>
        <w:pStyle w:val="ListBullet"/>
      </w:pPr>
      <w:r>
        <w:rPr>
          <w:b/>
        </w:rPr>
        <w:t>Classroom paraphrase use:</w:t>
      </w:r>
      <w:r>
        <w:t xml:space="preserve"> Sages gather to hear and ask about the highest duty. KUTUMBA borrows the </w:t>
      </w:r>
      <w:r>
        <w:rPr>
          <w:i/>
        </w:rPr>
        <w:t>pattern</w:t>
      </w:r>
      <w:r>
        <w:t xml:space="preserve"> of protected hearing — not a claim that our living room equals Naimiṣāraṇya.</w:t>
      </w:r>
    </w:p>
    <w:p>
      <w:pPr>
        <w:pStyle w:val="Heading3"/>
      </w:pPr>
      <w:r>
        <w:t>2. Regular Bhāgavata hearing emphasis</w:t>
      </w:r>
    </w:p>
    <w:p>
      <w:pPr>
        <w:pStyle w:val="ListBullet"/>
      </w:pPr>
      <w:r>
        <w:rPr>
          <w:b/>
        </w:rPr>
        <w:t>Provenance:</w:t>
      </w:r>
      <w:r>
        <w:t xml:space="preserve"> ŚB 1.2.18 context</w:t>
      </w:r>
    </w:p>
    <w:p>
      <w:pPr>
        <w:pStyle w:val="ListBullet"/>
      </w:pPr>
      <w:r>
        <w:rPr>
          <w:b/>
        </w:rPr>
        <w:t>URL:</w:t>
      </w:r>
      <w:r>
        <w:t xml:space="preserve"> https://vedabase.io/en/library/sb/1/2/18/</w:t>
      </w:r>
    </w:p>
    <w:p>
      <w:pPr>
        <w:pStyle w:val="ListBullet"/>
      </w:pPr>
      <w:r>
        <w:rPr>
          <w:b/>
        </w:rPr>
        <w:t>Classroom paraphrase use:</w:t>
      </w:r>
      <w:r>
        <w:t xml:space="preserve"> The primary verse itself teaches that steady Bhāgavata service establishes firm devotion. Paraphrase only; do not invent purport lines.</w:t>
      </w:r>
    </w:p>
    <w:p>
      <w:pPr>
        <w:pStyle w:val="Heading2"/>
      </w:pPr>
      <w:r>
        <w:t>Three constructed household cases (inline)</w:t>
      </w:r>
    </w:p>
    <w:p>
      <w:pPr>
        <w:pStyle w:val="Heading3"/>
      </w:pPr>
      <w:r>
        <w:t>Constructed case 1</w:t>
      </w:r>
    </w:p>
    <w:tbl>
      <w:tblPr>
        <w:tblStyle w:val="KUTUMBATable"/>
        <w:tblW w:type="auto" w:w="0"/>
        <w:jc w:val="center"/>
        <w:tblLayout w:type="autofit"/>
        <w:tblLook w:firstColumn="1" w:firstRow="1" w:lastColumn="0" w:lastRow="0" w:noHBand="0" w:noVBand="1" w:val="04A0"/>
        <w:tblBorders>
          <w:top w:val="single" w:sz="6" w:color="D8C8B2"/>
          <w:left w:val="single" w:sz="6" w:color="D8C8B2"/>
          <w:bottom w:val="single" w:sz="6" w:color="D8C8B2"/>
          <w:right w:val="single" w:sz="6" w:color="D8C8B2"/>
          <w:insideH w:val="single" w:sz="6" w:color="D8C8B2"/>
          <w:insideV w:val="single" w:sz="6" w:color="D8C8B2"/>
        </w:tblBorders>
      </w:tblPr>
      <w:tblGrid>
        <w:gridCol w:w="4968"/>
        <w:gridCol w:w="4968"/>
      </w:tblGrid>
      <w:tr>
        <w:trPr>
          <w:tblHeader w:val="true"/>
        </w:trPr>
        <w:tc>
          <w:tcPr>
            <w:tcW w:type="dxa" w:w="4968"/>
            <w:shd w:fill="5B1933"/>
            <w:tcMar>
              <w:top w:w="100" w:type="dxa"/>
              <w:start w:w="120" w:type="dxa"/>
              <w:bottom w:w="100" w:type="dxa"/>
              <w:end w:w="120" w:type="dxa"/>
            </w:tcMar>
          </w:tcPr>
          <w:p>
            <w:r>
              <w:rPr>
                <w:b/>
                <w:color w:val="FFFFFF"/>
              </w:rPr>
              <w:t>Field</w:t>
            </w:r>
          </w:p>
        </w:tc>
        <w:tc>
          <w:tcPr>
            <w:tcW w:type="dxa" w:w="4968"/>
            <w:shd w:fill="5B1933"/>
            <w:tcMar>
              <w:top w:w="100" w:type="dxa"/>
              <w:start w:w="120" w:type="dxa"/>
              <w:bottom w:w="100" w:type="dxa"/>
              <w:end w:w="120" w:type="dxa"/>
            </w:tcMar>
          </w:tcPr>
          <w:p>
            <w:r>
              <w:rPr>
                <w:b/>
                <w:color w:val="FFFFFF"/>
              </w:rPr>
              <w:t>Content</w:t>
            </w:r>
          </w:p>
        </w:tc>
      </w:tr>
      <w:tr>
        <w:tc>
          <w:tcPr>
            <w:tcW w:type="dxa" w:w="4968"/>
            <w:tcMar>
              <w:top w:w="100" w:type="dxa"/>
              <w:start w:w="120" w:type="dxa"/>
              <w:bottom w:w="100" w:type="dxa"/>
              <w:end w:w="120" w:type="dxa"/>
            </w:tcMar>
            <w:vAlign w:val="top"/>
          </w:tcPr>
          <w:p>
            <w:r>
              <w:t>Situation</w:t>
            </w:r>
          </w:p>
        </w:tc>
        <w:tc>
          <w:tcPr>
            <w:tcW w:type="dxa" w:w="4968"/>
            <w:tcMar>
              <w:top w:w="100" w:type="dxa"/>
              <w:start w:w="120" w:type="dxa"/>
              <w:bottom w:w="100" w:type="dxa"/>
              <w:end w:w="120" w:type="dxa"/>
            </w:tcMar>
            <w:vAlign w:val="top"/>
          </w:tcPr>
          <w:p>
            <w:r>
              <w:t>A family never misses Saturday 2–4, but weekdays have zero hearing, memory line, or gratitude act.</w:t>
            </w:r>
          </w:p>
        </w:tc>
      </w:tr>
      <w:tr>
        <w:tc>
          <w:tcPr>
            <w:tcW w:type="dxa" w:w="4968"/>
            <w:tcMar>
              <w:top w:w="100" w:type="dxa"/>
              <w:start w:w="120" w:type="dxa"/>
              <w:bottom w:w="100" w:type="dxa"/>
              <w:end w:w="120" w:type="dxa"/>
            </w:tcMar>
            <w:shd w:fill="FFF8E8"/>
            <w:vAlign w:val="top"/>
          </w:tcPr>
          <w:p>
            <w:r>
              <w:t>Mistaken conclusion</w:t>
            </w:r>
          </w:p>
        </w:tc>
        <w:tc>
          <w:tcPr>
            <w:tcW w:type="dxa" w:w="4968"/>
            <w:tcMar>
              <w:top w:w="100" w:type="dxa"/>
              <w:start w:w="120" w:type="dxa"/>
              <w:bottom w:w="100" w:type="dxa"/>
              <w:end w:w="120" w:type="dxa"/>
            </w:tcMar>
            <w:shd w:fill="FFF8E8"/>
            <w:vAlign w:val="top"/>
          </w:tcPr>
          <w:p>
            <w:r>
              <w:t>Attendance alone equals spiritual growth.</w:t>
            </w:r>
          </w:p>
        </w:tc>
      </w:tr>
      <w:tr>
        <w:tc>
          <w:tcPr>
            <w:tcW w:type="dxa" w:w="4968"/>
            <w:tcMar>
              <w:top w:w="100" w:type="dxa"/>
              <w:start w:w="120" w:type="dxa"/>
              <w:bottom w:w="100" w:type="dxa"/>
              <w:end w:w="120" w:type="dxa"/>
            </w:tcMar>
            <w:vAlign w:val="top"/>
          </w:tcPr>
          <w:p>
            <w:r>
              <w:t>Principle</w:t>
            </w:r>
          </w:p>
        </w:tc>
        <w:tc>
          <w:tcPr>
            <w:tcW w:type="dxa" w:w="4968"/>
            <w:tcMar>
              <w:top w:w="100" w:type="dxa"/>
              <w:start w:w="120" w:type="dxa"/>
              <w:bottom w:w="100" w:type="dxa"/>
              <w:end w:w="120" w:type="dxa"/>
            </w:tcMar>
            <w:vAlign w:val="top"/>
          </w:tcPr>
          <w:p>
            <w:r>
              <w:t>ŚB 1.2.18 — nityaṁ bhāgavata-sevayā: regularity of hearing/service, not event tourism.</w:t>
            </w:r>
          </w:p>
        </w:tc>
      </w:tr>
      <w:tr>
        <w:tc>
          <w:tcPr>
            <w:tcW w:type="dxa" w:w="4968"/>
            <w:tcMar>
              <w:top w:w="100" w:type="dxa"/>
              <w:start w:w="120" w:type="dxa"/>
              <w:bottom w:w="100" w:type="dxa"/>
              <w:end w:w="120" w:type="dxa"/>
            </w:tcMar>
            <w:shd w:fill="FFF8E8"/>
            <w:vAlign w:val="top"/>
          </w:tcPr>
          <w:p>
            <w:r>
              <w:t>Source</w:t>
            </w:r>
          </w:p>
        </w:tc>
        <w:tc>
          <w:tcPr>
            <w:tcW w:type="dxa" w:w="4968"/>
            <w:tcMar>
              <w:top w:w="100" w:type="dxa"/>
              <w:start w:w="120" w:type="dxa"/>
              <w:bottom w:w="100" w:type="dxa"/>
              <w:end w:w="120" w:type="dxa"/>
            </w:tcMar>
            <w:shd w:fill="FFF8E8"/>
            <w:vAlign w:val="top"/>
          </w:tcPr>
          <w:p>
            <w:r>
              <w:t>https://vedabase.io/en/library/sb/1/2/18/</w:t>
            </w:r>
          </w:p>
        </w:tc>
      </w:tr>
      <w:tr>
        <w:tc>
          <w:tcPr>
            <w:tcW w:type="dxa" w:w="4968"/>
            <w:tcMar>
              <w:top w:w="100" w:type="dxa"/>
              <w:start w:w="120" w:type="dxa"/>
              <w:bottom w:w="100" w:type="dxa"/>
              <w:end w:w="120" w:type="dxa"/>
            </w:tcMar>
            <w:vAlign w:val="top"/>
          </w:tcPr>
          <w:p>
            <w:r>
              <w:t>Compassionate response</w:t>
            </w:r>
          </w:p>
        </w:tc>
        <w:tc>
          <w:tcPr>
            <w:tcW w:type="dxa" w:w="4968"/>
            <w:tcMar>
              <w:top w:w="100" w:type="dxa"/>
              <w:start w:w="120" w:type="dxa"/>
              <w:bottom w:w="100" w:type="dxa"/>
              <w:end w:w="120" w:type="dxa"/>
            </w:tcMar>
            <w:vAlign w:val="top"/>
          </w:tcPr>
          <w:p>
            <w:r>
              <w:t>Thank them for showing up. Affirm that Saturday is precious. Then invite one tiny home cue (same chair, same five minutes).</w:t>
            </w:r>
          </w:p>
        </w:tc>
      </w:tr>
      <w:tr>
        <w:tc>
          <w:tcPr>
            <w:tcW w:type="dxa" w:w="4968"/>
            <w:tcMar>
              <w:top w:w="100" w:type="dxa"/>
              <w:start w:w="120" w:type="dxa"/>
              <w:bottom w:w="100" w:type="dxa"/>
              <w:end w:w="120" w:type="dxa"/>
            </w:tcMar>
            <w:shd w:fill="FFF8E8"/>
            <w:vAlign w:val="top"/>
          </w:tcPr>
          <w:p>
            <w:r>
              <w:t>Family action</w:t>
            </w:r>
          </w:p>
        </w:tc>
        <w:tc>
          <w:tcPr>
            <w:tcW w:type="dxa" w:w="4968"/>
            <w:tcMar>
              <w:top w:w="100" w:type="dxa"/>
              <w:start w:w="120" w:type="dxa"/>
              <w:bottom w:w="100" w:type="dxa"/>
              <w:end w:w="120" w:type="dxa"/>
            </w:tcMar>
            <w:shd w:fill="FFF8E8"/>
            <w:vAlign w:val="top"/>
          </w:tcPr>
          <w:p>
            <w:r>
              <w:t>Write a 5-minute if-then plan: After dinner dishes, we say the memory line once.</w:t>
            </w:r>
          </w:p>
        </w:tc>
      </w:tr>
      <w:tr>
        <w:tc>
          <w:tcPr>
            <w:tcW w:type="dxa" w:w="4968"/>
            <w:tcMar>
              <w:top w:w="100" w:type="dxa"/>
              <w:start w:w="120" w:type="dxa"/>
              <w:bottom w:w="100" w:type="dxa"/>
              <w:end w:w="120" w:type="dxa"/>
            </w:tcMar>
            <w:vAlign w:val="top"/>
          </w:tcPr>
          <w:p>
            <w:r>
              <w:t>What not to say</w:t>
            </w:r>
          </w:p>
        </w:tc>
        <w:tc>
          <w:tcPr>
            <w:tcW w:type="dxa" w:w="4968"/>
            <w:tcMar>
              <w:top w:w="100" w:type="dxa"/>
              <w:start w:w="120" w:type="dxa"/>
              <w:bottom w:w="100" w:type="dxa"/>
              <w:end w:w="120" w:type="dxa"/>
            </w:tcMar>
            <w:vAlign w:val="top"/>
          </w:tcPr>
          <w:p>
            <w:r>
              <w:t>You're not serious. Other families are more advanced. Coming here is worthless without perfection.</w:t>
            </w:r>
          </w:p>
        </w:tc>
      </w:tr>
    </w:tbl>
    <w:p>
      <w:pPr>
        <w:spacing w:after="40"/>
      </w:pPr>
    </w:p>
    <w:p>
      <w:pPr>
        <w:pStyle w:val="Heading3"/>
      </w:pPr>
      <w:r>
        <w:t>Constructed case 2</w:t>
      </w:r>
    </w:p>
    <w:tbl>
      <w:tblPr>
        <w:tblStyle w:val="KUTUMBATable"/>
        <w:tblW w:type="auto" w:w="0"/>
        <w:jc w:val="center"/>
        <w:tblLayout w:type="autofit"/>
        <w:tblLook w:firstColumn="1" w:firstRow="1" w:lastColumn="0" w:lastRow="0" w:noHBand="0" w:noVBand="1" w:val="04A0"/>
        <w:tblBorders>
          <w:top w:val="single" w:sz="6" w:color="D8C8B2"/>
          <w:left w:val="single" w:sz="6" w:color="D8C8B2"/>
          <w:bottom w:val="single" w:sz="6" w:color="D8C8B2"/>
          <w:right w:val="single" w:sz="6" w:color="D8C8B2"/>
          <w:insideH w:val="single" w:sz="6" w:color="D8C8B2"/>
          <w:insideV w:val="single" w:sz="6" w:color="D8C8B2"/>
        </w:tblBorders>
      </w:tblPr>
      <w:tblGrid>
        <w:gridCol w:w="4968"/>
        <w:gridCol w:w="4968"/>
      </w:tblGrid>
      <w:tr>
        <w:trPr>
          <w:tblHeader w:val="true"/>
        </w:trPr>
        <w:tc>
          <w:tcPr>
            <w:tcW w:type="dxa" w:w="4968"/>
            <w:shd w:fill="5B1933"/>
            <w:tcMar>
              <w:top w:w="100" w:type="dxa"/>
              <w:start w:w="120" w:type="dxa"/>
              <w:bottom w:w="100" w:type="dxa"/>
              <w:end w:w="120" w:type="dxa"/>
            </w:tcMar>
          </w:tcPr>
          <w:p>
            <w:r>
              <w:rPr>
                <w:b/>
                <w:color w:val="FFFFFF"/>
              </w:rPr>
              <w:t>Field</w:t>
            </w:r>
          </w:p>
        </w:tc>
        <w:tc>
          <w:tcPr>
            <w:tcW w:type="dxa" w:w="4968"/>
            <w:shd w:fill="5B1933"/>
            <w:tcMar>
              <w:top w:w="100" w:type="dxa"/>
              <w:start w:w="120" w:type="dxa"/>
              <w:bottom w:w="100" w:type="dxa"/>
              <w:end w:w="120" w:type="dxa"/>
            </w:tcMar>
          </w:tcPr>
          <w:p>
            <w:r>
              <w:rPr>
                <w:b/>
                <w:color w:val="FFFFFF"/>
              </w:rPr>
              <w:t>Content</w:t>
            </w:r>
          </w:p>
        </w:tc>
      </w:tr>
      <w:tr>
        <w:tc>
          <w:tcPr>
            <w:tcW w:type="dxa" w:w="4968"/>
            <w:tcMar>
              <w:top w:w="100" w:type="dxa"/>
              <w:start w:w="120" w:type="dxa"/>
              <w:bottom w:w="100" w:type="dxa"/>
              <w:end w:w="120" w:type="dxa"/>
            </w:tcMar>
            <w:vAlign w:val="top"/>
          </w:tcPr>
          <w:p>
            <w:r>
              <w:t>Situation</w:t>
            </w:r>
          </w:p>
        </w:tc>
        <w:tc>
          <w:tcPr>
            <w:tcW w:type="dxa" w:w="4968"/>
            <w:tcMar>
              <w:top w:w="100" w:type="dxa"/>
              <w:start w:w="120" w:type="dxa"/>
              <w:bottom w:w="100" w:type="dxa"/>
              <w:end w:w="120" w:type="dxa"/>
            </w:tcMar>
            <w:vAlign w:val="top"/>
          </w:tcPr>
          <w:p>
            <w:r>
              <w:t>A family chants at home but withdraws from association because community feels awkward.</w:t>
            </w:r>
          </w:p>
        </w:tc>
      </w:tr>
      <w:tr>
        <w:tc>
          <w:tcPr>
            <w:tcW w:type="dxa" w:w="4968"/>
            <w:tcMar>
              <w:top w:w="100" w:type="dxa"/>
              <w:start w:w="120" w:type="dxa"/>
              <w:bottom w:w="100" w:type="dxa"/>
              <w:end w:w="120" w:type="dxa"/>
            </w:tcMar>
            <w:shd w:fill="FFF8E8"/>
            <w:vAlign w:val="top"/>
          </w:tcPr>
          <w:p>
            <w:r>
              <w:t>Mistaken conclusion</w:t>
            </w:r>
          </w:p>
        </w:tc>
        <w:tc>
          <w:tcPr>
            <w:tcW w:type="dxa" w:w="4968"/>
            <w:tcMar>
              <w:top w:w="100" w:type="dxa"/>
              <w:start w:w="120" w:type="dxa"/>
              <w:bottom w:w="100" w:type="dxa"/>
              <w:end w:w="120" w:type="dxa"/>
            </w:tcMar>
            <w:shd w:fill="FFF8E8"/>
            <w:vAlign w:val="top"/>
          </w:tcPr>
          <w:p>
            <w:r>
              <w:t>Alone is always safer and more spiritual than community.</w:t>
            </w:r>
          </w:p>
        </w:tc>
      </w:tr>
      <w:tr>
        <w:tc>
          <w:tcPr>
            <w:tcW w:type="dxa" w:w="4968"/>
            <w:tcMar>
              <w:top w:w="100" w:type="dxa"/>
              <w:start w:w="120" w:type="dxa"/>
              <w:bottom w:w="100" w:type="dxa"/>
              <w:end w:w="120" w:type="dxa"/>
            </w:tcMar>
            <w:vAlign w:val="top"/>
          </w:tcPr>
          <w:p>
            <w:r>
              <w:t>Principle</w:t>
            </w:r>
          </w:p>
        </w:tc>
        <w:tc>
          <w:tcPr>
            <w:tcW w:type="dxa" w:w="4968"/>
            <w:tcMar>
              <w:top w:w="100" w:type="dxa"/>
              <w:start w:w="120" w:type="dxa"/>
              <w:bottom w:w="100" w:type="dxa"/>
              <w:end w:w="120" w:type="dxa"/>
            </w:tcMar>
            <w:vAlign w:val="top"/>
          </w:tcPr>
          <w:p>
            <w:r>
              <w:t>Hearing in association (Bhāgavata and devotees) is part of the verse's seva frame; friendship supports steadiness.</w:t>
            </w:r>
          </w:p>
        </w:tc>
      </w:tr>
      <w:tr>
        <w:tc>
          <w:tcPr>
            <w:tcW w:type="dxa" w:w="4968"/>
            <w:tcMar>
              <w:top w:w="100" w:type="dxa"/>
              <w:start w:w="120" w:type="dxa"/>
              <w:bottom w:w="100" w:type="dxa"/>
              <w:end w:w="120" w:type="dxa"/>
            </w:tcMar>
            <w:shd w:fill="FFF8E8"/>
            <w:vAlign w:val="top"/>
          </w:tcPr>
          <w:p>
            <w:r>
              <w:t>Source</w:t>
            </w:r>
          </w:p>
        </w:tc>
        <w:tc>
          <w:tcPr>
            <w:tcW w:type="dxa" w:w="4968"/>
            <w:tcMar>
              <w:top w:w="100" w:type="dxa"/>
              <w:start w:w="120" w:type="dxa"/>
              <w:bottom w:w="100" w:type="dxa"/>
              <w:end w:w="120" w:type="dxa"/>
            </w:tcMar>
            <w:shd w:fill="FFF8E8"/>
            <w:vAlign w:val="top"/>
          </w:tcPr>
          <w:p>
            <w:r>
              <w:t>https://vedabase.io/en/library/sb/1/2/18/</w:t>
            </w:r>
          </w:p>
        </w:tc>
      </w:tr>
      <w:tr>
        <w:tc>
          <w:tcPr>
            <w:tcW w:type="dxa" w:w="4968"/>
            <w:tcMar>
              <w:top w:w="100" w:type="dxa"/>
              <w:start w:w="120" w:type="dxa"/>
              <w:bottom w:w="100" w:type="dxa"/>
              <w:end w:w="120" w:type="dxa"/>
            </w:tcMar>
            <w:vAlign w:val="top"/>
          </w:tcPr>
          <w:p>
            <w:r>
              <w:t>Compassionate response</w:t>
            </w:r>
          </w:p>
        </w:tc>
        <w:tc>
          <w:tcPr>
            <w:tcW w:type="dxa" w:w="4968"/>
            <w:tcMar>
              <w:top w:w="100" w:type="dxa"/>
              <w:start w:w="120" w:type="dxa"/>
              <w:bottom w:w="100" w:type="dxa"/>
              <w:end w:w="120" w:type="dxa"/>
            </w:tcMar>
            <w:vAlign w:val="top"/>
          </w:tcPr>
          <w:p>
            <w:r>
              <w:t>Honor their home sincerity. Name one low-pressure shared moment (arrive early, sit near a friend, stay for snack only).</w:t>
            </w:r>
          </w:p>
        </w:tc>
      </w:tr>
      <w:tr>
        <w:tc>
          <w:tcPr>
            <w:tcW w:type="dxa" w:w="4968"/>
            <w:tcMar>
              <w:top w:w="100" w:type="dxa"/>
              <w:start w:w="120" w:type="dxa"/>
              <w:bottom w:w="100" w:type="dxa"/>
              <w:end w:w="120" w:type="dxa"/>
            </w:tcMar>
            <w:shd w:fill="FFF8E8"/>
            <w:vAlign w:val="top"/>
          </w:tcPr>
          <w:p>
            <w:r>
              <w:t>Family action</w:t>
            </w:r>
          </w:p>
        </w:tc>
        <w:tc>
          <w:tcPr>
            <w:tcW w:type="dxa" w:w="4968"/>
            <w:tcMar>
              <w:top w:w="100" w:type="dxa"/>
              <w:start w:w="120" w:type="dxa"/>
              <w:bottom w:w="100" w:type="dxa"/>
              <w:end w:w="120" w:type="dxa"/>
            </w:tcMar>
            <w:shd w:fill="FFF8E8"/>
            <w:vAlign w:val="top"/>
          </w:tcPr>
          <w:p>
            <w:r>
              <w:t>Choose one association micro-step this month — not a full social overhaul.</w:t>
            </w:r>
          </w:p>
        </w:tc>
      </w:tr>
      <w:tr>
        <w:tc>
          <w:tcPr>
            <w:tcW w:type="dxa" w:w="4968"/>
            <w:tcMar>
              <w:top w:w="100" w:type="dxa"/>
              <w:start w:w="120" w:type="dxa"/>
              <w:bottom w:w="100" w:type="dxa"/>
              <w:end w:w="120" w:type="dxa"/>
            </w:tcMar>
            <w:vAlign w:val="top"/>
          </w:tcPr>
          <w:p>
            <w:r>
              <w:t>What not to say</w:t>
            </w:r>
          </w:p>
        </w:tc>
        <w:tc>
          <w:tcPr>
            <w:tcW w:type="dxa" w:w="4968"/>
            <w:tcMar>
              <w:top w:w="100" w:type="dxa"/>
              <w:start w:w="120" w:type="dxa"/>
              <w:bottom w:w="100" w:type="dxa"/>
              <w:end w:w="120" w:type="dxa"/>
            </w:tcMar>
            <w:vAlign w:val="top"/>
          </w:tcPr>
          <w:p>
            <w:r>
              <w:t>You're proud / antisocial. Real devotees never feel awkward.</w:t>
            </w:r>
          </w:p>
        </w:tc>
      </w:tr>
    </w:tbl>
    <w:p>
      <w:pPr>
        <w:spacing w:after="40"/>
      </w:pPr>
    </w:p>
    <w:p>
      <w:pPr>
        <w:pStyle w:val="Heading3"/>
      </w:pPr>
      <w:r>
        <w:t>Constructed case 3</w:t>
      </w:r>
    </w:p>
    <w:tbl>
      <w:tblPr>
        <w:tblStyle w:val="KUTUMBATable"/>
        <w:tblW w:type="auto" w:w="0"/>
        <w:jc w:val="center"/>
        <w:tblLayout w:type="autofit"/>
        <w:tblLook w:firstColumn="1" w:firstRow="1" w:lastColumn="0" w:lastRow="0" w:noHBand="0" w:noVBand="1" w:val="04A0"/>
        <w:tblBorders>
          <w:top w:val="single" w:sz="6" w:color="D8C8B2"/>
          <w:left w:val="single" w:sz="6" w:color="D8C8B2"/>
          <w:bottom w:val="single" w:sz="6" w:color="D8C8B2"/>
          <w:right w:val="single" w:sz="6" w:color="D8C8B2"/>
          <w:insideH w:val="single" w:sz="6" w:color="D8C8B2"/>
          <w:insideV w:val="single" w:sz="6" w:color="D8C8B2"/>
        </w:tblBorders>
      </w:tblPr>
      <w:tblGrid>
        <w:gridCol w:w="4968"/>
        <w:gridCol w:w="4968"/>
      </w:tblGrid>
      <w:tr>
        <w:trPr>
          <w:tblHeader w:val="true"/>
        </w:trPr>
        <w:tc>
          <w:tcPr>
            <w:tcW w:type="dxa" w:w="4968"/>
            <w:shd w:fill="5B1933"/>
            <w:tcMar>
              <w:top w:w="100" w:type="dxa"/>
              <w:start w:w="120" w:type="dxa"/>
              <w:bottom w:w="100" w:type="dxa"/>
              <w:end w:w="120" w:type="dxa"/>
            </w:tcMar>
          </w:tcPr>
          <w:p>
            <w:r>
              <w:rPr>
                <w:b/>
                <w:color w:val="FFFFFF"/>
              </w:rPr>
              <w:t>Field</w:t>
            </w:r>
          </w:p>
        </w:tc>
        <w:tc>
          <w:tcPr>
            <w:tcW w:type="dxa" w:w="4968"/>
            <w:shd w:fill="5B1933"/>
            <w:tcMar>
              <w:top w:w="100" w:type="dxa"/>
              <w:start w:w="120" w:type="dxa"/>
              <w:bottom w:w="100" w:type="dxa"/>
              <w:end w:w="120" w:type="dxa"/>
            </w:tcMar>
          </w:tcPr>
          <w:p>
            <w:r>
              <w:rPr>
                <w:b/>
                <w:color w:val="FFFFFF"/>
              </w:rPr>
              <w:t>Content</w:t>
            </w:r>
          </w:p>
        </w:tc>
      </w:tr>
      <w:tr>
        <w:tc>
          <w:tcPr>
            <w:tcW w:type="dxa" w:w="4968"/>
            <w:tcMar>
              <w:top w:w="100" w:type="dxa"/>
              <w:start w:w="120" w:type="dxa"/>
              <w:bottom w:w="100" w:type="dxa"/>
              <w:end w:w="120" w:type="dxa"/>
            </w:tcMar>
            <w:vAlign w:val="top"/>
          </w:tcPr>
          <w:p>
            <w:r>
              <w:t>Situation</w:t>
            </w:r>
          </w:p>
        </w:tc>
        <w:tc>
          <w:tcPr>
            <w:tcW w:type="dxa" w:w="4968"/>
            <w:tcMar>
              <w:top w:w="100" w:type="dxa"/>
              <w:start w:w="120" w:type="dxa"/>
              <w:bottom w:w="100" w:type="dxa"/>
              <w:end w:w="120" w:type="dxa"/>
            </w:tcMar>
            <w:vAlign w:val="top"/>
          </w:tcPr>
          <w:p>
            <w:r>
              <w:t>A parent compares children's seriousness in front of other families.</w:t>
            </w:r>
          </w:p>
        </w:tc>
      </w:tr>
      <w:tr>
        <w:tc>
          <w:tcPr>
            <w:tcW w:type="dxa" w:w="4968"/>
            <w:tcMar>
              <w:top w:w="100" w:type="dxa"/>
              <w:start w:w="120" w:type="dxa"/>
              <w:bottom w:w="100" w:type="dxa"/>
              <w:end w:w="120" w:type="dxa"/>
            </w:tcMar>
            <w:shd w:fill="FFF8E8"/>
            <w:vAlign w:val="top"/>
          </w:tcPr>
          <w:p>
            <w:r>
              <w:t>Mistaken conclusion</w:t>
            </w:r>
          </w:p>
        </w:tc>
        <w:tc>
          <w:tcPr>
            <w:tcW w:type="dxa" w:w="4968"/>
            <w:tcMar>
              <w:top w:w="100" w:type="dxa"/>
              <w:start w:w="120" w:type="dxa"/>
              <w:bottom w:w="100" w:type="dxa"/>
              <w:end w:w="120" w:type="dxa"/>
            </w:tcMar>
            <w:shd w:fill="FFF8E8"/>
            <w:vAlign w:val="top"/>
          </w:tcPr>
          <w:p>
            <w:r>
              <w:t>Ranking children produces devotion.</w:t>
            </w:r>
          </w:p>
        </w:tc>
      </w:tr>
      <w:tr>
        <w:tc>
          <w:tcPr>
            <w:tcW w:type="dxa" w:w="4968"/>
            <w:tcMar>
              <w:top w:w="100" w:type="dxa"/>
              <w:start w:w="120" w:type="dxa"/>
              <w:bottom w:w="100" w:type="dxa"/>
              <w:end w:w="120" w:type="dxa"/>
            </w:tcMar>
            <w:vAlign w:val="top"/>
          </w:tcPr>
          <w:p>
            <w:r>
              <w:t>Principle</w:t>
            </w:r>
          </w:p>
        </w:tc>
        <w:tc>
          <w:tcPr>
            <w:tcW w:type="dxa" w:w="4968"/>
            <w:tcMar>
              <w:top w:w="100" w:type="dxa"/>
              <w:start w:w="120" w:type="dxa"/>
              <w:bottom w:w="100" w:type="dxa"/>
              <w:end w:w="120" w:type="dxa"/>
            </w:tcMar>
            <w:vAlign w:val="top"/>
          </w:tcPr>
          <w:p>
            <w:r>
              <w:t>KUTUMBA charter: no ranking; growth is personal and private where needed.</w:t>
            </w:r>
          </w:p>
        </w:tc>
      </w:tr>
      <w:tr>
        <w:tc>
          <w:tcPr>
            <w:tcW w:type="dxa" w:w="4968"/>
            <w:tcMar>
              <w:top w:w="100" w:type="dxa"/>
              <w:start w:w="120" w:type="dxa"/>
              <w:bottom w:w="100" w:type="dxa"/>
              <w:end w:w="120" w:type="dxa"/>
            </w:tcMar>
            <w:shd w:fill="FFF8E8"/>
            <w:vAlign w:val="top"/>
          </w:tcPr>
          <w:p>
            <w:r>
              <w:t>Source</w:t>
            </w:r>
          </w:p>
        </w:tc>
        <w:tc>
          <w:tcPr>
            <w:tcW w:type="dxa" w:w="4968"/>
            <w:tcMar>
              <w:top w:w="100" w:type="dxa"/>
              <w:start w:w="120" w:type="dxa"/>
              <w:bottom w:w="100" w:type="dxa"/>
              <w:end w:w="120" w:type="dxa"/>
            </w:tcMar>
            <w:shd w:fill="FFF8E8"/>
            <w:vAlign w:val="top"/>
          </w:tcPr>
          <w:p>
            <w:r>
              <w:t>Program charter / privacy practice (pedagogy)</w:t>
            </w:r>
          </w:p>
        </w:tc>
      </w:tr>
      <w:tr>
        <w:tc>
          <w:tcPr>
            <w:tcW w:type="dxa" w:w="4968"/>
            <w:tcMar>
              <w:top w:w="100" w:type="dxa"/>
              <w:start w:w="120" w:type="dxa"/>
              <w:bottom w:w="100" w:type="dxa"/>
              <w:end w:w="120" w:type="dxa"/>
            </w:tcMar>
            <w:vAlign w:val="top"/>
          </w:tcPr>
          <w:p>
            <w:r>
              <w:t>Compassionate response</w:t>
            </w:r>
          </w:p>
        </w:tc>
        <w:tc>
          <w:tcPr>
            <w:tcW w:type="dxa" w:w="4968"/>
            <w:tcMar>
              <w:top w:w="100" w:type="dxa"/>
              <w:start w:w="120" w:type="dxa"/>
              <w:bottom w:w="100" w:type="dxa"/>
              <w:end w:w="120" w:type="dxa"/>
            </w:tcMar>
            <w:vAlign w:val="top"/>
          </w:tcPr>
          <w:p>
            <w:r>
              <w:t>Redirect privately: compare only to your own family's last week, never to another child.</w:t>
            </w:r>
          </w:p>
        </w:tc>
      </w:tr>
      <w:tr>
        <w:tc>
          <w:tcPr>
            <w:tcW w:type="dxa" w:w="4968"/>
            <w:tcMar>
              <w:top w:w="100" w:type="dxa"/>
              <w:start w:w="120" w:type="dxa"/>
              <w:bottom w:w="100" w:type="dxa"/>
              <w:end w:w="120" w:type="dxa"/>
            </w:tcMar>
            <w:shd w:fill="FFF8E8"/>
            <w:vAlign w:val="top"/>
          </w:tcPr>
          <w:p>
            <w:r>
              <w:t>Family action</w:t>
            </w:r>
          </w:p>
        </w:tc>
        <w:tc>
          <w:tcPr>
            <w:tcW w:type="dxa" w:w="4968"/>
            <w:tcMar>
              <w:top w:w="100" w:type="dxa"/>
              <w:start w:w="120" w:type="dxa"/>
              <w:bottom w:w="100" w:type="dxa"/>
              <w:end w:w="120" w:type="dxa"/>
            </w:tcMar>
            <w:shd w:fill="FFF8E8"/>
            <w:vAlign w:val="top"/>
          </w:tcPr>
          <w:p>
            <w:r>
              <w:t>Each child names one personal minimum practice — no public scoreboard.</w:t>
            </w:r>
          </w:p>
        </w:tc>
      </w:tr>
      <w:tr>
        <w:tc>
          <w:tcPr>
            <w:tcW w:type="dxa" w:w="4968"/>
            <w:tcMar>
              <w:top w:w="100" w:type="dxa"/>
              <w:start w:w="120" w:type="dxa"/>
              <w:bottom w:w="100" w:type="dxa"/>
              <w:end w:w="120" w:type="dxa"/>
            </w:tcMar>
            <w:vAlign w:val="top"/>
          </w:tcPr>
          <w:p>
            <w:r>
              <w:t>What not to say</w:t>
            </w:r>
          </w:p>
        </w:tc>
        <w:tc>
          <w:tcPr>
            <w:tcW w:type="dxa" w:w="4968"/>
            <w:tcMar>
              <w:top w:w="100" w:type="dxa"/>
              <w:start w:w="120" w:type="dxa"/>
              <w:bottom w:w="100" w:type="dxa"/>
              <w:end w:w="120" w:type="dxa"/>
            </w:tcMar>
            <w:vAlign w:val="top"/>
          </w:tcPr>
          <w:p>
            <w:r>
              <w:t>Look how advanced that child is. Shame your kid into chanting.</w:t>
            </w:r>
          </w:p>
        </w:tc>
      </w:tr>
    </w:tbl>
    <w:p>
      <w:pPr>
        <w:spacing w:after="40"/>
      </w:pPr>
    </w:p>
    <w:p>
      <w:pPr>
        <w:pStyle w:val="Heading2"/>
      </w:pPr>
      <w:r>
        <w:t>Discovery questions</w:t>
      </w:r>
    </w:p>
    <w:p>
      <w:pPr>
        <w:pStyle w:val="ListNumber"/>
      </w:pPr>
      <w:r>
        <w:t>What word in today's theme (KUTUMBA / hearing / home practice) is new or unclear?</w:t>
      </w:r>
    </w:p>
    <w:p>
      <w:pPr>
        <w:pStyle w:val="ListNumber"/>
      </w:pPr>
      <w:r>
        <w:t>Where have you seen the tension between 'showing up' and 'practicing at home'?</w:t>
      </w:r>
    </w:p>
    <w:p>
      <w:pPr>
        <w:pStyle w:val="ListNumber"/>
      </w:pPr>
      <w:r>
        <w:t>What would a five-minute minimum version look like in your kitchen this week?</w:t>
      </w:r>
    </w:p>
    <w:p>
      <w:pPr>
        <w:pStyle w:val="Heading2"/>
      </w:pPr>
      <w:r>
        <w:t>Understanding questions</w:t>
      </w:r>
    </w:p>
    <w:p>
      <w:pPr>
        <w:pStyle w:val="ListNumber"/>
      </w:pPr>
      <w:r>
        <w:t>State this week's conclusion in one sentence.</w:t>
      </w:r>
    </w:p>
    <w:p>
      <w:pPr>
        <w:pStyle w:val="ListNumber"/>
      </w:pPr>
      <w:r>
        <w:t>Name the primary scripture and its KUTUMBA teaching meaning in your own words.</w:t>
      </w:r>
    </w:p>
    <w:p>
      <w:pPr>
        <w:pStyle w:val="ListNumber"/>
      </w:pPr>
      <w:r>
        <w:t xml:space="preserve">What does this week </w:t>
      </w:r>
      <w:r>
        <w:rPr>
          <w:i/>
        </w:rPr>
        <w:t>not</w:t>
      </w:r>
      <w:r>
        <w:t xml:space="preserve"> teach (e.g., ranking, guaranteed bloom, temple replacement)?</w:t>
      </w:r>
    </w:p>
    <w:p>
      <w:pPr>
        <w:pStyle w:val="Heading2"/>
      </w:pPr>
      <w:r>
        <w:t>Application questions</w:t>
      </w:r>
    </w:p>
    <w:p>
      <w:pPr>
        <w:pStyle w:val="ListNumber"/>
      </w:pPr>
      <w:r>
        <w:t>What is our family cue (exact time + place) for home practice?</w:t>
      </w:r>
    </w:p>
    <w:p>
      <w:pPr>
        <w:pStyle w:val="ListNumber"/>
      </w:pPr>
      <w:r>
        <w:t>Who will start the practice if others are tired?</w:t>
      </w:r>
    </w:p>
    <w:p>
      <w:pPr>
        <w:pStyle w:val="ListNumber"/>
      </w:pPr>
      <w:r>
        <w:t>What is the minimum version on a hard week?</w:t>
      </w:r>
    </w:p>
    <w:p>
      <w:pPr>
        <w:pStyle w:val="Heading2"/>
      </w:pPr>
      <w:r>
        <w:t>Five likely Q&amp;A</w:t>
      </w:r>
    </w:p>
    <w:tbl>
      <w:tblPr>
        <w:tblStyle w:val="KUTUMBATable"/>
        <w:tblW w:type="auto" w:w="0"/>
        <w:jc w:val="center"/>
        <w:tblLayout w:type="autofit"/>
        <w:tblLook w:firstColumn="1" w:firstRow="1" w:lastColumn="0" w:lastRow="0" w:noHBand="0" w:noVBand="1" w:val="04A0"/>
        <w:tblBorders>
          <w:top w:val="single" w:sz="6" w:color="D8C8B2"/>
          <w:left w:val="single" w:sz="6" w:color="D8C8B2"/>
          <w:bottom w:val="single" w:sz="6" w:color="D8C8B2"/>
          <w:right w:val="single" w:sz="6" w:color="D8C8B2"/>
          <w:insideH w:val="single" w:sz="6" w:color="D8C8B2"/>
          <w:insideV w:val="single" w:sz="6" w:color="D8C8B2"/>
        </w:tblBorders>
      </w:tblPr>
      <w:tblGrid>
        <w:gridCol w:w="4968"/>
        <w:gridCol w:w="4968"/>
      </w:tblGrid>
      <w:tr>
        <w:trPr>
          <w:tblHeader w:val="true"/>
        </w:trPr>
        <w:tc>
          <w:tcPr>
            <w:tcW w:type="dxa" w:w="4968"/>
            <w:shd w:fill="5B1933"/>
            <w:tcMar>
              <w:top w:w="100" w:type="dxa"/>
              <w:start w:w="120" w:type="dxa"/>
              <w:bottom w:w="100" w:type="dxa"/>
              <w:end w:w="120" w:type="dxa"/>
            </w:tcMar>
          </w:tcPr>
          <w:p>
            <w:r>
              <w:rPr>
                <w:b/>
                <w:color w:val="FFFFFF"/>
              </w:rPr>
              <w:t>Question</w:t>
            </w:r>
          </w:p>
        </w:tc>
        <w:tc>
          <w:tcPr>
            <w:tcW w:type="dxa" w:w="4968"/>
            <w:shd w:fill="5B1933"/>
            <w:tcMar>
              <w:top w:w="100" w:type="dxa"/>
              <w:start w:w="120" w:type="dxa"/>
              <w:bottom w:w="100" w:type="dxa"/>
              <w:end w:w="120" w:type="dxa"/>
            </w:tcMar>
          </w:tcPr>
          <w:p>
            <w:r>
              <w:rPr>
                <w:b/>
                <w:color w:val="FFFFFF"/>
              </w:rPr>
              <w:t>Source-based direction</w:t>
            </w:r>
          </w:p>
        </w:tc>
      </w:tr>
      <w:tr>
        <w:tc>
          <w:tcPr>
            <w:tcW w:type="dxa" w:w="4968"/>
            <w:tcMar>
              <w:top w:w="100" w:type="dxa"/>
              <w:start w:w="120" w:type="dxa"/>
              <w:bottom w:w="100" w:type="dxa"/>
              <w:end w:w="120" w:type="dxa"/>
            </w:tcMar>
            <w:vAlign w:val="top"/>
          </w:tcPr>
          <w:p>
            <w:r>
              <w:t>Do we have to be perfect?</w:t>
            </w:r>
          </w:p>
        </w:tc>
        <w:tc>
          <w:tcPr>
            <w:tcW w:type="dxa" w:w="4968"/>
            <w:tcMar>
              <w:top w:w="100" w:type="dxa"/>
              <w:start w:w="120" w:type="dxa"/>
              <w:bottom w:w="100" w:type="dxa"/>
              <w:end w:w="120" w:type="dxa"/>
            </w:tcMar>
            <w:vAlign w:val="top"/>
          </w:tcPr>
          <w:p>
            <w:r>
              <w:t>No. Minimum versions are allowed. Regularity of hearing and service matters more than dramatic intensity (ŚB 1.2.18).</w:t>
            </w:r>
          </w:p>
        </w:tc>
      </w:tr>
      <w:tr>
        <w:tc>
          <w:tcPr>
            <w:tcW w:type="dxa" w:w="4968"/>
            <w:tcMar>
              <w:top w:w="100" w:type="dxa"/>
              <w:start w:w="120" w:type="dxa"/>
              <w:bottom w:w="100" w:type="dxa"/>
              <w:end w:w="120" w:type="dxa"/>
            </w:tcMar>
            <w:shd w:fill="FFF8E8"/>
            <w:vAlign w:val="top"/>
          </w:tcPr>
          <w:p>
            <w:r>
              <w:t>Can science prove this verse?</w:t>
            </w:r>
          </w:p>
        </w:tc>
        <w:tc>
          <w:tcPr>
            <w:tcW w:type="dxa" w:w="4968"/>
            <w:tcMar>
              <w:top w:w="100" w:type="dxa"/>
              <w:start w:w="120" w:type="dxa"/>
              <w:bottom w:w="100" w:type="dxa"/>
              <w:end w:w="120" w:type="dxa"/>
            </w:tcMar>
            <w:shd w:fill="FFF8E8"/>
            <w:vAlign w:val="top"/>
          </w:tcPr>
          <w:p>
            <w:r>
              <w:t>Science may help design habits and family rituals. Doctrine about cleansing the heart and steady bhakti rests on śāstra, not lab proof.</w:t>
            </w:r>
          </w:p>
        </w:tc>
      </w:tr>
      <w:tr>
        <w:tc>
          <w:tcPr>
            <w:tcW w:type="dxa" w:w="4968"/>
            <w:tcMar>
              <w:top w:w="100" w:type="dxa"/>
              <w:start w:w="120" w:type="dxa"/>
              <w:bottom w:w="100" w:type="dxa"/>
              <w:end w:w="120" w:type="dxa"/>
            </w:tcMar>
            <w:vAlign w:val="top"/>
          </w:tcPr>
          <w:p>
            <w:r>
              <w:t>What if my child resists?</w:t>
            </w:r>
          </w:p>
        </w:tc>
        <w:tc>
          <w:tcPr>
            <w:tcW w:type="dxa" w:w="4968"/>
            <w:tcMar>
              <w:top w:w="100" w:type="dxa"/>
              <w:start w:w="120" w:type="dxa"/>
              <w:bottom w:w="100" w:type="dxa"/>
              <w:end w:w="120" w:type="dxa"/>
            </w:tcMar>
            <w:vAlign w:val="top"/>
          </w:tcPr>
          <w:p>
            <w:r>
              <w:t>No force. Shorten the practice. Parent models calmly. Offer a private support conversation — never public pressure.</w:t>
            </w:r>
          </w:p>
        </w:tc>
      </w:tr>
      <w:tr>
        <w:tc>
          <w:tcPr>
            <w:tcW w:type="dxa" w:w="4968"/>
            <w:tcMar>
              <w:top w:w="100" w:type="dxa"/>
              <w:start w:w="120" w:type="dxa"/>
              <w:bottom w:w="100" w:type="dxa"/>
              <w:end w:w="120" w:type="dxa"/>
            </w:tcMar>
            <w:shd w:fill="FFF8E8"/>
            <w:vAlign w:val="top"/>
          </w:tcPr>
          <w:p>
            <w:r>
              <w:t>Is KUTUMBA a replacement for the temple?</w:t>
            </w:r>
          </w:p>
        </w:tc>
        <w:tc>
          <w:tcPr>
            <w:tcW w:type="dxa" w:w="4968"/>
            <w:tcMar>
              <w:top w:w="100" w:type="dxa"/>
              <w:start w:w="120" w:type="dxa"/>
              <w:bottom w:w="100" w:type="dxa"/>
              <w:end w:w="120" w:type="dxa"/>
            </w:tcMar>
            <w:shd w:fill="FFF8E8"/>
            <w:vAlign w:val="top"/>
          </w:tcPr>
          <w:p>
            <w:r>
              <w:t>No. It is a family growth rhythm that supports hearing, practice, and temple friendship — not a substitute institution.</w:t>
            </w:r>
          </w:p>
        </w:tc>
      </w:tr>
      <w:tr>
        <w:tc>
          <w:tcPr>
            <w:tcW w:type="dxa" w:w="4968"/>
            <w:tcMar>
              <w:top w:w="100" w:type="dxa"/>
              <w:start w:w="120" w:type="dxa"/>
              <w:bottom w:w="100" w:type="dxa"/>
              <w:end w:w="120" w:type="dxa"/>
            </w:tcMar>
            <w:vAlign w:val="top"/>
          </w:tcPr>
          <w:p>
            <w:r>
              <w:t>What if we miss a Saturday?</w:t>
            </w:r>
          </w:p>
        </w:tc>
        <w:tc>
          <w:tcPr>
            <w:tcW w:type="dxa" w:w="4968"/>
            <w:tcMar>
              <w:top w:w="100" w:type="dxa"/>
              <w:start w:w="120" w:type="dxa"/>
              <w:bottom w:w="100" w:type="dxa"/>
              <w:end w:w="120" w:type="dxa"/>
            </w:tcMar>
            <w:vAlign w:val="top"/>
          </w:tcPr>
          <w:p>
            <w:r>
              <w:t>Return without shame. Restart the home cue. Do not invent make-up rankings or penalties.</w:t>
            </w:r>
          </w:p>
        </w:tc>
      </w:tr>
    </w:tbl>
    <w:p>
      <w:pPr>
        <w:spacing w:after="40"/>
      </w:pPr>
    </w:p>
    <w:p>
      <w:pPr>
        <w:pStyle w:val="Heading2"/>
      </w:pPr>
      <w:r>
        <w:t>Misconceptions to block</w:t>
      </w:r>
    </w:p>
    <w:p>
      <w:pPr>
        <w:pStyle w:val="ListBullet"/>
      </w:pPr>
      <w:r>
        <w:t>Coming to the session without home practice is enough.</w:t>
      </w:r>
    </w:p>
    <w:p>
      <w:pPr>
        <w:pStyle w:val="ListBullet"/>
      </w:pPr>
      <w:r>
        <w:t>Confusing analogy with scripture quotation</w:t>
      </w:r>
    </w:p>
    <w:p>
      <w:pPr>
        <w:pStyle w:val="ListBullet"/>
      </w:pPr>
      <w:r>
        <w:t>Importing next week's full ontology early</w:t>
      </w:r>
    </w:p>
    <w:p>
      <w:pPr>
        <w:pStyle w:val="ListBullet"/>
      </w:pPr>
      <w:r>
        <w:t>Ranking families or children</w:t>
      </w:r>
    </w:p>
    <w:p>
      <w:pPr>
        <w:pStyle w:val="ListBullet"/>
      </w:pPr>
      <w:r>
        <w:t>Claiming science proves or disproves ātman / bhakti metaphysics</w:t>
      </w:r>
    </w:p>
    <w:p>
      <w:pPr>
        <w:pStyle w:val="ListBullet"/>
      </w:pPr>
      <w:r>
        <w:t>False human, temple, CPO, or publication approval labels</w:t>
      </w:r>
    </w:p>
    <w:p>
      <w:pPr>
        <w:pStyle w:val="Heading2"/>
      </w:pPr>
      <w:r>
        <w:t>What not to speculate about</w:t>
      </w:r>
    </w:p>
    <w:p>
      <w:pPr>
        <w:pStyle w:val="ListBullet"/>
      </w:pPr>
      <w:r>
        <w:t>Invented quotations, purport dumps, or unverified lecture lines</w:t>
      </w:r>
    </w:p>
    <w:p>
      <w:pPr>
        <w:pStyle w:val="ListBullet"/>
      </w:pPr>
      <w:r>
        <w:t>Private medical or spiritual diagnoses of families</w:t>
      </w:r>
    </w:p>
    <w:p>
      <w:pPr>
        <w:pStyle w:val="ListBullet"/>
      </w:pPr>
      <w:r>
        <w:t>Guarantees of advancement, initiation, or certification</w:t>
      </w:r>
    </w:p>
    <w:p>
      <w:pPr>
        <w:pStyle w:val="ListBullet"/>
      </w:pPr>
      <w:r>
        <w:t>Graphic retellings (especially Mṛgāri) or fear-based death pressure on children</w:t>
      </w:r>
    </w:p>
    <w:p>
      <w:pPr>
        <w:pStyle w:val="ListBullet"/>
      </w:pPr>
      <w:r>
        <w:t>For W4: any claim that Mṛgāri is located in SB 6.x or SB 4.8</w:t>
      </w:r>
    </w:p>
    <w:p>
      <w:pPr>
        <w:pStyle w:val="Heading2"/>
      </w:pPr>
      <w:r>
        <w:t>Track transition (say at ~2:28)</w:t>
      </w:r>
    </w:p>
    <w:p>
      <w:pPr>
        <w:pStyle w:val="Quote"/>
      </w:pPr>
      <w:r>
        <w:t>Parents remain in the parent circle. Younger friends go with [younger teacher]. Older students go with [older teacher]. We reunite at 3:10. We do not rank groups.</w:t>
      </w:r>
    </w:p>
    <w:p>
      <w:pPr>
        <w:pStyle w:val="Heading2"/>
      </w:pPr>
      <w:r>
        <w:t>Family reunification synthesis (3:10–3:30)</w:t>
      </w:r>
    </w:p>
    <w:p>
      <w:r>
        <w:t>Invite one sentence per family tied to the essential question:</w:t>
      </w:r>
    </w:p>
    <w:p>
      <w:pPr>
        <w:pStyle w:val="Quote"/>
      </w:pPr>
      <w:r>
        <w:t>"This week we will…"</w:t>
      </w:r>
    </w:p>
    <w:p>
      <w:r>
        <w:t>Accept drawings or whispered parent sentences for shy children. No scoreboard.</w:t>
      </w:r>
    </w:p>
    <w:p>
      <w:pPr>
        <w:pStyle w:val="Heading2"/>
      </w:pPr>
      <w:r>
        <w:t>Project contribution</w:t>
      </w:r>
    </w:p>
    <w:p>
      <w:r>
        <w:t xml:space="preserve">Advance the cumulative project </w:t>
      </w:r>
      <w:r>
        <w:rPr>
          <w:b/>
        </w:rPr>
        <w:t>Who Am I, and How Should Our Family Live?</w:t>
      </w:r>
      <w:r>
        <w:t xml:space="preserve"> using </w:t>
      </w:r>
      <w:r>
        <w:rPr>
          <w:rFonts w:ascii="Consolas" w:hAnsi="Consolas"/>
          <w:color w:val="7A263A"/>
          <w:sz w:val="18"/>
        </w:rPr>
        <w:t>project/CYCLE-CONTRIBUTION.md</w:t>
      </w:r>
      <w:r>
        <w:t>. This week layer must connect to ŚB 1.2.18 and tonight's conclusion. Store artifacts for Week 6. Non-competitive.</w:t>
      </w:r>
    </w:p>
    <w:p>
      <w:pPr>
        <w:pStyle w:val="Heading2"/>
      </w:pPr>
      <w:r>
        <w:t>Home practice (5–15 minutes)</w:t>
      </w:r>
    </w:p>
    <w:p>
      <w:pPr>
        <w:pStyle w:val="ListNumber"/>
      </w:pPr>
      <w:r>
        <w:t xml:space="preserve">Say the memory line once: </w:t>
      </w:r>
      <w:r>
        <w:rPr>
          <w:i/>
        </w:rPr>
        <w:t>Regular hearing and service to Śrīmad-Bhāgavatam steadies our family's devotion.</w:t>
      </w:r>
    </w:p>
    <w:p>
      <w:pPr>
        <w:pStyle w:val="ListNumber"/>
      </w:pPr>
      <w:r>
        <w:t>Paraphrase ŚB 1.2.18 in one family sentence.</w:t>
      </w:r>
    </w:p>
    <w:p>
      <w:pPr>
        <w:pStyle w:val="ListNumber"/>
      </w:pPr>
      <w:r>
        <w:t>Do one gratitude or service act.</w:t>
      </w:r>
    </w:p>
    <w:p>
      <w:pPr>
        <w:pStyle w:val="ListNumber"/>
      </w:pPr>
      <w:r>
        <w:t>Minimum version if exhausted: memory line + one kind action only.</w:t>
      </w:r>
    </w:p>
    <w:p>
      <w:pPr>
        <w:pStyle w:val="Heading2"/>
      </w:pPr>
      <w:r>
        <w:t>Next-week preview</w:t>
      </w:r>
    </w:p>
    <w:p>
      <w:r>
        <w:t xml:space="preserve">Name only: </w:t>
      </w:r>
      <w:r>
        <w:rPr>
          <w:b/>
        </w:rPr>
        <w:t>C1-W2 — I Am Not This Body</w:t>
      </w:r>
      <w:r>
        <w:t>. Do not teach next week's ontology in depth tonight.</w:t>
      </w:r>
    </w:p>
    <w:p>
      <w:pPr>
        <w:pStyle w:val="Heading2"/>
      </w:pPr>
      <w:r>
        <w:t>Do not claim</w:t>
      </w:r>
    </w:p>
    <w:p>
      <w:r>
        <w:t>Human/temple/CPO approval; publication readiness; BBT ownership of KUTUMBA teaching meanings; science proving ātman; ranking results; guaranteed spiritual outcomes.</w:t>
      </w:r>
    </w:p>
    <w:p>
      <w:pPr>
        <w:pStyle w:val="Heading2"/>
      </w:pPr>
      <w:r>
        <w:t>Misconceptions and no-speculation boundaries</w:t>
      </w:r>
    </w:p>
    <w:p>
      <w:pPr>
        <w:pStyle w:val="ListBullet"/>
      </w:pPr>
      <w:r>
        <w:t>Do not invent dialogue for scriptural persons.</w:t>
      </w:r>
    </w:p>
    <w:p>
      <w:pPr>
        <w:pStyle w:val="ListBullet"/>
      </w:pPr>
      <w:r>
        <w:t>Do not diagnose private karma or modes as insults in the room.</w:t>
      </w:r>
    </w:p>
    <w:p>
      <w:pPr>
        <w:pStyle w:val="ListBullet"/>
      </w:pPr>
      <w:r>
        <w:t>Do not claim temple/BBT/human approval that has not been given.</w:t>
      </w:r>
    </w:p>
    <w:p>
      <w:pPr>
        <w:pStyle w:val="ListBullet"/>
      </w:pPr>
      <w:r>
        <w:t>Defer off-scope questions with the standard deferral line.</w:t>
      </w:r>
    </w:p>
    <w:tbl>
      <w:tblPr>
        <w:tblW w:type="auto" w:w="0"/>
        <w:jc w:val="center"/>
        <w:tblLayout w:type="fixed"/>
        <w:tblLook w:firstColumn="1" w:firstRow="1" w:lastColumn="0" w:lastRow="0" w:noHBand="0" w:noVBand="1" w:val="04A0"/>
        <w:tblBorders>
          <w:top w:val="single" w:sz="8" w:color="4F7C78"/>
          <w:left w:val="single" w:sz="8" w:color="4F7C78"/>
          <w:bottom w:val="single" w:sz="8" w:color="4F7C78"/>
          <w:right w:val="single" w:sz="8" w:color="4F7C78"/>
          <w:insideH w:val="single" w:sz="8" w:color="4F7C78"/>
          <w:insideV w:val="single" w:sz="8" w:color="4F7C78"/>
        </w:tblBorders>
      </w:tblPr>
      <w:tblGrid>
        <w:gridCol w:w="1944"/>
        <w:gridCol w:w="8136"/>
      </w:tblGrid>
      <w:tr>
        <w:tc>
          <w:tcPr>
            <w:tcW w:type="dxa" w:w="4968"/>
            <w:shd w:fill="4F7C78"/>
            <w:tcMar>
              <w:top w:w="130" w:type="dxa"/>
              <w:start w:w="140" w:type="dxa"/>
              <w:bottom w:w="130" w:type="dxa"/>
              <w:end w:w="140" w:type="dxa"/>
            </w:tcMar>
            <w:vAlign w:val="center"/>
          </w:tcPr>
          <w:p>
            <w:pPr>
              <w:pStyle w:val="KUTUMBACalloutLabel"/>
              <w:jc w:val="center"/>
            </w:pPr>
            <w:r>
              <w:t>TEACHER NOTE</w:t>
            </w:r>
          </w:p>
        </w:tc>
        <w:tc>
          <w:tcPr>
            <w:tcW w:type="dxa" w:w="4968"/>
            <w:shd w:fill="E4F0ED"/>
            <w:tcMar>
              <w:top w:w="130" w:type="dxa"/>
              <w:start w:w="140" w:type="dxa"/>
              <w:bottom w:w="130" w:type="dxa"/>
              <w:end w:w="140" w:type="dxa"/>
            </w:tcMar>
            <w:vAlign w:val="center"/>
          </w:tcPr>
          <w:p>
            <w:pPr>
              <w:pStyle w:val="KUTUMBACalloutBody"/>
            </w:pPr>
            <w:r>
              <w:t>Do not distribute this section to families. Keep in teacher packet only.</w:t>
            </w:r>
          </w:p>
        </w:tc>
      </w:tr>
    </w:tbl>
    <w:p>
      <w:pPr>
        <w:spacing w:after="20"/>
      </w:pPr>
    </w:p>
    <w:p>
      <w:r>
        <w:br w:type="page"/>
      </w:r>
    </w:p>
    <w:p>
      <w:pPr>
        <w:pStyle w:val="Heading1"/>
      </w:pPr>
      <w:r>
        <w:t>17. TEACHER-ONLY SECTION — Room / material / snack checklist</w:t>
      </w:r>
    </w:p>
    <w:p>
      <w:pPr>
        <w:pStyle w:val="ListBullet"/>
      </w:pPr>
      <w:r>
        <w:t>[ ] Objective clear</w:t>
      </w:r>
    </w:p>
    <w:p>
      <w:pPr>
        <w:pStyle w:val="ListBullet"/>
      </w:pPr>
      <w:r>
        <w:t>[ ] Primary URL opens</w:t>
      </w:r>
    </w:p>
    <w:p>
      <w:pPr>
        <w:pStyle w:val="ListBullet"/>
      </w:pPr>
      <w:r>
        <w:t>[ ] Verse layer printed</w:t>
      </w:r>
    </w:p>
    <w:p>
      <w:pPr>
        <w:pStyle w:val="ListBullet"/>
      </w:pPr>
      <w:r>
        <w:t>[ ] Misconception named: Coming without home practice is enough.</w:t>
      </w:r>
    </w:p>
    <w:p>
      <w:pPr>
        <w:pStyle w:val="ListBullet"/>
      </w:pPr>
      <w:r>
        <w:t>[ ] Younger materials</w:t>
      </w:r>
    </w:p>
    <w:p>
      <w:pPr>
        <w:pStyle w:val="ListBullet"/>
      </w:pPr>
      <w:r>
        <w:t>[ ] Older puzzle + key</w:t>
      </w:r>
    </w:p>
    <w:p>
      <w:pPr>
        <w:pStyle w:val="ListBullet"/>
      </w:pPr>
      <w:r>
        <w:t>[ ] Backup game</w:t>
      </w:r>
    </w:p>
    <w:p>
      <w:pPr>
        <w:pStyle w:val="ListBullet"/>
      </w:pPr>
      <w:r>
        <w:t>[ ] Home practice card</w:t>
      </w:r>
    </w:p>
    <w:tbl>
      <w:tblPr>
        <w:tblW w:type="auto" w:w="0"/>
        <w:jc w:val="center"/>
        <w:tblLayout w:type="fixed"/>
        <w:tblLook w:firstColumn="1" w:firstRow="1" w:lastColumn="0" w:lastRow="0" w:noHBand="0" w:noVBand="1" w:val="04A0"/>
        <w:tblBorders>
          <w:top w:val="single" w:sz="8" w:color="4F7C78"/>
          <w:left w:val="single" w:sz="8" w:color="4F7C78"/>
          <w:bottom w:val="single" w:sz="8" w:color="4F7C78"/>
          <w:right w:val="single" w:sz="8" w:color="4F7C78"/>
          <w:insideH w:val="single" w:sz="8" w:color="4F7C78"/>
          <w:insideV w:val="single" w:sz="8" w:color="4F7C78"/>
        </w:tblBorders>
      </w:tblPr>
      <w:tblGrid>
        <w:gridCol w:w="1944"/>
        <w:gridCol w:w="8136"/>
      </w:tblGrid>
      <w:tr>
        <w:tc>
          <w:tcPr>
            <w:tcW w:type="dxa" w:w="4968"/>
            <w:shd w:fill="4F7C78"/>
            <w:tcMar>
              <w:top w:w="130" w:type="dxa"/>
              <w:start w:w="140" w:type="dxa"/>
              <w:bottom w:w="130" w:type="dxa"/>
              <w:end w:w="140" w:type="dxa"/>
            </w:tcMar>
            <w:vAlign w:val="center"/>
          </w:tcPr>
          <w:p>
            <w:pPr>
              <w:pStyle w:val="KUTUMBACalloutLabel"/>
              <w:jc w:val="center"/>
            </w:pPr>
            <w:r>
              <w:t>TEACHER NOTE</w:t>
            </w:r>
          </w:p>
        </w:tc>
        <w:tc>
          <w:tcPr>
            <w:tcW w:type="dxa" w:w="4968"/>
            <w:shd w:fill="E4F0ED"/>
            <w:tcMar>
              <w:top w:w="130" w:type="dxa"/>
              <w:start w:w="140" w:type="dxa"/>
              <w:bottom w:w="130" w:type="dxa"/>
              <w:end w:w="140" w:type="dxa"/>
            </w:tcMar>
            <w:vAlign w:val="center"/>
          </w:tcPr>
          <w:p>
            <w:pPr>
              <w:pStyle w:val="KUTUMBACalloutBody"/>
            </w:pPr>
            <w:r>
              <w:t>Do not distribute this section to families. Keep in teacher packet only.</w:t>
            </w:r>
          </w:p>
        </w:tc>
      </w:tr>
    </w:tbl>
    <w:p>
      <w:pPr>
        <w:spacing w:after="20"/>
      </w:pPr>
    </w:p>
    <w:p>
      <w:r>
        <w:br w:type="page"/>
      </w:r>
    </w:p>
    <w:p>
      <w:pPr>
        <w:pStyle w:val="Heading1"/>
      </w:pPr>
      <w:r>
        <w:t>Privacy / public-repo note</w:t>
      </w:r>
    </w:p>
    <w:p>
      <w:r>
        <w:t>No private completed family data. Blank acknowledgement only. Public-safe cohort model.</w:t>
      </w:r>
    </w:p>
    <w:tbl>
      <w:tblPr>
        <w:tblW w:type="auto" w:w="0"/>
        <w:jc w:val="center"/>
        <w:tblLayout w:type="fixed"/>
        <w:tblLook w:firstColumn="1" w:firstRow="1" w:lastColumn="0" w:lastRow="0" w:noHBand="0" w:noVBand="1" w:val="04A0"/>
        <w:tblBorders>
          <w:top w:val="single" w:sz="8" w:color="2E3033"/>
          <w:left w:val="single" w:sz="8" w:color="2E3033"/>
          <w:bottom w:val="single" w:sz="8" w:color="2E3033"/>
          <w:right w:val="single" w:sz="8" w:color="2E3033"/>
          <w:insideH w:val="single" w:sz="8" w:color="2E3033"/>
          <w:insideV w:val="single" w:sz="8" w:color="2E3033"/>
        </w:tblBorders>
      </w:tblPr>
      <w:tblGrid>
        <w:gridCol w:w="1944"/>
        <w:gridCol w:w="8136"/>
      </w:tblGrid>
      <w:tr>
        <w:tc>
          <w:tcPr>
            <w:tcW w:type="dxa" w:w="4968"/>
            <w:shd w:fill="2E3033"/>
            <w:tcMar>
              <w:top w:w="130" w:type="dxa"/>
              <w:start w:w="140" w:type="dxa"/>
              <w:bottom w:w="130" w:type="dxa"/>
              <w:end w:w="140" w:type="dxa"/>
            </w:tcMar>
            <w:vAlign w:val="center"/>
          </w:tcPr>
          <w:p>
            <w:pPr>
              <w:pStyle w:val="KUTUMBACalloutLabel"/>
              <w:jc w:val="center"/>
            </w:pPr>
            <w:r>
              <w:t>RIGHTS NOTE</w:t>
            </w:r>
          </w:p>
        </w:tc>
        <w:tc>
          <w:tcPr>
            <w:tcW w:type="dxa" w:w="4968"/>
            <w:shd w:fill="EFF0F1"/>
            <w:tcMar>
              <w:top w:w="130" w:type="dxa"/>
              <w:start w:w="140" w:type="dxa"/>
              <w:bottom w:w="130" w:type="dxa"/>
              <w:end w:w="140" w:type="dxa"/>
            </w:tcMar>
            <w:vAlign w:val="center"/>
          </w:tcPr>
          <w:p>
            <w:pPr>
              <w:pStyle w:val="KUTUMBACalloutBody"/>
            </w:pPr>
            <w:r>
              <w:t>Original KUTUMBA material. BBT/ISKCON/third-party rights remain with holders.</w:t>
            </w:r>
          </w:p>
        </w:tc>
      </w:tr>
    </w:tbl>
    <w:p>
      <w:pPr>
        <w:spacing w:after="20"/>
      </w:pPr>
    </w:p>
    <w:sectPr w:rsidR="00FC693F" w:rsidRPr="0006063C" w:rsidSect="00034616">
      <w:headerReference w:type="default" r:id="rId9"/>
      <w:footerReference w:type="default" r:id="rId10"/>
      <w:pgSz w:w="12240" w:h="15840"/>
      <w:pgMar w:top="1008" w:right="1152" w:bottom="1037" w:left="1152" w:header="403" w:footer="403"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Segoe UI" w:hAnsi="Segoe UI" w:eastAsia="Segoe UI" w:cs="Segoe UI"/>
        <w:b/>
        <w:color w:val="5B1933"/>
        <w:sz w:val="15"/>
      </w:rPr>
      <w:t xml:space="preserve">KUTUMBA • Families Growing in Krishna Consciousness  |  </w:t>
    </w:r>
    <w:r>
      <w:rPr>
        <w:rFonts w:ascii="Segoe UI" w:hAnsi="Segoe UI" w:eastAsia="Segoe UI" w:cs="Segoe UI"/>
        <w:color w:val="2E3033"/>
        <w:sz w:val="15"/>
      </w:rPr>
      <w:t xml:space="preserve">KUTUMBA-original framing; cited third-party material retains its own rights.  |  Page </w:t>
    </w:r>
    <w:r>
      <w:rPr>
        <w:rFonts w:ascii="Segoe UI" w:hAnsi="Segoe UI" w:eastAsia="Segoe UI" w:cs="Segoe UI"/>
        <w:sz w:val="15"/>
      </w:rPr>
      <w:fldChar w:fldCharType="begin"/>
      <w:instrText xml:space="preserve">PAGE</w:instrText>
      <w:fldChar w:fldCharType="separate"/>
      <w:t>1</w:t>
      <w:fldChar w:fldCharType="end"/>
    </w:r>
    <w:r>
      <w:rPr>
        <w:rFonts w:ascii="Segoe UI" w:hAnsi="Segoe UI" w:eastAsia="Segoe UI" w:cs="Segoe UI"/>
        <w:sz w:val="15"/>
      </w:rPr>
      <w:t xml:space="preserve"> of </w:t>
    </w:r>
    <w:r>
      <w:rPr>
        <w:rFonts w:ascii="Segoe UI" w:hAnsi="Segoe UI" w:eastAsia="Segoe UI" w:cs="Segoe UI"/>
        <w:sz w:val="15"/>
      </w:rPr>
      <w:fldChar w:fldCharType="begin"/>
      <w:instrText xml:space="preserve">NUMPAGES</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Bdr>
        <w:bottom w:val="single" w:sz="8" w:space="4" w:color="E59B24"/>
      </w:pBdr>
    </w:pPr>
    <w:r>
      <w:rPr>
        <w:rFonts w:ascii="Segoe UI" w:hAnsi="Segoe UI" w:eastAsia="Segoe UI" w:cs="Segoe UI"/>
        <w:b/>
        <w:color w:val="5B1933"/>
        <w:sz w:val="17"/>
      </w:rPr>
      <w:t xml:space="preserve">KUTUMBA  •  </w:t>
    </w:r>
    <w:r>
      <w:rPr>
        <w:rFonts w:ascii="Segoe UI" w:hAnsi="Segoe UI" w:eastAsia="Segoe UI" w:cs="Segoe UI"/>
        <w:color w:val="4F7C78"/>
        <w:sz w:val="17"/>
      </w:rPr>
      <w:t>C1-W1  |  print-packet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displayBackgroundShap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20" w:line="259" w:lineRule="auto"/>
    </w:pPr>
    <w:rPr>
      <w:rFonts w:ascii="Segoe UI" w:hAnsi="Segoe UI" w:eastAsia="Segoe UI" w:cs="Segoe UI"/>
      <w:b w:val="0"/>
      <w:color w:val="2E3033"/>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40"/>
      <w:outlineLvl w:val="0"/>
    </w:pPr>
    <w:rPr>
      <w:rFonts w:asciiTheme="majorHAnsi" w:eastAsiaTheme="majorEastAsia" w:hAnsiTheme="majorHAnsi" w:cstheme="majorBidi" w:ascii="Cambria" w:hAnsi="Cambria" w:eastAsia="Cambria" w:cs="Cambria"/>
      <w:b/>
      <w:bCs/>
      <w:color w:val="5B1933"/>
      <w:sz w:val="40"/>
      <w:szCs w:val="28"/>
    </w:rPr>
  </w:style>
  <w:style w:type="paragraph" w:styleId="Heading2">
    <w:name w:val="heading 2"/>
    <w:basedOn w:val="Normal"/>
    <w:next w:val="Normal"/>
    <w:link w:val="Heading2Char"/>
    <w:uiPriority w:val="9"/>
    <w:unhideWhenUsed/>
    <w:qFormat/>
    <w:rsid w:val="00FC693F"/>
    <w:pPr>
      <w:keepNext/>
      <w:keepLines/>
      <w:spacing w:before="240" w:after="100"/>
      <w:outlineLvl w:val="1"/>
    </w:pPr>
    <w:rPr>
      <w:rFonts w:asciiTheme="majorHAnsi" w:eastAsiaTheme="majorEastAsia" w:hAnsiTheme="majorHAnsi" w:cstheme="majorBidi" w:ascii="Cambria" w:hAnsi="Cambria" w:eastAsia="Cambria" w:cs="Cambria"/>
      <w:b/>
      <w:bCs/>
      <w:color w:val="7A263A"/>
      <w:sz w:val="30"/>
      <w:szCs w:val="26"/>
    </w:rPr>
  </w:style>
  <w:style w:type="paragraph" w:styleId="Heading3">
    <w:name w:val="heading 3"/>
    <w:basedOn w:val="Normal"/>
    <w:next w:val="Normal"/>
    <w:link w:val="Heading3Char"/>
    <w:uiPriority w:val="9"/>
    <w:unhideWhenUsed/>
    <w:qFormat/>
    <w:rsid w:val="00FC693F"/>
    <w:pPr>
      <w:keepNext/>
      <w:keepLines/>
      <w:spacing w:before="180" w:after="80"/>
      <w:outlineLvl w:val="2"/>
    </w:pPr>
    <w:rPr>
      <w:rFonts w:asciiTheme="majorHAnsi" w:eastAsiaTheme="majorEastAsia" w:hAnsiTheme="majorHAnsi" w:cstheme="majorBidi" w:ascii="Cambria" w:hAnsi="Cambria" w:eastAsia="Cambria" w:cs="Cambria"/>
      <w:b/>
      <w:bCs/>
      <w:color w:val="4F7C78"/>
      <w:sz w:val="24"/>
    </w:rPr>
  </w:style>
  <w:style w:type="paragraph" w:styleId="Heading4">
    <w:name w:val="heading 4"/>
    <w:basedOn w:val="Normal"/>
    <w:next w:val="Normal"/>
    <w:link w:val="Heading4Char"/>
    <w:uiPriority w:val="9"/>
    <w:semiHidden/>
    <w:unhideWhenUsed/>
    <w:qFormat/>
    <w:rsid w:val="00FC693F"/>
    <w:pPr>
      <w:keepNext/>
      <w:keepLines/>
      <w:spacing w:before="140" w:after="60"/>
      <w:outlineLvl w:val="3"/>
    </w:pPr>
    <w:rPr>
      <w:rFonts w:asciiTheme="majorHAnsi" w:eastAsiaTheme="majorEastAsia" w:hAnsiTheme="majorHAnsi" w:cstheme="majorBidi" w:ascii="Cambria" w:hAnsi="Cambria" w:eastAsia="Cambria" w:cs="Cambria"/>
      <w:b/>
      <w:bCs/>
      <w:i/>
      <w:iCs/>
      <w:color w:val="5B1933"/>
      <w:sz w:val="2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200" w:line="240" w:lineRule="auto"/>
      <w:contextualSpacing/>
    </w:pPr>
    <w:rPr>
      <w:rFonts w:asciiTheme="majorHAnsi" w:eastAsiaTheme="majorEastAsia" w:hAnsiTheme="majorHAnsi" w:cstheme="majorBidi" w:ascii="Cambria" w:hAnsi="Cambria" w:eastAsia="Cambria" w:cs="Cambria"/>
      <w:b/>
      <w:color w:val="5B1933"/>
      <w:spacing w:val="5"/>
      <w:kern w:val="28"/>
      <w:sz w:val="6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60"/>
    </w:pPr>
    <w:rPr>
      <w:rFonts w:asciiTheme="majorHAnsi" w:eastAsiaTheme="majorEastAsia" w:hAnsiTheme="majorHAnsi" w:cstheme="majorBidi" w:ascii="Segoe UI" w:hAnsi="Segoe UI" w:eastAsia="Segoe UI" w:cs="Segoe UI"/>
      <w:b w:val="0"/>
      <w:i/>
      <w:iCs/>
      <w:color w:val="4F7C78"/>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contextualSpacing/>
    </w:pPr>
    <w:rPr>
      <w:rFonts w:ascii="Calibri" w:hAnsi="Calibri" w:eastAsia="Calibri" w:cs="Calibri"/>
      <w:b w:val="0"/>
      <w:color w:val="2E3033"/>
      <w:sz w:val="21"/>
    </w:rPr>
  </w:style>
  <w:style w:type="paragraph" w:styleId="ListBullet2">
    <w:name w:val="List Bullet 2"/>
    <w:basedOn w:val="Normal"/>
    <w:uiPriority w:val="99"/>
    <w:unhideWhenUsed/>
    <w:rsid w:val="00326F90"/>
    <w:pPr>
      <w:numPr>
        <w:numId w:val="2"/>
      </w:numPr>
      <w:spacing w:after="60"/>
      <w:contextualSpacing/>
    </w:pPr>
    <w:rPr>
      <w:rFonts w:ascii="Calibri" w:hAnsi="Calibri" w:eastAsia="Calibri" w:cs="Calibri"/>
      <w:b w:val="0"/>
      <w:color w:val="2E3033"/>
      <w:sz w:val="21"/>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60"/>
      <w:contextualSpacing/>
    </w:pPr>
    <w:rPr>
      <w:rFonts w:ascii="Calibri" w:hAnsi="Calibri" w:eastAsia="Calibri" w:cs="Calibri"/>
      <w:b w:val="0"/>
      <w:color w:val="2E3033"/>
      <w:sz w:val="21"/>
    </w:rPr>
  </w:style>
  <w:style w:type="paragraph" w:styleId="ListNumber2">
    <w:name w:val="List Number 2"/>
    <w:basedOn w:val="Normal"/>
    <w:uiPriority w:val="99"/>
    <w:unhideWhenUsed/>
    <w:rsid w:val="0029639D"/>
    <w:pPr>
      <w:numPr>
        <w:numId w:val="6"/>
      </w:numPr>
      <w:spacing w:after="60"/>
      <w:contextualSpacing/>
    </w:pPr>
    <w:rPr>
      <w:rFonts w:ascii="Calibri" w:hAnsi="Calibri" w:eastAsia="Calibri" w:cs="Calibri"/>
      <w:b w:val="0"/>
      <w:color w:val="2E3033"/>
      <w:sz w:val="21"/>
    </w:r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pPr>
      <w:spacing w:before="100" w:after="140"/>
      <w:ind w:left="360" w:right="216"/>
    </w:pPr>
    <w:rPr>
      <w:rFonts w:ascii="Cambria" w:hAnsi="Cambria" w:eastAsia="Cambria" w:cs="Cambria"/>
      <w:b w:val="0"/>
      <w:i/>
      <w:iCs/>
      <w:color w:val="5B1933"/>
      <w:sz w:val="2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Segoe UI" w:hAnsi="Segoe UI" w:eastAsia="Segoe UI" w:cs="Segoe UI"/>
      <w:b/>
      <w:bCs/>
      <w:color w:val="4F7C78"/>
      <w:sz w:val="17"/>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KUTUMBAEyebrow">
    <w:name w:val="KUTUMBA Eyebrow"/>
    <w:pPr>
      <w:spacing w:after="80"/>
    </w:pPr>
    <w:rPr>
      <w:rFonts w:ascii="Segoe UI" w:hAnsi="Segoe UI" w:eastAsia="Segoe UI" w:cs="Segoe UI"/>
      <w:b/>
      <w:color w:val="E59B24"/>
      <w:sz w:val="18"/>
    </w:rPr>
  </w:style>
  <w:style w:type="paragraph" w:customStyle="1" w:styleId="KUTUMBAMeta">
    <w:name w:val="KUTUMBA Meta"/>
    <w:pPr>
      <w:spacing w:after="80"/>
    </w:pPr>
    <w:rPr>
      <w:rFonts w:ascii="Segoe UI" w:hAnsi="Segoe UI" w:eastAsia="Segoe UI" w:cs="Segoe UI"/>
      <w:b w:val="0"/>
      <w:color w:val="4F7C78"/>
      <w:sz w:val="18"/>
    </w:rPr>
  </w:style>
  <w:style w:type="paragraph" w:customStyle="1" w:styleId="KUTUMBACalloutLabel">
    <w:name w:val="KUTUMBA Callout Label"/>
    <w:pPr>
      <w:spacing w:after="80"/>
    </w:pPr>
    <w:rPr>
      <w:rFonts w:ascii="Segoe UI" w:hAnsi="Segoe UI" w:eastAsia="Segoe UI" w:cs="Segoe UI"/>
      <w:b/>
      <w:color w:val="FFFFFF"/>
      <w:sz w:val="17"/>
    </w:rPr>
  </w:style>
  <w:style w:type="paragraph" w:customStyle="1" w:styleId="KUTUMBACalloutBody">
    <w:name w:val="KUTUMBA Callout Body"/>
    <w:pPr>
      <w:spacing w:after="80"/>
    </w:pPr>
    <w:rPr>
      <w:rFonts w:ascii="Calibri" w:hAnsi="Calibri" w:eastAsia="Calibri" w:cs="Calibri"/>
      <w:b w:val="0"/>
      <w:color w:val="2E3033"/>
      <w:sz w:val="20"/>
    </w:rPr>
  </w:style>
  <w:style w:type="paragraph" w:customStyle="1" w:styleId="KUTUMBAVerseDevanagari">
    <w:name w:val="KUTUMBA Verse Devanagari"/>
    <w:pPr>
      <w:keepLines/>
      <w:spacing w:after="80"/>
    </w:pPr>
    <w:rPr>
      <w:rFonts w:ascii="Nirmala UI" w:hAnsi="Nirmala UI" w:eastAsia="Nirmala UI" w:cs="Nirmala UI"/>
      <w:b w:val="0"/>
      <w:color w:val="5B1933"/>
      <w:sz w:val="30"/>
    </w:rPr>
  </w:style>
  <w:style w:type="paragraph" w:customStyle="1" w:styleId="KUTUMBAVerseIAST">
    <w:name w:val="KUTUMBA Verse IAST"/>
    <w:pPr>
      <w:keepLines/>
      <w:spacing w:after="80"/>
    </w:pPr>
    <w:rPr>
      <w:rFonts w:ascii="Calibri" w:hAnsi="Calibri" w:eastAsia="Calibri" w:cs="Calibri"/>
      <w:b w:val="0"/>
      <w:color w:val="4F7C78"/>
      <w:sz w:val="21"/>
    </w:rPr>
  </w:style>
  <w:style w:type="paragraph" w:customStyle="1" w:styleId="KUTUMBARights">
    <w:name w:val="KUTUMBA Rights"/>
    <w:pPr>
      <w:spacing w:after="80"/>
    </w:pPr>
    <w:rPr>
      <w:rFonts w:ascii="Segoe UI" w:hAnsi="Segoe UI" w:eastAsia="Segoe UI" w:cs="Segoe UI"/>
      <w:b w:val="0"/>
      <w:color w:val="2E3033"/>
      <w:sz w:val="16"/>
    </w:rPr>
  </w:style>
  <w:style w:type="table" w:customStyle="1" w:styleId="KUTUMBATable">
    <w:name w:val="KUTUMBA Table"/>
    <w:rPr>
      <w:rFonts w:ascii="Calibri" w:hAnsi="Calibri"/>
      <w:color w:val="2E3033"/>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