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C2-W1 Weekly Print Packet</w:t>
      </w:r>
    </w:p>
    <w:p>
      <w:pPr>
        <w:pStyle w:val="Subtitle"/>
        <w:jc w:val="center"/>
      </w:pPr>
      <w:r>
        <w:t>Families Growing in Krishna Consciousness</w:t>
      </w:r>
    </w:p>
    <w:p>
      <w:pPr>
        <w:spacing w:before="360"/>
        <w:jc w:val="center"/>
      </w:pPr>
      <w:r>
        <w:rPr>
          <w:rFonts w:ascii="Cambria" w:hAnsi="Cambria" w:eastAsia="Cambria" w:cs="Cambria"/>
          <w:b/>
          <w:color w:val="7A263A"/>
          <w:sz w:val="24"/>
        </w:rPr>
        <w:t>C2-W1</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Saturday 2:00–4:00 · parents onsite · snack + water only</w:t>
            </w:r>
          </w:p>
        </w:tc>
      </w:tr>
    </w:tbl>
    <w:p>
      <w:pPr>
        <w:spacing w:after="20"/>
      </w:pPr>
    </w:p>
    <w:p>
      <w:pPr>
        <w:pStyle w:val="Heading1"/>
      </w:pPr>
      <w:r>
        <w:t>Week cover + objective</w:t>
      </w:r>
    </w:p>
    <w:p>
      <w:pPr>
        <w:pStyle w:val="KUTUMBAMeta"/>
        <w:jc w:val="center"/>
      </w:pPr>
      <w:r>
        <w:t>◆  ◆  ◆</w:t>
      </w:r>
    </w:p>
    <w:p>
      <w:r>
        <w:t>week_code: C2-W1 week_title: Action and Reaction: How Karma Binds derived_from: canonical_file: 03-first-six-months/FIRST-SIX-MONTH-DETAILED-CURRICULUM.md source_id: KUT-SRC-0004 source_hash: 7123781051c732bc82baee084284d0bcac6c6b5011baf12d07216c2e503a7f58 extraction_heading: "C2-W1 — Action and Reaction: How Karma Binds" extraction_date: 2026-06-30 component: overview ---</w:t>
      </w:r>
    </w:p>
    <w:p>
      <w:r>
        <w:rPr>
          <w:i/>
        </w:rPr>
        <w:t>Cycle 2 — Karma, Rebirth and Material Nature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**Detail**</w:t>
            </w:r>
          </w:p>
        </w:tc>
      </w:tr>
      <w:tr>
        <w:tc>
          <w:tcPr>
            <w:tcW w:type="dxa" w:w="4968"/>
            <w:tcMar>
              <w:top w:w="100" w:type="dxa"/>
              <w:start w:w="120" w:type="dxa"/>
              <w:bottom w:w="100" w:type="dxa"/>
              <w:end w:w="120" w:type="dxa"/>
            </w:tcMar>
            <w:vAlign w:val="top"/>
          </w:tcPr>
          <w:p>
            <w:r>
              <w:t>**Week code**</w:t>
            </w:r>
          </w:p>
        </w:tc>
        <w:tc>
          <w:tcPr>
            <w:tcW w:type="dxa" w:w="4968"/>
            <w:tcMar>
              <w:top w:w="100" w:type="dxa"/>
              <w:start w:w="120" w:type="dxa"/>
              <w:bottom w:w="100" w:type="dxa"/>
              <w:end w:w="120" w:type="dxa"/>
            </w:tcMar>
            <w:vAlign w:val="top"/>
          </w:tcPr>
          <w:p>
            <w:r>
              <w:t>C2-W1</w:t>
            </w:r>
          </w:p>
        </w:tc>
      </w:tr>
      <w:tr>
        <w:tc>
          <w:tcPr>
            <w:tcW w:type="dxa" w:w="4968"/>
            <w:tcMar>
              <w:top w:w="100" w:type="dxa"/>
              <w:start w:w="120" w:type="dxa"/>
              <w:bottom w:w="100" w:type="dxa"/>
              <w:end w:w="120" w:type="dxa"/>
            </w:tcMar>
            <w:shd w:fill="FFF8E8"/>
            <w:vAlign w:val="top"/>
          </w:tcPr>
          <w:p>
            <w:r>
              <w:t>**Cycle function**</w:t>
            </w:r>
          </w:p>
        </w:tc>
        <w:tc>
          <w:tcPr>
            <w:tcW w:type="dxa" w:w="4968"/>
            <w:tcMar>
              <w:top w:w="100" w:type="dxa"/>
              <w:start w:w="120" w:type="dxa"/>
              <w:bottom w:w="100" w:type="dxa"/>
              <w:end w:w="120" w:type="dxa"/>
            </w:tcMar>
            <w:shd w:fill="FFF8E8"/>
            <w:vAlign w:val="top"/>
          </w:tcPr>
          <w:p>
            <w:r>
              <w:t>Foundational principle</w:t>
            </w:r>
          </w:p>
        </w:tc>
      </w:tr>
      <w:tr>
        <w:tc>
          <w:tcPr>
            <w:tcW w:type="dxa" w:w="4968"/>
            <w:tcMar>
              <w:top w:w="100" w:type="dxa"/>
              <w:start w:w="120" w:type="dxa"/>
              <w:bottom w:w="100" w:type="dxa"/>
              <w:end w:w="120" w:type="dxa"/>
            </w:tcMar>
            <w:vAlign w:val="top"/>
          </w:tcPr>
          <w:p>
            <w:r>
              <w:t>**Purpose**</w:t>
            </w:r>
          </w:p>
        </w:tc>
        <w:tc>
          <w:tcPr>
            <w:tcW w:type="dxa" w:w="4968"/>
            <w:tcMar>
              <w:top w:w="100" w:type="dxa"/>
              <w:start w:w="120" w:type="dxa"/>
              <w:bottom w:w="100" w:type="dxa"/>
              <w:end w:w="120" w:type="dxa"/>
            </w:tcMar>
            <w:vAlign w:val="top"/>
          </w:tcPr>
          <w:p>
            <w:r>
              <w:t>Introduce karma as the law by which materially motivated actions produce consequences and bind the living being, while showing that work offered for Viṣṇu can be purified.</w:t>
            </w:r>
          </w:p>
        </w:tc>
      </w:tr>
      <w:tr>
        <w:tc>
          <w:tcPr>
            <w:tcW w:type="dxa" w:w="4968"/>
            <w:tcMar>
              <w:top w:w="100" w:type="dxa"/>
              <w:start w:w="120" w:type="dxa"/>
              <w:bottom w:w="100" w:type="dxa"/>
              <w:end w:w="120" w:type="dxa"/>
            </w:tcMar>
            <w:shd w:fill="FFF8E8"/>
            <w:vAlign w:val="top"/>
          </w:tcPr>
          <w:p>
            <w:r>
              <w:t>**Key verse**</w:t>
            </w:r>
          </w:p>
        </w:tc>
        <w:tc>
          <w:tcPr>
            <w:tcW w:type="dxa" w:w="4968"/>
            <w:tcMar>
              <w:top w:w="100" w:type="dxa"/>
              <w:start w:w="120" w:type="dxa"/>
              <w:bottom w:w="100" w:type="dxa"/>
              <w:end w:w="120" w:type="dxa"/>
            </w:tcMar>
            <w:shd w:fill="FFF8E8"/>
            <w:vAlign w:val="top"/>
          </w:tcPr>
          <w:p>
            <w:r>
              <w:t>Bhagavad-gītā 3.9 — yajñārthāt karmaṇo ’nyatra ... karma-bandhanaḥ</w:t>
            </w:r>
          </w:p>
        </w:tc>
      </w:tr>
      <w:tr>
        <w:tc>
          <w:tcPr>
            <w:tcW w:type="dxa" w:w="4968"/>
            <w:tcMar>
              <w:top w:w="100" w:type="dxa"/>
              <w:start w:w="120" w:type="dxa"/>
              <w:bottom w:w="100" w:type="dxa"/>
              <w:end w:w="120" w:type="dxa"/>
            </w:tcMar>
            <w:vAlign w:val="top"/>
          </w:tcPr>
          <w:p>
            <w:r>
              <w:t>**Memory line**</w:t>
            </w:r>
          </w:p>
        </w:tc>
        <w:tc>
          <w:tcPr>
            <w:tcW w:type="dxa" w:w="4968"/>
            <w:tcMar>
              <w:top w:w="100" w:type="dxa"/>
              <w:start w:w="120" w:type="dxa"/>
              <w:bottom w:w="100" w:type="dxa"/>
              <w:end w:w="120" w:type="dxa"/>
            </w:tcMar>
            <w:vAlign w:val="top"/>
          </w:tcPr>
          <w:p>
            <w:r>
              <w:t>Work done only for separate material interest causes bondage; work done for Viṣṇu should be performed without selfish attachment.</w:t>
            </w:r>
          </w:p>
        </w:tc>
      </w:tr>
      <w:tr>
        <w:tc>
          <w:tcPr>
            <w:tcW w:type="dxa" w:w="4968"/>
            <w:tcMar>
              <w:top w:w="100" w:type="dxa"/>
              <w:start w:w="120" w:type="dxa"/>
              <w:bottom w:w="100" w:type="dxa"/>
              <w:end w:w="120" w:type="dxa"/>
            </w:tcMar>
            <w:shd w:fill="FFF8E8"/>
            <w:vAlign w:val="top"/>
          </w:tcPr>
          <w:p>
            <w:r>
              <w:t>**Bhakti laboratory**</w:t>
            </w:r>
          </w:p>
        </w:tc>
        <w:tc>
          <w:tcPr>
            <w:tcW w:type="dxa" w:w="4968"/>
            <w:tcMar>
              <w:top w:w="100" w:type="dxa"/>
              <w:start w:w="120" w:type="dxa"/>
              <w:bottom w:w="100" w:type="dxa"/>
              <w:end w:w="120" w:type="dxa"/>
            </w:tcMar>
            <w:shd w:fill="FFF8E8"/>
            <w:vAlign w:val="top"/>
          </w:tcPr>
          <w:p>
            <w:r>
              <w:t>Before–During–After Service Method</w:t>
            </w:r>
          </w:p>
        </w:tc>
      </w:tr>
      <w:tr>
        <w:tc>
          <w:tcPr>
            <w:tcW w:type="dxa" w:w="4968"/>
            <w:tcMar>
              <w:top w:w="100" w:type="dxa"/>
              <w:start w:w="120" w:type="dxa"/>
              <w:bottom w:w="100" w:type="dxa"/>
              <w:end w:w="120" w:type="dxa"/>
            </w:tcMar>
            <w:vAlign w:val="top"/>
          </w:tcPr>
          <w:p>
            <w:r>
              <w:t>**Minimum home practice**</w:t>
            </w:r>
          </w:p>
        </w:tc>
        <w:tc>
          <w:tcPr>
            <w:tcW w:type="dxa" w:w="4968"/>
            <w:tcMar>
              <w:top w:w="100" w:type="dxa"/>
              <w:start w:w="120" w:type="dxa"/>
              <w:bottom w:w="100" w:type="dxa"/>
              <w:end w:w="120" w:type="dxa"/>
            </w:tcMar>
            <w:vAlign w:val="top"/>
          </w:tcPr>
          <w:p>
            <w:r>
              <w:t>Use the before–during–after method once on a routine duty.</w:t>
            </w:r>
          </w:p>
        </w:tc>
      </w:tr>
    </w:tbl>
    <w:p>
      <w:pPr>
        <w:spacing w:after="40"/>
      </w:pPr>
    </w:p>
    <w:p>
      <w:pPr>
        <w:pStyle w:val="Heading1"/>
      </w:pPr>
      <w:r>
        <w:t>Verse / concept visual</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pPr>
        <w:pStyle w:val="Heading1"/>
      </w:pPr>
      <w:r>
        <w:t>Family handout / home practice</w:t>
      </w:r>
    </w:p>
    <w:p>
      <w:r>
        <w:rPr>
          <w:b/>
        </w:rPr>
        <w:t>5–15 minutes</w:t>
      </w:r>
    </w:p>
    <w:p>
      <w:pPr>
        <w:pStyle w:val="ListNumber"/>
      </w:pPr>
      <w:r>
        <w:t>Say the memory/teaching line once.</w:t>
      </w:r>
    </w:p>
    <w:p>
      <w:pPr>
        <w:pStyle w:val="ListNumber"/>
      </w:pPr>
      <w:r>
        <w:t>Read the KUTUMBA teaching meaning for the primary verse (not a long purport).</w:t>
      </w:r>
    </w:p>
    <w:p>
      <w:pPr>
        <w:pStyle w:val="ListNumber"/>
      </w:pPr>
      <w:r>
        <w:t>One gratitude or service act.</w:t>
      </w:r>
    </w:p>
    <w:p>
      <w:pPr>
        <w:pStyle w:val="ListNumber"/>
      </w:pPr>
      <w:r>
        <w:t>Minimum version if tired: one sentence of thanks.</w:t>
      </w:r>
    </w:p>
    <w:p>
      <w:r>
        <w:t>Saturday 2:00–4:00 remains the protected gathering; home practice is the daily/weekly cue.</w:t>
      </w:r>
    </w:p>
    <w:p>
      <w:pPr>
        <w:pStyle w:val="Heading1"/>
      </w:pPr>
      <w:r>
        <w:t>Younger printable(s)</w:t>
      </w:r>
    </w:p>
    <w:p>
      <w:r>
        <w:rPr>
          <w:b/>
        </w:rPr>
        <w:t>Week:</w:t>
      </w:r>
      <w:r>
        <w:t xml:space="preserve"> Action and Reaction: How Karma Binds </w:t>
      </w:r>
      <w:r>
        <w:rPr>
          <w:b/>
        </w:rPr>
        <w:t>Memory phrase:</w:t>
      </w:r>
      <w:r>
        <w:t xml:space="preserve"> Choices are seeds. I want to plant service seeds. </w:t>
      </w:r>
      <w:r>
        <w:rPr>
          <w:b/>
        </w:rPr>
        <w:t>Primary source:</w:t>
      </w:r>
      <w:r>
        <w:t xml:space="preserve"> BG 3.9 — https://vedabase.io/en/library/bg/3/9/</w:t>
      </w:r>
    </w:p>
    <w:p>
      <w:pPr>
        <w:pStyle w:val="Heading2"/>
      </w:pPr>
      <w:r>
        <w:t>Objective</w:t>
      </w:r>
    </w:p>
    <w:p>
      <w:r>
        <w:t>Children show and say that choices plant seeds, and they choose service seeds.</w:t>
      </w:r>
    </w:p>
    <w:p>
      <w:pPr>
        <w:pStyle w:val="Heading2"/>
      </w:pPr>
      <w:r>
        <w:t>Printable set (prepare before Saturday)</w:t>
      </w:r>
    </w:p>
    <w:p>
      <w:pPr>
        <w:pStyle w:val="ListNumber"/>
      </w:pPr>
      <w:r>
        <w:rPr>
          <w:b/>
        </w:rPr>
        <w:t>Seed picture cards (print 1 set):</w:t>
      </w:r>
    </w:p>
    <w:p>
      <w:r>
        <w:t>Service: help with shoes · soft words · return a toy · share crayons · wait patiently · careful carrying Hurry-hurt: yank toy · shout “mine” · shove in line · hide a mess · tease · slam door (drawn gently, no gore)</w:t>
      </w:r>
    </w:p>
    <w:p>
      <w:pPr>
        <w:pStyle w:val="ListNumber"/>
      </w:pPr>
      <w:r>
        <w:rPr>
          <w:b/>
        </w:rPr>
        <w:t>Service Seed Card template:</w:t>
      </w:r>
      <w:r>
        <w:t xml:space="preserve"> large seed outline on half-sheet; phrase strip on reverse.</w:t>
      </w:r>
    </w:p>
    <w:p>
      <w:pPr>
        <w:pStyle w:val="ListNumber"/>
      </w:pPr>
      <w:r>
        <w:rPr>
          <w:b/>
        </w:rPr>
        <w:t>Line art:</w:t>
      </w:r>
      <w:r>
        <w:t xml:space="preserve"> </w:t>
      </w:r>
      <w:r>
        <w:rPr>
          <w:rFonts w:ascii="Consolas" w:hAnsi="Consolas"/>
          <w:color w:val="7A263A"/>
          <w:sz w:val="18"/>
        </w:rPr>
        <w:t>../visuals/V12/line-art-younger.svg</w:t>
      </w:r>
      <w:r>
        <w:t xml:space="preserve"> on US Letter.</w:t>
      </w:r>
    </w:p>
    <w:p>
      <w:pPr>
        <w:pStyle w:val="ListNumber"/>
      </w:pPr>
      <w:r>
        <w:rPr>
          <w:b/>
        </w:rPr>
        <w:t>Zone signs:</w:t>
      </w:r>
      <w:r>
        <w:t xml:space="preserve"> “Service Garden” and “Hard Patch.”</w:t>
      </w:r>
    </w:p>
    <w:p>
      <w:pPr>
        <w:pStyle w:val="Heading2"/>
      </w:pPr>
      <w:r>
        <w:t>Core activity — Seed Steps (teacher-executable)</w:t>
      </w:r>
    </w:p>
    <w:p>
      <w:pPr>
        <w:pStyle w:val="ListNumber"/>
      </w:pPr>
      <w:r>
        <w:t>Mark two floor zones.</w:t>
      </w:r>
    </w:p>
    <w:p>
      <w:pPr>
        <w:pStyle w:val="ListNumber"/>
      </w:pPr>
      <w:r>
        <w:t>Children crouch as seeds in the center.</w:t>
      </w:r>
    </w:p>
    <w:p>
      <w:pPr>
        <w:pStyle w:val="ListNumber"/>
      </w:pPr>
      <w:r>
        <w:t>Show a card; children step toward Service Garden or Hard Patch.</w:t>
      </w:r>
    </w:p>
    <w:p>
      <w:pPr>
        <w:pStyle w:val="ListNumber"/>
      </w:pPr>
      <w:r>
        <w:t>Reset to center after each card.</w:t>
      </w:r>
    </w:p>
    <w:p>
      <w:pPr>
        <w:pStyle w:val="ListNumber"/>
      </w:pPr>
      <w:r>
        <w:t>End in Service Garden with memory phrase echo.</w:t>
      </w:r>
    </w:p>
    <w:p>
      <w:r>
        <w:t xml:space="preserve">Full choreography lives in </w:t>
      </w:r>
      <w:r>
        <w:rPr>
          <w:rFonts w:ascii="Consolas" w:hAnsi="Consolas"/>
          <w:color w:val="7A263A"/>
          <w:sz w:val="18"/>
        </w:rPr>
        <w:t>teacher/YOUNGER-TEACHER-GUIDE.md</w:t>
      </w:r>
      <w:r>
        <w:t xml:space="preserve"> (Movement game — Seed Steps). Use that guide for timing and redirects; this pack is the printable/materials companion with the same steps summarized for table captains.</w:t>
      </w:r>
    </w:p>
    <w:p>
      <w:pPr>
        <w:pStyle w:val="Heading2"/>
      </w:pPr>
      <w:r>
        <w:t>Craft instructions — Service Seed Card</w:t>
      </w:r>
    </w:p>
    <w:p>
      <w:pPr>
        <w:pStyle w:val="ListNumber"/>
      </w:pPr>
      <w:r>
        <w:t>Color the seed.</w:t>
      </w:r>
    </w:p>
    <w:p>
      <w:pPr>
        <w:pStyle w:val="ListNumber"/>
      </w:pPr>
      <w:r>
        <w:t>Draw one helpful action.</w:t>
      </w:r>
    </w:p>
    <w:p>
      <w:pPr>
        <w:pStyle w:val="ListNumber"/>
      </w:pPr>
      <w:r>
        <w:t>Dictate a short sentence for helper to write.</w:t>
      </w:r>
    </w:p>
    <w:p>
      <w:pPr>
        <w:pStyle w:val="ListNumber"/>
      </w:pPr>
      <w:r>
        <w:t>Attach phrase strip: “Choices are seeds. I want to plant service seeds.”</w:t>
      </w:r>
    </w:p>
    <w:p>
      <w:pPr>
        <w:pStyle w:val="ListNumber"/>
      </w:pPr>
      <w:r>
        <w:t>Place in basket for parent handoff.</w:t>
      </w:r>
    </w:p>
    <w:p>
      <w:pPr>
        <w:pStyle w:val="Heading2"/>
      </w:pPr>
      <w:r>
        <w:t>Story boundary</w:t>
      </w:r>
    </w:p>
    <w:p>
      <w:r>
        <w:t>Paraphrase seed/choices and a gentle King Nṛga care point from https://vedabase.io/en/library/sb/10/64/. No invented deity dialogue. No graphic violence. No “you have bad karma” talk.</w:t>
      </w:r>
    </w:p>
    <w:p>
      <w:pPr>
        <w:pStyle w:val="Heading2"/>
      </w:pPr>
      <w:r>
        <w:t>Printable coloring task</w:t>
      </w:r>
    </w:p>
    <w:p>
      <w:r>
        <w:t>Color the line art; trace or sticker the memory phrase; first name only on the back.</w:t>
      </w:r>
    </w:p>
    <w:p>
      <w:pPr>
        <w:pStyle w:val="Heading2"/>
      </w:pPr>
      <w:r>
        <w:t>Backup (low prep)</w:t>
      </w:r>
    </w:p>
    <w:p>
      <w:r>
        <w:t>Pass soft object; each child names one kind action; echo memory phrase three times.</w:t>
      </w:r>
    </w:p>
    <w:p>
      <w:pPr>
        <w:pStyle w:val="Heading2"/>
      </w:pPr>
      <w:r>
        <w:t>Materials checklist</w:t>
      </w:r>
    </w:p>
    <w:p>
      <w:r>
        <w:t>Printed cards, zone signs, crayons, glue sticks, phrase strips, soft toss object, basket, wipes.</w:t>
      </w:r>
    </w:p>
    <w:p>
      <w:pPr>
        <w:pStyle w:val="Heading2"/>
      </w:pPr>
      <w:r>
        <w:t>Parent take-home cue (on phrase card)</w:t>
      </w:r>
    </w:p>
    <w:p>
      <w:r>
        <w:t>“Home: plant one service seed before snack or bedtime. Say the phrase together once.”</w:t>
      </w:r>
    </w:p>
    <w:p>
      <w:pPr>
        <w:pStyle w:val="Heading1"/>
      </w:pPr>
      <w:r>
        <w:t>Older printable(s)</w:t>
      </w:r>
    </w:p>
    <w:p>
      <w:r>
        <w:rPr>
          <w:b/>
        </w:rPr>
        <w:t>Week:</w:t>
      </w:r>
      <w:r>
        <w:t xml:space="preserve"> Action and Reaction: How Karma Binds </w:t>
      </w:r>
      <w:r>
        <w:rPr>
          <w:b/>
        </w:rPr>
        <w:t>Essential question:</w:t>
      </w:r>
      <w:r>
        <w:t xml:space="preserve"> How do our actions bind or free us? </w:t>
      </w:r>
      <w:r>
        <w:rPr>
          <w:b/>
        </w:rPr>
        <w:t>Primary:</w:t>
      </w:r>
      <w:r>
        <w:t xml:space="preserve"> BG 3.9 — https://vedabase.io/en/library/bg/3/9/</w:t>
      </w:r>
    </w:p>
    <w:p>
      <w:pPr>
        <w:pStyle w:val="Heading2"/>
      </w:pPr>
      <w:r>
        <w:t>Printables to prepare</w:t>
      </w:r>
    </w:p>
    <w:p>
      <w:pPr>
        <w:pStyle w:val="ListNumber"/>
      </w:pPr>
      <w:r>
        <w:t>Verse observation sheet (Devanāgarī / IAST / teaching meaning + four prompts)</w:t>
      </w:r>
    </w:p>
    <w:p>
      <w:pPr>
        <w:pStyle w:val="ListNumber"/>
      </w:pPr>
      <w:r>
        <w:t>Worksheet with five questions (see teacher guide)</w:t>
      </w:r>
    </w:p>
    <w:p>
      <w:pPr>
        <w:pStyle w:val="ListNumber"/>
      </w:pPr>
      <w:r>
        <w:t>Scenario cards (angry text · gift for praise · quiet repair)</w:t>
      </w:r>
    </w:p>
    <w:p>
      <w:pPr>
        <w:pStyle w:val="ListNumber"/>
      </w:pPr>
      <w:r>
        <w:t>Seed–fruit match cards (8 + 8) and Direct / Indirect / Delayed arrow cards</w:t>
      </w:r>
    </w:p>
    <w:p>
      <w:pPr>
        <w:pStyle w:val="ListNumber"/>
      </w:pPr>
      <w:r>
        <w:t>Intention–Method–Consequence diagram sheet</w:t>
      </w:r>
    </w:p>
    <w:p>
      <w:pPr>
        <w:pStyle w:val="ListNumber"/>
      </w:pPr>
      <w:r>
        <w:t>Reunification sentence strip</w:t>
      </w:r>
    </w:p>
    <w:p>
      <w:pPr>
        <w:pStyle w:val="Heading2"/>
      </w:pPr>
      <w:r>
        <w:t>Core sequence — executable steps</w:t>
      </w:r>
    </w:p>
    <w:p>
      <w:pPr>
        <w:pStyle w:val="ListNumber"/>
      </w:pPr>
      <w:r>
        <w:t>Read essential question aloud.</w:t>
      </w:r>
    </w:p>
    <w:p>
      <w:pPr>
        <w:pStyle w:val="ListNumber"/>
      </w:pPr>
      <w:r>
        <w:t>Open https://vedabase.io/en/library/bg/3/9/ and complete observation sheet (paraphrase teaching meaning; no long dump).</w:t>
      </w:r>
    </w:p>
    <w:p>
      <w:pPr>
        <w:pStyle w:val="ListNumber"/>
      </w:pPr>
      <w:r>
        <w:t>Answer worksheet questions 1–5.</w:t>
      </w:r>
    </w:p>
    <w:p>
      <w:pPr>
        <w:pStyle w:val="ListNumber"/>
      </w:pPr>
      <w:r>
        <w:t>In triads, resolve one scenario card using intention / method / consequence / repair.</w:t>
      </w:r>
    </w:p>
    <w:p>
      <w:pPr>
        <w:pStyle w:val="ListNumber"/>
      </w:pPr>
      <w:r>
        <w:t xml:space="preserve">Play </w:t>
      </w:r>
      <w:r>
        <w:rPr>
          <w:b/>
        </w:rPr>
        <w:t>Action-Chain / Seed-Fruit Match</w:t>
      </w:r>
      <w:r>
        <w:t>:</w:t>
      </w:r>
    </w:p>
    <w:p>
      <w:pPr>
        <w:pStyle w:val="ListBullet2"/>
      </w:pPr>
      <w:r>
        <w:t>Match seeds to fruits.</w:t>
      </w:r>
    </w:p>
    <w:p>
      <w:pPr>
        <w:pStyle w:val="ListBullet2"/>
      </w:pPr>
      <w:r>
        <w:t>Label each match direct, indirect, or delayed.</w:t>
      </w:r>
    </w:p>
    <w:p>
      <w:pPr>
        <w:pStyle w:val="ListBullet2"/>
      </w:pPr>
      <w:r>
        <w:t>Build one three-link chain from a single “online post” seed.</w:t>
      </w:r>
    </w:p>
    <w:p>
      <w:pPr>
        <w:pStyle w:val="ListNumber"/>
      </w:pPr>
      <w:r>
        <w:t>Complete Intention–Method–Consequence diagram + offered before–during–after rewrite.</w:t>
      </w:r>
    </w:p>
    <w:p>
      <w:pPr>
        <w:pStyle w:val="ListNumber"/>
      </w:pPr>
      <w:r>
        <w:t>Write project contribution line for cycle artifact.</w:t>
      </w:r>
    </w:p>
    <w:p>
      <w:pPr>
        <w:pStyle w:val="ListNumber"/>
      </w:pPr>
      <w:r>
        <w:t>Write reunification sentence.</w:t>
      </w:r>
    </w:p>
    <w:p>
      <w:pPr>
        <w:pStyle w:val="Heading2"/>
      </w:pPr>
      <w:r>
        <w:t>Seed–fruit card content (print exactly)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Seed (action)</w:t>
            </w:r>
          </w:p>
        </w:tc>
        <w:tc>
          <w:tcPr>
            <w:tcW w:type="dxa" w:w="4968"/>
            <w:shd w:fill="5B1933"/>
            <w:tcMar>
              <w:top w:w="100" w:type="dxa"/>
              <w:start w:w="120" w:type="dxa"/>
              <w:bottom w:w="100" w:type="dxa"/>
              <w:end w:w="120" w:type="dxa"/>
            </w:tcMar>
          </w:tcPr>
          <w:p>
            <w:r>
              <w:rPr>
                <w:b/>
                <w:color w:val="FFFFFF"/>
              </w:rPr>
              <w:t>Plausible fruit (result)</w:t>
            </w:r>
          </w:p>
        </w:tc>
      </w:tr>
      <w:tr>
        <w:tc>
          <w:tcPr>
            <w:tcW w:type="dxa" w:w="4968"/>
            <w:tcMar>
              <w:top w:w="100" w:type="dxa"/>
              <w:start w:w="120" w:type="dxa"/>
              <w:bottom w:w="100" w:type="dxa"/>
              <w:end w:w="120" w:type="dxa"/>
            </w:tcMar>
            <w:vAlign w:val="top"/>
          </w:tcPr>
          <w:p>
            <w:r>
              <w:t>Soft private correction</w:t>
            </w:r>
          </w:p>
        </w:tc>
        <w:tc>
          <w:tcPr>
            <w:tcW w:type="dxa" w:w="4968"/>
            <w:tcMar>
              <w:top w:w="100" w:type="dxa"/>
              <w:start w:w="120" w:type="dxa"/>
              <w:bottom w:w="100" w:type="dxa"/>
              <w:end w:w="120" w:type="dxa"/>
            </w:tcMar>
            <w:vAlign w:val="top"/>
          </w:tcPr>
          <w:p>
            <w:r>
              <w:t>Trust rebuilds</w:t>
            </w:r>
          </w:p>
        </w:tc>
      </w:tr>
      <w:tr>
        <w:tc>
          <w:tcPr>
            <w:tcW w:type="dxa" w:w="4968"/>
            <w:tcMar>
              <w:top w:w="100" w:type="dxa"/>
              <w:start w:w="120" w:type="dxa"/>
              <w:bottom w:w="100" w:type="dxa"/>
              <w:end w:w="120" w:type="dxa"/>
            </w:tcMar>
            <w:shd w:fill="FFF8E8"/>
            <w:vAlign w:val="top"/>
          </w:tcPr>
          <w:p>
            <w:r>
              <w:t>Public angry text</w:t>
            </w:r>
          </w:p>
        </w:tc>
        <w:tc>
          <w:tcPr>
            <w:tcW w:type="dxa" w:w="4968"/>
            <w:tcMar>
              <w:top w:w="100" w:type="dxa"/>
              <w:start w:w="120" w:type="dxa"/>
              <w:bottom w:w="100" w:type="dxa"/>
              <w:end w:w="120" w:type="dxa"/>
            </w:tcMar>
            <w:shd w:fill="FFF8E8"/>
            <w:vAlign w:val="top"/>
          </w:tcPr>
          <w:p>
            <w:r>
              <w:t>Conflict widens</w:t>
            </w:r>
          </w:p>
        </w:tc>
      </w:tr>
      <w:tr>
        <w:tc>
          <w:tcPr>
            <w:tcW w:type="dxa" w:w="4968"/>
            <w:tcMar>
              <w:top w:w="100" w:type="dxa"/>
              <w:start w:w="120" w:type="dxa"/>
              <w:bottom w:w="100" w:type="dxa"/>
              <w:end w:w="120" w:type="dxa"/>
            </w:tcMar>
            <w:vAlign w:val="top"/>
          </w:tcPr>
          <w:p>
            <w:r>
              <w:t>Practice a verse daily</w:t>
            </w:r>
          </w:p>
        </w:tc>
        <w:tc>
          <w:tcPr>
            <w:tcW w:type="dxa" w:w="4968"/>
            <w:tcMar>
              <w:top w:w="100" w:type="dxa"/>
              <w:start w:w="120" w:type="dxa"/>
              <w:bottom w:w="100" w:type="dxa"/>
              <w:end w:w="120" w:type="dxa"/>
            </w:tcMar>
            <w:vAlign w:val="top"/>
          </w:tcPr>
          <w:p>
            <w:r>
              <w:t>Memory strengthens (delayed)</w:t>
            </w:r>
          </w:p>
        </w:tc>
      </w:tr>
      <w:tr>
        <w:tc>
          <w:tcPr>
            <w:tcW w:type="dxa" w:w="4968"/>
            <w:tcMar>
              <w:top w:w="100" w:type="dxa"/>
              <w:start w:w="120" w:type="dxa"/>
              <w:bottom w:w="100" w:type="dxa"/>
              <w:end w:w="120" w:type="dxa"/>
            </w:tcMar>
            <w:shd w:fill="FFF8E8"/>
            <w:vAlign w:val="top"/>
          </w:tcPr>
          <w:p>
            <w:r>
              <w:t>Gift mainly for applause</w:t>
            </w:r>
          </w:p>
        </w:tc>
        <w:tc>
          <w:tcPr>
            <w:tcW w:type="dxa" w:w="4968"/>
            <w:tcMar>
              <w:top w:w="100" w:type="dxa"/>
              <w:start w:w="120" w:type="dxa"/>
              <w:bottom w:w="100" w:type="dxa"/>
              <w:end w:w="120" w:type="dxa"/>
            </w:tcMar>
            <w:shd w:fill="FFF8E8"/>
            <w:vAlign w:val="top"/>
          </w:tcPr>
          <w:p>
            <w:r>
              <w:t>Restlessness for praise</w:t>
            </w:r>
          </w:p>
        </w:tc>
      </w:tr>
      <w:tr>
        <w:tc>
          <w:tcPr>
            <w:tcW w:type="dxa" w:w="4968"/>
            <w:tcMar>
              <w:top w:w="100" w:type="dxa"/>
              <w:start w:w="120" w:type="dxa"/>
              <w:bottom w:w="100" w:type="dxa"/>
              <w:end w:w="120" w:type="dxa"/>
            </w:tcMar>
            <w:vAlign w:val="top"/>
          </w:tcPr>
          <w:p>
            <w:r>
              <w:t>Careful offered help</w:t>
            </w:r>
          </w:p>
        </w:tc>
        <w:tc>
          <w:tcPr>
            <w:tcW w:type="dxa" w:w="4968"/>
            <w:tcMar>
              <w:top w:w="100" w:type="dxa"/>
              <w:start w:w="120" w:type="dxa"/>
              <w:bottom w:w="100" w:type="dxa"/>
              <w:end w:w="120" w:type="dxa"/>
            </w:tcMar>
            <w:vAlign w:val="top"/>
          </w:tcPr>
          <w:p>
            <w:r>
              <w:t>Calm usefulness</w:t>
            </w:r>
          </w:p>
        </w:tc>
      </w:tr>
      <w:tr>
        <w:tc>
          <w:tcPr>
            <w:tcW w:type="dxa" w:w="4968"/>
            <w:tcMar>
              <w:top w:w="100" w:type="dxa"/>
              <w:start w:w="120" w:type="dxa"/>
              <w:bottom w:w="100" w:type="dxa"/>
              <w:end w:w="120" w:type="dxa"/>
            </w:tcMar>
            <w:shd w:fill="FFF8E8"/>
            <w:vAlign w:val="top"/>
          </w:tcPr>
          <w:p>
            <w:r>
              <w:t>Hide a mess</w:t>
            </w:r>
          </w:p>
        </w:tc>
        <w:tc>
          <w:tcPr>
            <w:tcW w:type="dxa" w:w="4968"/>
            <w:tcMar>
              <w:top w:w="100" w:type="dxa"/>
              <w:start w:w="120" w:type="dxa"/>
              <w:bottom w:w="100" w:type="dxa"/>
              <w:end w:w="120" w:type="dxa"/>
            </w:tcMar>
            <w:shd w:fill="FFF8E8"/>
            <w:vAlign w:val="top"/>
          </w:tcPr>
          <w:p>
            <w:r>
              <w:t>Later blame and rush</w:t>
            </w:r>
          </w:p>
        </w:tc>
      </w:tr>
      <w:tr>
        <w:tc>
          <w:tcPr>
            <w:tcW w:type="dxa" w:w="4968"/>
            <w:tcMar>
              <w:top w:w="100" w:type="dxa"/>
              <w:start w:w="120" w:type="dxa"/>
              <w:bottom w:w="100" w:type="dxa"/>
              <w:end w:w="120" w:type="dxa"/>
            </w:tcMar>
            <w:vAlign w:val="top"/>
          </w:tcPr>
          <w:p>
            <w:r>
              <w:t>Honest apology</w:t>
            </w:r>
          </w:p>
        </w:tc>
        <w:tc>
          <w:tcPr>
            <w:tcW w:type="dxa" w:w="4968"/>
            <w:tcMar>
              <w:top w:w="100" w:type="dxa"/>
              <w:start w:w="120" w:type="dxa"/>
              <w:bottom w:w="100" w:type="dxa"/>
              <w:end w:w="120" w:type="dxa"/>
            </w:tcMar>
            <w:vAlign w:val="top"/>
          </w:tcPr>
          <w:p>
            <w:r>
              <w:t>Repair begins</w:t>
            </w:r>
          </w:p>
        </w:tc>
      </w:tr>
      <w:tr>
        <w:tc>
          <w:tcPr>
            <w:tcW w:type="dxa" w:w="4968"/>
            <w:tcMar>
              <w:top w:w="100" w:type="dxa"/>
              <w:start w:w="120" w:type="dxa"/>
              <w:bottom w:w="100" w:type="dxa"/>
              <w:end w:w="120" w:type="dxa"/>
            </w:tcMar>
            <w:shd w:fill="FFF8E8"/>
            <w:vAlign w:val="top"/>
          </w:tcPr>
          <w:p>
            <w:r>
              <w:t>Idle scrolling when duty waits</w:t>
            </w:r>
          </w:p>
        </w:tc>
        <w:tc>
          <w:tcPr>
            <w:tcW w:type="dxa" w:w="4968"/>
            <w:tcMar>
              <w:top w:w="100" w:type="dxa"/>
              <w:start w:w="120" w:type="dxa"/>
              <w:bottom w:w="100" w:type="dxa"/>
              <w:end w:w="120" w:type="dxa"/>
            </w:tcMar>
            <w:shd w:fill="FFF8E8"/>
            <w:vAlign w:val="top"/>
          </w:tcPr>
          <w:p>
            <w:r>
              <w:t>Duty debt grows (delayed)</w:t>
            </w:r>
          </w:p>
        </w:tc>
      </w:tr>
    </w:tbl>
    <w:p>
      <w:pPr>
        <w:spacing w:after="40"/>
      </w:pPr>
    </w:p>
    <w:p>
      <w:pPr>
        <w:pStyle w:val="Heading2"/>
      </w:pPr>
      <w:r>
        <w:t>Scenario card prompts</w:t>
      </w:r>
    </w:p>
    <w:p>
      <w:pPr>
        <w:pStyle w:val="ListBullet"/>
      </w:pPr>
      <w:r>
        <w:rPr>
          <w:b/>
        </w:rPr>
        <w:t>Angry text:</w:t>
      </w:r>
      <w:r>
        <w:t xml:space="preserve"> Group-chat blame after a pickup miss.</w:t>
      </w:r>
    </w:p>
    <w:p>
      <w:pPr>
        <w:pStyle w:val="ListBullet"/>
      </w:pPr>
      <w:r>
        <w:rPr>
          <w:b/>
        </w:rPr>
        <w:t>Gift for praise:</w:t>
      </w:r>
      <w:r>
        <w:t xml:space="preserve"> Donation steered toward public thanks.</w:t>
      </w:r>
    </w:p>
    <w:p>
      <w:pPr>
        <w:pStyle w:val="ListBullet"/>
      </w:pPr>
      <w:r>
        <w:rPr>
          <w:b/>
        </w:rPr>
        <w:t>Quiet repair:</w:t>
      </w:r>
      <w:r>
        <w:t xml:space="preserve"> Fix sibling project; notice hunger for thanks.</w:t>
      </w:r>
    </w:p>
    <w:p>
      <w:pPr>
        <w:pStyle w:val="Heading2"/>
      </w:pPr>
      <w:r>
        <w:t>Source observation note</w:t>
      </w:r>
    </w:p>
    <w:p>
      <w:r>
        <w:t>Students may also glance at:</w:t>
      </w:r>
    </w:p>
    <w:p>
      <w:pPr>
        <w:pStyle w:val="ListBullet"/>
      </w:pPr>
      <w:r>
        <w:t>https://vedabase.io/en/library/bg/4/16/</w:t>
      </w:r>
    </w:p>
    <w:p>
      <w:pPr>
        <w:pStyle w:val="ListBullet"/>
      </w:pPr>
      <w:r>
        <w:t>https://vedabase.io/en/library/bg/4/17/</w:t>
      </w:r>
    </w:p>
    <w:p>
      <w:pPr>
        <w:pStyle w:val="ListBullet"/>
      </w:pPr>
      <w:r>
        <w:t>https://vedabase.io/en/library/bg/4/18/</w:t>
      </w:r>
    </w:p>
    <w:p>
      <w:pPr>
        <w:pStyle w:val="Heading2"/>
      </w:pPr>
      <w:r>
        <w:t>Project</w:t>
      </w:r>
    </w:p>
    <w:p>
      <w:r>
        <w:t xml:space="preserve">One family artifact line answering the essential question; see </w:t>
      </w:r>
      <w:r>
        <w:rPr>
          <w:rFonts w:ascii="Consolas" w:hAnsi="Consolas"/>
          <w:color w:val="7A263A"/>
          <w:sz w:val="18"/>
        </w:rPr>
        <w:t>../project/CYCLE-CONTRIBUTION.md</w:t>
      </w:r>
      <w:r>
        <w:t>. Keep optional burden small.</w:t>
      </w:r>
    </w:p>
    <w:p>
      <w:pPr>
        <w:pStyle w:val="Heading2"/>
      </w:pPr>
      <w:r>
        <w:t>Answer key</w:t>
      </w:r>
    </w:p>
    <w:p>
      <w:r>
        <w:t xml:space="preserve">Secure targets: </w:t>
      </w:r>
      <w:r>
        <w:rPr>
          <w:rFonts w:ascii="Consolas" w:hAnsi="Consolas"/>
          <w:color w:val="7A263A"/>
          <w:sz w:val="18"/>
        </w:rPr>
        <w:t>OLDER-ANSWER-KEY.md</w:t>
      </w:r>
      <w:r>
        <w:t xml:space="preserve"> (teacher only).</w:t>
      </w:r>
    </w:p>
    <w:p>
      <w:pPr>
        <w:pStyle w:val="Heading1"/>
      </w:pPr>
      <w:r>
        <w:t>Project contribution</w:t>
      </w:r>
    </w:p>
    <w:p>
      <w:pPr>
        <w:pStyle w:val="Heading2"/>
      </w:pPr>
      <w:r>
        <w:t>Cumulative project</w:t>
      </w:r>
    </w:p>
    <w:p>
      <w:r>
        <w:t>Cycle project for this band — week layer for C2-W1.</w:t>
      </w:r>
    </w:p>
    <w:p>
      <w:pPr>
        <w:pStyle w:val="Heading2"/>
      </w:pPr>
      <w:r>
        <w:t>Essential question</w:t>
      </w:r>
    </w:p>
    <w:p>
      <w:r>
        <w:t>How do our actions bind or free us?</w:t>
      </w:r>
    </w:p>
    <w:p>
      <w:pPr>
        <w:pStyle w:val="Heading2"/>
      </w:pPr>
      <w:r>
        <w:t>Artifact</w:t>
      </w:r>
    </w:p>
    <w:p>
      <w:r>
        <w:t>One family artifact answering the question; ≤20 minutes optional burden.</w:t>
      </w:r>
    </w:p>
    <w:p>
      <w:pPr>
        <w:pStyle w:val="Heading2"/>
      </w:pPr>
      <w:r>
        <w:t>Primary</w:t>
      </w:r>
    </w:p>
    <w:p>
      <w:r>
        <w:t>BG 3.9 — https://vedabase.io/en/library/bg/3/9/</w:t>
      </w:r>
    </w:p>
    <w:p>
      <w:pPr>
        <w:pStyle w:val="Heading2"/>
      </w:pPr>
      <w:r>
        <w:t>Boundaries</w:t>
      </w:r>
    </w:p>
    <w:p>
      <w:r>
        <w:t>No ranking; no forced disclosure; distinguish paraphrase from analogy.</w:t>
      </w:r>
    </w:p>
    <w:p>
      <w:r>
        <w:br w:type="page"/>
      </w:r>
    </w:p>
    <w:p>
      <w:pPr>
        <w:pStyle w:val="Heading1"/>
      </w:pPr>
      <w:r>
        <w:t>TEACHER-ONLY: Answer key</w:t>
      </w:r>
    </w:p>
    <w:p>
      <w:r>
        <w:rPr>
          <w:b/>
        </w:rPr>
        <w:t>Primary:</w:t>
      </w:r>
      <w:r>
        <w:t xml:space="preserve"> BG 3.9 — https://vedabase.io/en/library/bg/3/9/</w:t>
      </w:r>
    </w:p>
    <w:p>
      <w:r>
        <w:rPr>
          <w:b/>
        </w:rPr>
        <w:t>KUTUMBA teaching meaning (secure paraphrase target):</w:t>
      </w:r>
      <w:r>
        <w:t xml:space="preserve"> Work done for the satisfaction of the Lord frees us from bondage; otherwise action binds. Therefore act with detachment for His purpose.</w:t>
      </w:r>
    </w:p>
    <w:p>
      <w:r>
        <w:rPr>
          <w:b/>
        </w:rPr>
        <w:t>Adult memory line target:</w:t>
      </w:r>
      <w:r>
        <w:t xml:space="preserve"> Work done only for separate material interest causes bondage; work done for Viṣṇu should be performed without selfish attachment.</w:t>
      </w:r>
    </w:p>
    <w:p>
      <w:pPr>
        <w:pStyle w:val="Heading2"/>
      </w:pPr>
      <w:r>
        <w:t>Observation sheet — acceptable targets</w:t>
      </w:r>
    </w:p>
    <w:p>
      <w:pPr>
        <w:pStyle w:val="ListBullet"/>
      </w:pPr>
      <w:r>
        <w:t>Notices bondage vs offered work / detachment for His purpose</w:t>
      </w:r>
    </w:p>
    <w:p>
      <w:pPr>
        <w:pStyle w:val="ListBullet"/>
      </w:pPr>
      <w:r>
        <w:t xml:space="preserve">Does </w:t>
      </w:r>
      <w:r>
        <w:rPr>
          <w:b/>
        </w:rPr>
        <w:t>not</w:t>
      </w:r>
      <w:r>
        <w:t xml:space="preserve"> claim the verse teaches fatalism</w:t>
      </w:r>
    </w:p>
    <w:p>
      <w:pPr>
        <w:pStyle w:val="ListBullet"/>
      </w:pPr>
      <w:r>
        <w:t xml:space="preserve">Does </w:t>
      </w:r>
      <w:r>
        <w:rPr>
          <w:b/>
        </w:rPr>
        <w:t>not</w:t>
      </w:r>
      <w:r>
        <w:t xml:space="preserve"> invent verse numbers</w:t>
      </w:r>
    </w:p>
    <w:p>
      <w:pPr>
        <w:pStyle w:val="ListBullet"/>
      </w:pPr>
      <w:r>
        <w:t>Distinguishes teaching meaning from BBT translation label</w:t>
      </w:r>
    </w:p>
    <w:p>
      <w:pPr>
        <w:pStyle w:val="Heading2"/>
      </w:pPr>
      <w:r>
        <w:t>Worksheet secure answers</w:t>
      </w:r>
    </w:p>
    <w:p>
      <w:pPr>
        <w:pStyle w:val="ListNumber"/>
      </w:pPr>
      <w:r>
        <w:t>Work done otherwise than for the Lord’s satisfaction / work for separate material interest causes bondage.</w:t>
      </w:r>
    </w:p>
    <w:p>
      <w:pPr>
        <w:pStyle w:val="ListNumber"/>
      </w:pPr>
      <w:r>
        <w:t>Work for His purpose / for Viṣṇu, performed without selfish attachment.</w:t>
      </w:r>
    </w:p>
    <w:p>
      <w:pPr>
        <w:pStyle w:val="ListNumber"/>
      </w:pPr>
      <w:r>
        <w:t>BG 4.16–18: action and inaction confuse even the thoughtful; apparent idleness can still bind; wise vision can see non-binding work within activity — so “just stop working” is too simple.</w:t>
      </w:r>
    </w:p>
    <w:p>
      <w:pPr>
        <w:pStyle w:val="ListNumber"/>
      </w:pPr>
      <w:r>
        <w:t>Examples vary: cooking offered vs cooking only for myself; helping a sibling to serve vs helping only to be praised. Accept any clear parallel.</w:t>
      </w:r>
    </w:p>
    <w:p>
      <w:pPr>
        <w:pStyle w:val="ListNumber"/>
      </w:pPr>
      <w:r>
        <w:t>Because we must not diagnose another person’s hardship as a specific past karma; that is victim-blaming and outside KUTUMBA boundaries.</w:t>
      </w:r>
    </w:p>
    <w:p>
      <w:pPr>
        <w:pStyle w:val="Heading2"/>
      </w:pPr>
      <w:r>
        <w:t>Seed–fruit match — acceptable pairs</w:t>
      </w:r>
    </w:p>
    <w:p>
      <w:r>
        <w:t xml:space="preserve">Use the table in </w:t>
      </w:r>
      <w:r>
        <w:rPr>
          <w:rFonts w:ascii="Consolas" w:hAnsi="Consolas"/>
          <w:color w:val="7A263A"/>
          <w:sz w:val="18"/>
        </w:rPr>
        <w:t>OLDER-ACTIVITY-PACK.md</w:t>
      </w:r>
      <w:r>
        <w:t>. Accept near-synonym wording. Reject matches that blame victims or invent past-life diagnoses.</w:t>
      </w:r>
    </w:p>
    <w:p>
      <w:pPr>
        <w:pStyle w:val="Heading2"/>
      </w:pPr>
      <w:r>
        <w:t>Scenario scoring (pass / coach)</w:t>
      </w:r>
    </w:p>
    <w:p>
      <w:r>
        <w:rPr>
          <w:b/>
        </w:rPr>
        <w:t>Pass if student names:</w:t>
      </w:r>
      <w:r>
        <w:t xml:space="preserve"> intention, method, consequence, and one repair without shame language. </w:t>
      </w:r>
      <w:r>
        <w:rPr>
          <w:b/>
        </w:rPr>
        <w:t>Coach if student says:</w:t>
      </w:r>
      <w:r>
        <w:t xml:space="preserve"> “They deserved it because of karma,” or “Stop all work to be free.”</w:t>
      </w:r>
    </w:p>
    <w:p>
      <w:pPr>
        <w:pStyle w:val="Heading2"/>
      </w:pPr>
      <w:r>
        <w:t>Diagram target</w:t>
      </w:r>
    </w:p>
    <w:p>
      <w:r>
        <w:t>Intention–method–consequence completed; offered rewrite includes at least one before, one during, and one after element.</w:t>
      </w:r>
    </w:p>
    <w:p>
      <w:pPr>
        <w:pStyle w:val="Heading2"/>
      </w:pPr>
      <w:r>
        <w:t>Reject</w:t>
      </w:r>
    </w:p>
    <w:p>
      <w:pPr>
        <w:pStyle w:val="ListBullet"/>
      </w:pPr>
      <w:r>
        <w:t>Invented verse numbers</w:t>
      </w:r>
    </w:p>
    <w:p>
      <w:pPr>
        <w:pStyle w:val="ListBullet"/>
      </w:pPr>
      <w:r>
        <w:t>“Science proves karma”</w:t>
      </w:r>
    </w:p>
    <w:p>
      <w:pPr>
        <w:pStyle w:val="ListBullet"/>
      </w:pPr>
      <w:r>
        <w:t>Diagnoses of illness/poverty as specific past karma</w:t>
      </w:r>
    </w:p>
    <w:p>
      <w:pPr>
        <w:pStyle w:val="ListBullet"/>
      </w:pPr>
      <w:r>
        <w:t>Ranking classmates’ spirituality</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Teacher-only section — do not distribute to families.</w:t>
            </w:r>
          </w:p>
        </w:tc>
      </w:tr>
    </w:tbl>
    <w:p>
      <w:pPr>
        <w:spacing w:after="20"/>
      </w:pPr>
    </w:p>
    <w:p>
      <w:r>
        <w:br w:type="page"/>
      </w:r>
    </w:p>
    <w:p>
      <w:pPr>
        <w:pStyle w:val="Heading1"/>
      </w:pPr>
      <w:r>
        <w:t>TEACHER-ONLY: Younger run sheet</w:t>
      </w:r>
    </w:p>
    <w:p>
      <w:r>
        <w:rPr>
          <w:b/>
        </w:rPr>
        <w:t>KUTUMBA • Families Growing in Krishna Consciousness</w:t>
      </w:r>
      <w:r>
        <w:t xml:space="preserve"> </w:t>
      </w:r>
      <w:r>
        <w:rPr>
          <w:b/>
        </w:rPr>
        <w:t>Program Director: Swapnil Patil</w:t>
      </w:r>
      <w:r>
        <w:t xml:space="preserve"> </w:t>
      </w:r>
      <w:r>
        <w:rPr>
          <w:b/>
        </w:rPr>
        <w:t>Status:</w:t>
      </w:r>
      <w:r>
        <w:t xml:space="preserve"> INTERNAL founding-cohort — human/temple review EXTERNAL_OPEN</w:t>
      </w:r>
    </w:p>
    <w:p>
      <w:pPr>
        <w:pStyle w:val="Heading2"/>
      </w:pPr>
      <w:r>
        <w:t>Objective</w:t>
      </w:r>
    </w:p>
    <w:p>
      <w:r>
        <w:t>Children will explain in child language that choices plant seeds, and they will practice planting “service seeds” (kind, careful helping) rather than “hurry-hurt seeds.”</w:t>
      </w:r>
    </w:p>
    <w:p>
      <w:pPr>
        <w:pStyle w:val="Heading2"/>
      </w:pPr>
      <w:r>
        <w:t>Exact memory phrase</w:t>
      </w:r>
    </w:p>
    <w:p>
      <w:pPr>
        <w:pStyle w:val="Quote"/>
      </w:pPr>
      <w:r>
        <w:t>Choices are seeds. I want to plant service seeds.</w:t>
      </w:r>
    </w:p>
    <w:p>
      <w:pPr>
        <w:pStyle w:val="Heading2"/>
      </w:pPr>
      <w:r>
        <w:t>Teacher background</w:t>
      </w:r>
    </w:p>
    <w:p>
      <w:pPr>
        <w:pStyle w:val="ListBullet"/>
      </w:pPr>
      <w:r>
        <w:t>Primary verse for the week: BG 3.9 — https://vedabase.io/en/library/bg/3/9/</w:t>
      </w:r>
    </w:p>
    <w:p>
      <w:pPr>
        <w:pStyle w:val="ListBullet"/>
      </w:pPr>
      <w:r>
        <w:t>Adult teaching meaning (for teacher clarity, not for children to memorize): Work done for the satisfaction of the Lord frees us from bondage; otherwise action binds. Therefore act with detachment for His purpose.</w:t>
      </w:r>
    </w:p>
    <w:p>
      <w:pPr>
        <w:pStyle w:val="ListBullet"/>
      </w:pPr>
      <w:r>
        <w:t>Child-level bridge: Our choices are like seeds. Service seeds help. Selfish hurry-hurt seeds make trouble grow.</w:t>
      </w:r>
    </w:p>
    <w:p>
      <w:pPr>
        <w:pStyle w:val="ListBullet"/>
      </w:pPr>
      <w:r>
        <w:t>Block: Fatalism removes responsibility. Also block victim-blaming (“you are sick because of bad karma”).</w:t>
      </w:r>
    </w:p>
    <w:p>
      <w:pPr>
        <w:pStyle w:val="ListBullet"/>
      </w:pPr>
      <w:r>
        <w:t>Story source: seed/choices paraphrase plus a gentle King Nṛga care lesson from https://vedabase.io/en/library/sb/10/64/ — paraphrase only, no invented dialogue, no lizard/hell fright.</w:t>
      </w:r>
    </w:p>
    <w:p>
      <w:pPr>
        <w:pStyle w:val="Heading2"/>
      </w:pPr>
      <w:r>
        <w:t>Materials (pack before 2:30)</w:t>
      </w:r>
    </w:p>
    <w:p>
      <w:pPr>
        <w:pStyle w:val="ListBullet"/>
      </w:pPr>
      <w:r>
        <w:t>8–12 picture seed cards (kind help / careful return / soft words / sharing) and 4 “hurry-hurt” cards (yank toy / shout / shove / hide mess)</w:t>
      </w:r>
    </w:p>
    <w:p>
      <w:pPr>
        <w:pStyle w:val="ListBullet"/>
      </w:pPr>
      <w:r>
        <w:t>Soft toss object (scarf or foam ball)</w:t>
      </w:r>
    </w:p>
    <w:p>
      <w:pPr>
        <w:pStyle w:val="ListBullet"/>
      </w:pPr>
      <w:r>
        <w:t xml:space="preserve">Crayons, US Letter print of </w:t>
      </w:r>
      <w:r>
        <w:rPr>
          <w:rFonts w:ascii="Consolas" w:hAnsi="Consolas"/>
          <w:color w:val="7A263A"/>
          <w:sz w:val="18"/>
        </w:rPr>
        <w:t>visuals/V12/line-art-younger.svg</w:t>
      </w:r>
    </w:p>
    <w:p>
      <w:pPr>
        <w:pStyle w:val="ListBullet"/>
      </w:pPr>
      <w:r>
        <w:t>Take-home phrase cards with memory phrase</w:t>
      </w:r>
    </w:p>
    <w:p>
      <w:pPr>
        <w:pStyle w:val="ListBullet"/>
      </w:pPr>
      <w:r>
        <w:t>Tape or sticky tack; small basket labeled “Service Seeds”</w:t>
      </w:r>
    </w:p>
    <w:p>
      <w:pPr>
        <w:pStyle w:val="ListBullet"/>
      </w:pPr>
      <w:r>
        <w:t>Optional allergy-safe paper “soil” tray (no real soil needed if allergies unknown)</w:t>
      </w:r>
    </w:p>
    <w:p>
      <w:pPr>
        <w:pStyle w:val="Heading2"/>
      </w:pPr>
      <w:r>
        <w:t>40-minute run of show</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Minutes</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0–5</w:t>
            </w:r>
          </w:p>
        </w:tc>
        <w:tc>
          <w:tcPr>
            <w:tcW w:type="dxa" w:w="4968"/>
            <w:tcMar>
              <w:top w:w="100" w:type="dxa"/>
              <w:start w:w="120" w:type="dxa"/>
              <w:bottom w:w="100" w:type="dxa"/>
              <w:end w:w="120" w:type="dxa"/>
            </w:tcMar>
            <w:vAlign w:val="top"/>
          </w:tcPr>
          <w:p>
            <w:r>
              <w:t>Welcome, calm bodies, echo memory phrase twice</w:t>
            </w:r>
          </w:p>
        </w:tc>
      </w:tr>
      <w:tr>
        <w:tc>
          <w:tcPr>
            <w:tcW w:type="dxa" w:w="4968"/>
            <w:tcMar>
              <w:top w:w="100" w:type="dxa"/>
              <w:start w:w="120" w:type="dxa"/>
              <w:bottom w:w="100" w:type="dxa"/>
              <w:end w:w="120" w:type="dxa"/>
            </w:tcMar>
            <w:shd w:fill="FFF8E8"/>
            <w:vAlign w:val="top"/>
          </w:tcPr>
          <w:p>
            <w:r>
              <w:t>5–13</w:t>
            </w:r>
          </w:p>
        </w:tc>
        <w:tc>
          <w:tcPr>
            <w:tcW w:type="dxa" w:w="4968"/>
            <w:tcMar>
              <w:top w:w="100" w:type="dxa"/>
              <w:start w:w="120" w:type="dxa"/>
              <w:bottom w:w="100" w:type="dxa"/>
              <w:end w:w="120" w:type="dxa"/>
            </w:tcMar>
            <w:shd w:fill="FFF8E8"/>
            <w:vAlign w:val="top"/>
          </w:tcPr>
          <w:p>
            <w:r>
              <w:t>Story script (below)</w:t>
            </w:r>
          </w:p>
        </w:tc>
      </w:tr>
      <w:tr>
        <w:tc>
          <w:tcPr>
            <w:tcW w:type="dxa" w:w="4968"/>
            <w:tcMar>
              <w:top w:w="100" w:type="dxa"/>
              <w:start w:w="120" w:type="dxa"/>
              <w:bottom w:w="100" w:type="dxa"/>
              <w:end w:w="120" w:type="dxa"/>
            </w:tcMar>
            <w:vAlign w:val="top"/>
          </w:tcPr>
          <w:p>
            <w:r>
              <w:t>13–16</w:t>
            </w:r>
          </w:p>
        </w:tc>
        <w:tc>
          <w:tcPr>
            <w:tcW w:type="dxa" w:w="4968"/>
            <w:tcMar>
              <w:top w:w="100" w:type="dxa"/>
              <w:start w:w="120" w:type="dxa"/>
              <w:bottom w:w="100" w:type="dxa"/>
              <w:end w:w="120" w:type="dxa"/>
            </w:tcMar>
            <w:vAlign w:val="top"/>
          </w:tcPr>
          <w:p>
            <w:r>
              <w:t>Three wonder questions</w:t>
            </w:r>
          </w:p>
        </w:tc>
      </w:tr>
      <w:tr>
        <w:tc>
          <w:tcPr>
            <w:tcW w:type="dxa" w:w="4968"/>
            <w:tcMar>
              <w:top w:w="100" w:type="dxa"/>
              <w:start w:w="120" w:type="dxa"/>
              <w:bottom w:w="100" w:type="dxa"/>
              <w:end w:w="120" w:type="dxa"/>
            </w:tcMar>
            <w:shd w:fill="FFF8E8"/>
            <w:vAlign w:val="top"/>
          </w:tcPr>
          <w:p>
            <w:r>
              <w:t>16–24</w:t>
            </w:r>
          </w:p>
        </w:tc>
        <w:tc>
          <w:tcPr>
            <w:tcW w:type="dxa" w:w="4968"/>
            <w:tcMar>
              <w:top w:w="100" w:type="dxa"/>
              <w:start w:w="120" w:type="dxa"/>
              <w:bottom w:w="100" w:type="dxa"/>
              <w:end w:w="120" w:type="dxa"/>
            </w:tcMar>
            <w:shd w:fill="FFF8E8"/>
            <w:vAlign w:val="top"/>
          </w:tcPr>
          <w:p>
            <w:r>
              <w:t>Movement game: Seed Steps (full steps below)</w:t>
            </w:r>
          </w:p>
        </w:tc>
      </w:tr>
      <w:tr>
        <w:tc>
          <w:tcPr>
            <w:tcW w:type="dxa" w:w="4968"/>
            <w:tcMar>
              <w:top w:w="100" w:type="dxa"/>
              <w:start w:w="120" w:type="dxa"/>
              <w:bottom w:w="100" w:type="dxa"/>
              <w:end w:w="120" w:type="dxa"/>
            </w:tcMar>
            <w:vAlign w:val="top"/>
          </w:tcPr>
          <w:p>
            <w:r>
              <w:t>24–33</w:t>
            </w:r>
          </w:p>
        </w:tc>
        <w:tc>
          <w:tcPr>
            <w:tcW w:type="dxa" w:w="4968"/>
            <w:tcMar>
              <w:top w:w="100" w:type="dxa"/>
              <w:start w:w="120" w:type="dxa"/>
              <w:bottom w:w="100" w:type="dxa"/>
              <w:end w:w="120" w:type="dxa"/>
            </w:tcMar>
            <w:vAlign w:val="top"/>
          </w:tcPr>
          <w:p>
            <w:r>
              <w:t>Craft: Service Seed Card (full steps below)</w:t>
            </w:r>
          </w:p>
        </w:tc>
      </w:tr>
      <w:tr>
        <w:tc>
          <w:tcPr>
            <w:tcW w:type="dxa" w:w="4968"/>
            <w:tcMar>
              <w:top w:w="100" w:type="dxa"/>
              <w:start w:w="120" w:type="dxa"/>
              <w:bottom w:w="100" w:type="dxa"/>
              <w:end w:w="120" w:type="dxa"/>
            </w:tcMar>
            <w:shd w:fill="FFF8E8"/>
            <w:vAlign w:val="top"/>
          </w:tcPr>
          <w:p>
            <w:r>
              <w:t>33–37</w:t>
            </w:r>
          </w:p>
        </w:tc>
        <w:tc>
          <w:tcPr>
            <w:tcW w:type="dxa" w:w="4968"/>
            <w:tcMar>
              <w:top w:w="100" w:type="dxa"/>
              <w:start w:w="120" w:type="dxa"/>
              <w:bottom w:w="100" w:type="dxa"/>
              <w:end w:w="120" w:type="dxa"/>
            </w:tcMar>
            <w:shd w:fill="FFF8E8"/>
            <w:vAlign w:val="top"/>
          </w:tcPr>
          <w:p>
            <w:r>
              <w:t>Printable coloring + phrase paste</w:t>
            </w:r>
          </w:p>
        </w:tc>
      </w:tr>
      <w:tr>
        <w:tc>
          <w:tcPr>
            <w:tcW w:type="dxa" w:w="4968"/>
            <w:tcMar>
              <w:top w:w="100" w:type="dxa"/>
              <w:start w:w="120" w:type="dxa"/>
              <w:bottom w:w="100" w:type="dxa"/>
              <w:end w:w="120" w:type="dxa"/>
            </w:tcMar>
            <w:vAlign w:val="top"/>
          </w:tcPr>
          <w:p>
            <w:r>
              <w:t>37–40</w:t>
            </w:r>
          </w:p>
        </w:tc>
        <w:tc>
          <w:tcPr>
            <w:tcW w:type="dxa" w:w="4968"/>
            <w:tcMar>
              <w:top w:w="100" w:type="dxa"/>
              <w:start w:w="120" w:type="dxa"/>
              <w:bottom w:w="100" w:type="dxa"/>
              <w:end w:w="120" w:type="dxa"/>
            </w:tcMar>
            <w:vAlign w:val="top"/>
          </w:tcPr>
          <w:p>
            <w:r>
              <w:t>Cleanup and parent handoff</w:t>
            </w:r>
          </w:p>
        </w:tc>
      </w:tr>
    </w:tbl>
    <w:p>
      <w:pPr>
        <w:spacing w:after="40"/>
      </w:pPr>
    </w:p>
    <w:p>
      <w:pPr>
        <w:pStyle w:val="KUTUMBAMeta"/>
        <w:jc w:val="center"/>
      </w:pPr>
      <w:r>
        <w:t>◆  ◆  ◆</w:t>
      </w:r>
    </w:p>
    <w:p>
      <w:pPr>
        <w:pStyle w:val="Heading2"/>
      </w:pPr>
      <w:r>
        <w:t>Story script (5–8 minutes) — read/speak as prose</w:t>
      </w:r>
    </w:p>
    <w:p>
      <w:r>
        <w:t>“Friends, sit soft like little seeds in safe soil. Today we learn: choices are seeds.</w:t>
      </w:r>
    </w:p>
    <w:p>
      <w:r>
        <w:t>When I plant a mango seed, I do not get a mango in one second. I wait. Later, something grows. Our choices are like that. If I help put shoes in a neat line, that is a service seed. If I grab and shout ‘mine!’, that is a hurry-hurt seed. Different seeds grow different gardens.</w:t>
      </w:r>
    </w:p>
    <w:p>
      <w:r>
        <w:t>Long ago there was a king who loved to give gifts. One day a gift got mixed up because he did not check carefully enough. The mix-up caused trouble. We do not make up extra talking for the king. We learn one thing: careful checking is a service seed. Careless hurry can grow a hard problem.</w:t>
      </w:r>
    </w:p>
    <w:p>
      <w:r>
        <w:t>Kṛṣṇa teaches grown-ups in Bhagavad-gītā that work done for the Lord can free us, and other work can bind. For us today, we say it this way: Choices are seeds. I want to plant service seeds.</w:t>
      </w:r>
    </w:p>
    <w:p>
      <w:r>
        <w:t>We will move like seeds. We will make a service-seed card. We will color. And when we see our parents, we will say our phrase together.”</w:t>
      </w:r>
    </w:p>
    <w:p>
      <w:pPr>
        <w:pStyle w:val="KUTUMBAMeta"/>
        <w:jc w:val="center"/>
      </w:pPr>
      <w:r>
        <w:t>◆  ◆  ◆</w:t>
      </w:r>
    </w:p>
    <w:p>
      <w:pPr>
        <w:pStyle w:val="Heading2"/>
      </w:pPr>
      <w:r>
        <w:t>Three wonder questions</w:t>
      </w:r>
    </w:p>
    <w:p>
      <w:pPr>
        <w:pStyle w:val="ListNumber"/>
      </w:pPr>
      <w:r>
        <w:t>What is one service seed you can plant at home tonight?</w:t>
      </w:r>
    </w:p>
    <w:p>
      <w:pPr>
        <w:pStyle w:val="ListNumber"/>
      </w:pPr>
      <w:r>
        <w:t>What happens inside a friendship when we plant hurry-hurt seeds?</w:t>
      </w:r>
    </w:p>
    <w:p>
      <w:pPr>
        <w:pStyle w:val="ListNumber"/>
      </w:pPr>
      <w:r>
        <w:t>Whom can we help carefully this week without asking for a clap?</w:t>
      </w:r>
    </w:p>
    <w:p>
      <w:pPr>
        <w:pStyle w:val="KUTUMBAMeta"/>
        <w:jc w:val="center"/>
      </w:pPr>
      <w:r>
        <w:t>◆  ◆  ◆</w:t>
      </w:r>
    </w:p>
    <w:p>
      <w:pPr>
        <w:pStyle w:val="Heading2"/>
      </w:pPr>
      <w:r>
        <w:t>Movement game — Seed Steps (WITH STEPS)</w:t>
      </w:r>
    </w:p>
    <w:p>
      <w:r>
        <w:rPr>
          <w:b/>
        </w:rPr>
        <w:t>Name:</w:t>
      </w:r>
      <w:r>
        <w:t xml:space="preserve"> Seed Steps </w:t>
      </w:r>
      <w:r>
        <w:rPr>
          <w:b/>
        </w:rPr>
        <w:t>Time:</w:t>
      </w:r>
      <w:r>
        <w:t xml:space="preserve"> 7–8 minutes </w:t>
      </w:r>
      <w:r>
        <w:rPr>
          <w:b/>
        </w:rPr>
        <w:t>Space:</w:t>
      </w:r>
      <w:r>
        <w:t xml:space="preserve"> Clear floor circle</w:t>
      </w:r>
    </w:p>
    <w:p>
      <w:pPr>
        <w:pStyle w:val="ListNumber"/>
      </w:pPr>
      <w:r>
        <w:t xml:space="preserve">Teacher places two zones with tape: </w:t>
      </w:r>
      <w:r>
        <w:rPr>
          <w:b/>
        </w:rPr>
        <w:t>Service Garden</w:t>
      </w:r>
      <w:r>
        <w:t xml:space="preserve"> (green card) and </w:t>
      </w:r>
      <w:r>
        <w:rPr>
          <w:b/>
        </w:rPr>
        <w:t>Hard Patch</w:t>
      </w:r>
      <w:r>
        <w:t xml:space="preserve"> (gray card).</w:t>
      </w:r>
    </w:p>
    <w:p>
      <w:pPr>
        <w:pStyle w:val="ListNumber"/>
      </w:pPr>
      <w:r>
        <w:t>Children stand in the middle as “sleeping seeds” (crouch).</w:t>
      </w:r>
    </w:p>
    <w:p>
      <w:pPr>
        <w:pStyle w:val="ListNumber"/>
      </w:pPr>
      <w:r>
        <w:t>Teacher holds up one picture card and names it aloud (example: “soft words” or “yank toy”).</w:t>
      </w:r>
    </w:p>
    <w:p>
      <w:pPr>
        <w:pStyle w:val="ListNumber"/>
      </w:pPr>
      <w:r>
        <w:t>If it is a service seed, children take three gentle heel-toe steps toward Service Garden, then freeze with hands on heart.</w:t>
      </w:r>
    </w:p>
    <w:p>
      <w:pPr>
        <w:pStyle w:val="ListNumber"/>
      </w:pPr>
      <w:r>
        <w:t>If it is a hurry-hurt seed, children take three tiny steps toward Hard Patch, then freeze and show “reset hands” (palms open, quiet).</w:t>
      </w:r>
    </w:p>
    <w:p>
      <w:pPr>
        <w:pStyle w:val="ListNumber"/>
      </w:pPr>
      <w:r>
        <w:t>Teacher says: “We can plant a new seed!” Children walk back to center and reset.</w:t>
      </w:r>
    </w:p>
    <w:p>
      <w:pPr>
        <w:pStyle w:val="ListNumber"/>
      </w:pPr>
      <w:r>
        <w:t>Play 6–8 cards. End with all children in Service Garden echoing: “Choices are seeds. I want to plant service seeds.”</w:t>
      </w:r>
    </w:p>
    <w:p>
      <w:pPr>
        <w:pStyle w:val="ListNumber"/>
      </w:pPr>
      <w:r>
        <w:t>If energy spikes: switch to seated hand-motions only (grow tall / curl small).</w:t>
      </w:r>
    </w:p>
    <w:p>
      <w:pPr>
        <w:pStyle w:val="KUTUMBAMeta"/>
        <w:jc w:val="center"/>
      </w:pPr>
      <w:r>
        <w:t>◆  ◆  ◆</w:t>
      </w:r>
    </w:p>
    <w:p>
      <w:pPr>
        <w:pStyle w:val="Heading2"/>
      </w:pPr>
      <w:r>
        <w:t>Craft — Service Seed Card (WITH STEPS)</w:t>
      </w:r>
    </w:p>
    <w:p>
      <w:r>
        <w:rPr>
          <w:b/>
        </w:rPr>
        <w:t>Time:</w:t>
      </w:r>
      <w:r>
        <w:t xml:space="preserve"> 8–9 minutes</w:t>
      </w:r>
    </w:p>
    <w:p>
      <w:pPr>
        <w:pStyle w:val="ListNumber"/>
      </w:pPr>
      <w:r>
        <w:t>Give each child a half-sheet card with a large empty seed outline.</w:t>
      </w:r>
    </w:p>
    <w:p>
      <w:pPr>
        <w:pStyle w:val="ListNumber"/>
      </w:pPr>
      <w:r>
        <w:t>Child colors the seed warm colors (yellow/orange/green).</w:t>
      </w:r>
    </w:p>
    <w:p>
      <w:pPr>
        <w:pStyle w:val="ListNumber"/>
      </w:pPr>
      <w:r>
        <w:t xml:space="preserve">Inside or under the seed, child draws </w:t>
      </w:r>
      <w:r>
        <w:rPr>
          <w:b/>
        </w:rPr>
        <w:t>one</w:t>
      </w:r>
      <w:r>
        <w:t xml:space="preserve"> service action (helping set cups, returning a toy, gentle words).</w:t>
      </w:r>
    </w:p>
    <w:p>
      <w:pPr>
        <w:pStyle w:val="ListNumber"/>
      </w:pPr>
      <w:r>
        <w:t>Teacher or helper writes the child’s words in one short sentence if the child dictates (“I help with shoes”).</w:t>
      </w:r>
    </w:p>
    <w:p>
      <w:pPr>
        <w:pStyle w:val="ListNumber"/>
      </w:pPr>
      <w:r>
        <w:t>Glue or tape the memory phrase strip on the back: “Choices are seeds. I want to plant service seeds.”</w:t>
      </w:r>
    </w:p>
    <w:p>
      <w:pPr>
        <w:pStyle w:val="ListNumber"/>
      </w:pPr>
      <w:r>
        <w:t>Place finished cards in the Service Seeds basket until parent handoff.</w:t>
      </w:r>
    </w:p>
    <w:p>
      <w:pPr>
        <w:pStyle w:val="ListNumber"/>
      </w:pPr>
      <w:r>
        <w:t>Early finishers color the line-art printable (next section).</w:t>
      </w:r>
    </w:p>
    <w:p>
      <w:pPr>
        <w:pStyle w:val="KUTUMBAMeta"/>
        <w:jc w:val="center"/>
      </w:pPr>
      <w:r>
        <w:t>◆  ◆  ◆</w:t>
      </w:r>
    </w:p>
    <w:p>
      <w:pPr>
        <w:pStyle w:val="Heading2"/>
      </w:pPr>
      <w:r>
        <w:t>Printable task</w:t>
      </w:r>
    </w:p>
    <w:p>
      <w:pPr>
        <w:pStyle w:val="ListNumber"/>
      </w:pPr>
      <w:r>
        <w:t xml:space="preserve">Print </w:t>
      </w:r>
      <w:r>
        <w:rPr>
          <w:rFonts w:ascii="Consolas" w:hAnsi="Consolas"/>
          <w:color w:val="7A263A"/>
          <w:sz w:val="18"/>
        </w:rPr>
        <w:t>visuals/V12/line-art-younger.svg</w:t>
      </w:r>
      <w:r>
        <w:t xml:space="preserve"> on US Letter.</w:t>
      </w:r>
    </w:p>
    <w:p>
      <w:pPr>
        <w:pStyle w:val="ListNumber"/>
      </w:pPr>
      <w:r>
        <w:t>Children color the scene calmly.</w:t>
      </w:r>
    </w:p>
    <w:p>
      <w:pPr>
        <w:pStyle w:val="ListNumber"/>
      </w:pPr>
      <w:r>
        <w:t>At the bottom, child traces or stickers the memory phrase.</w:t>
      </w:r>
    </w:p>
    <w:p>
      <w:pPr>
        <w:pStyle w:val="ListNumber"/>
      </w:pPr>
      <w:r>
        <w:t>Write child’s first name only on the back (no private family stories).</w:t>
      </w:r>
    </w:p>
    <w:p>
      <w:pPr>
        <w:pStyle w:val="KUTUMBAMeta"/>
        <w:jc w:val="center"/>
      </w:pPr>
      <w:r>
        <w:t>◆  ◆  ◆</w:t>
      </w:r>
    </w:p>
    <w:p>
      <w:pPr>
        <w:pStyle w:val="Heading2"/>
      </w:pPr>
      <w:r>
        <w:t>Behavior redirects</w:t>
      </w:r>
    </w:p>
    <w:p>
      <w:pPr>
        <w:pStyle w:val="ListBullet"/>
      </w:pPr>
      <w:r>
        <w:t>Feet on floor · hands kind · voices soft · toys rest on the shelf.</w:t>
      </w:r>
    </w:p>
    <w:p>
      <w:pPr>
        <w:pStyle w:val="ListBullet"/>
      </w:pPr>
      <w:r>
        <w:t>If a child boasts or ranks (“I planted more seeds!”): “In KUTUMBA we cheer for everyone’s service seed.”</w:t>
      </w:r>
    </w:p>
    <w:p>
      <w:pPr>
        <w:pStyle w:val="ListBullet"/>
      </w:pPr>
      <w:r>
        <w:t>If a child says someone “has bad karma”: “We don’t say that here. We plant our next service seed.”</w:t>
      </w:r>
    </w:p>
    <w:p>
      <w:pPr>
        <w:pStyle w:val="ListBullet"/>
      </w:pPr>
      <w:r>
        <w:t>Quiet reset: sit, three breaths, soft palm tap on knees, rejoin.</w:t>
      </w:r>
    </w:p>
    <w:p>
      <w:pPr>
        <w:pStyle w:val="KUTUMBAMeta"/>
        <w:jc w:val="center"/>
      </w:pPr>
      <w:r>
        <w:t>◆  ◆  ◆</w:t>
      </w:r>
    </w:p>
    <w:p>
      <w:pPr>
        <w:pStyle w:val="Heading2"/>
      </w:pPr>
      <w:r>
        <w:t>Backup (if craft fails or time collapses)</w:t>
      </w:r>
    </w:p>
    <w:p>
      <w:pPr>
        <w:pStyle w:val="ListNumber"/>
      </w:pPr>
      <w:r>
        <w:t>Sit in a circle.</w:t>
      </w:r>
    </w:p>
    <w:p>
      <w:pPr>
        <w:pStyle w:val="ListNumber"/>
      </w:pPr>
      <w:r>
        <w:t>Pass the soft object.</w:t>
      </w:r>
    </w:p>
    <w:p>
      <w:pPr>
        <w:pStyle w:val="ListNumber"/>
      </w:pPr>
      <w:r>
        <w:t>Each child names one kind action or points to a service-seed card.</w:t>
      </w:r>
    </w:p>
    <w:p>
      <w:pPr>
        <w:pStyle w:val="ListNumber"/>
      </w:pPr>
      <w:r>
        <w:t>Whole group echoes the memory phrase three times.</w:t>
      </w:r>
    </w:p>
    <w:p>
      <w:pPr>
        <w:pStyle w:val="ListNumber"/>
      </w:pPr>
      <w:r>
        <w:t>Color only if minutes remain.</w:t>
      </w:r>
    </w:p>
    <w:p>
      <w:pPr>
        <w:pStyle w:val="KUTUMBAMeta"/>
        <w:jc w:val="center"/>
      </w:pPr>
      <w:r>
        <w:t>◆  ◆  ◆</w:t>
      </w:r>
    </w:p>
    <w:p>
      <w:pPr>
        <w:pStyle w:val="Heading2"/>
      </w:pPr>
      <w:r>
        <w:t>Cleanup / parent handoff (3:05–3:10 toward reunification)</w:t>
      </w:r>
    </w:p>
    <w:p>
      <w:pPr>
        <w:pStyle w:val="ListNumber"/>
      </w:pPr>
      <w:r>
        <w:t>Crayons in box; scraps in bin; cards in basket.</w:t>
      </w:r>
    </w:p>
    <w:p>
      <w:pPr>
        <w:pStyle w:val="ListNumber"/>
      </w:pPr>
      <w:r>
        <w:t>Children stand with their Service Seed Card.</w:t>
      </w:r>
    </w:p>
    <w:p>
      <w:pPr>
        <w:pStyle w:val="ListNumber"/>
      </w:pPr>
      <w:r>
        <w:t>Parent handoff line (say to parent, not as confession pressure):</w:t>
      </w:r>
    </w:p>
    <w:p>
      <w:r>
        <w:t xml:space="preserve">“Memory phrase: </w:t>
      </w:r>
      <w:r>
        <w:rPr>
          <w:i/>
        </w:rPr>
        <w:t>Choices are seeds. I want to plant service seeds.</w:t>
      </w:r>
      <w:r>
        <w:t xml:space="preserve"> Home cue: do one helpful action carefully before snack or bedtime.”</w:t>
      </w:r>
    </w:p>
    <w:p>
      <w:pPr>
        <w:pStyle w:val="ListNumber"/>
      </w:pPr>
      <w:r>
        <w:t>Do not report private behavior incidents in the hallway; use teacher private note only if safeguarding requires.</w:t>
      </w:r>
    </w:p>
    <w:p>
      <w:pPr>
        <w:pStyle w:val="Heading2"/>
      </w:pPr>
      <w:r>
        <w:t>Do not claim</w:t>
      </w:r>
    </w:p>
    <w:p>
      <w:r>
        <w:t>Not human-approved for public distribution; not a substitute for local temple authority; teaching meaning ≠ BBT translation.</w:t>
      </w:r>
    </w:p>
    <w:p>
      <w:pPr>
        <w:pStyle w:val="Heading1"/>
      </w:pPr>
      <w:r>
        <w:t>TEACHER-ONLY: Older run sheet</w:t>
      </w:r>
    </w:p>
    <w:p>
      <w:r>
        <w:rPr>
          <w:b/>
        </w:rPr>
        <w:t>KUTUMBA • Families Growing in Krishna Consciousness</w:t>
      </w:r>
      <w:r>
        <w:t xml:space="preserve"> </w:t>
      </w:r>
      <w:r>
        <w:rPr>
          <w:b/>
        </w:rPr>
        <w:t>Program Director: Swapnil Patil</w:t>
      </w:r>
      <w:r>
        <w:t xml:space="preserve"> </w:t>
      </w:r>
      <w:r>
        <w:rPr>
          <w:b/>
        </w:rPr>
        <w:t>Status:</w:t>
      </w:r>
      <w:r>
        <w:t xml:space="preserve"> INTERNAL founding-cohort — human/temple review EXTERNAL_OPEN</w:t>
      </w:r>
    </w:p>
    <w:p>
      <w:pPr>
        <w:pStyle w:val="Heading2"/>
      </w:pPr>
      <w:r>
        <w:t>Objective</w:t>
      </w:r>
    </w:p>
    <w:p>
      <w:r>
        <w:t>Students will observe BG 3.9, explain that work aimed only at separate material interest binds while work for Viṣṇu should be done without selfish attachment, and analyze one action using intention–method–consequence.</w:t>
      </w:r>
    </w:p>
    <w:p>
      <w:pPr>
        <w:pStyle w:val="Heading2"/>
      </w:pPr>
      <w:r>
        <w:t>Primary text observation — BG 3.9</w:t>
      </w:r>
    </w:p>
    <w:p>
      <w:r>
        <w:t>Open and keep visible: https://vedabase.io/en/library/bg/3/9/</w:t>
      </w:r>
    </w:p>
    <w:p>
      <w:pPr>
        <w:pStyle w:val="ListBullet"/>
      </w:pPr>
      <w:r>
        <w:rPr>
          <w:b/>
        </w:rPr>
        <w:t>Devanāgarī:</w:t>
      </w:r>
      <w:r>
        <w:t xml:space="preserve"> यज्ञार्थात्कर्मणोऽन्यत्र लोकोऽयं कर्मबन्धनः । तदर्थं कर्म कौन्तेय मुक्तसङ्गः समाचर ॥ ९ ॥</w:t>
      </w:r>
    </w:p>
    <w:p>
      <w:pPr>
        <w:pStyle w:val="ListBullet"/>
      </w:pPr>
      <w:r>
        <w:rPr>
          <w:b/>
        </w:rPr>
        <w:t>IAST:</w:t>
      </w:r>
      <w:r>
        <w:t xml:space="preserve"> yajñārthāt karmaṇo ’nyatra loko ’yaṁ karma-bandhanaḥ / tad-arthaṁ karma kaunteya mukta-saṅgaḥ samācara</w:t>
      </w:r>
    </w:p>
    <w:p>
      <w:pPr>
        <w:pStyle w:val="ListBullet"/>
      </w:pPr>
      <w:r>
        <w:rPr>
          <w:b/>
        </w:rPr>
        <w:t>KUTUMBA teaching meaning:</w:t>
      </w:r>
      <w:r>
        <w:t xml:space="preserve"> Work done for the satisfaction of the Lord frees us from bondage; otherwise action binds. Therefore act with detachment for His purpose.</w:t>
      </w:r>
    </w:p>
    <w:p>
      <w:r>
        <w:t>Students write on observation sheet (5 minutes):</w:t>
      </w:r>
    </w:p>
    <w:p>
      <w:pPr>
        <w:pStyle w:val="ListNumber"/>
      </w:pPr>
      <w:r>
        <w:t>Setting / speaker-listener (as known from class: Kṛṣṇa to Arjuna)</w:t>
      </w:r>
    </w:p>
    <w:p>
      <w:pPr>
        <w:pStyle w:val="ListNumber"/>
      </w:pPr>
      <w:r>
        <w:t>Key Sanskrit phrase they notice (example: karma-bandhanaḥ)</w:t>
      </w:r>
    </w:p>
    <w:p>
      <w:pPr>
        <w:pStyle w:val="ListNumber"/>
      </w:pPr>
      <w:r>
        <w:t>Teaching-meaning paraphrase in their own words (not a long dump)</w:t>
      </w:r>
    </w:p>
    <w:p>
      <w:pPr>
        <w:pStyle w:val="ListNumber"/>
      </w:pPr>
      <w:r>
        <w:t xml:space="preserve">One thing this verse does </w:t>
      </w:r>
      <w:r>
        <w:rPr>
          <w:b/>
        </w:rPr>
        <w:t>not</w:t>
      </w:r>
      <w:r>
        <w:t xml:space="preserve"> say (example: “it does not say we should stop all duties” / “it does not say we may blame victims”)</w:t>
      </w:r>
    </w:p>
    <w:p>
      <w:pPr>
        <w:pStyle w:val="Heading2"/>
      </w:pPr>
      <w:r>
        <w:t>Misconception to block</w:t>
      </w:r>
    </w:p>
    <w:p>
      <w:r>
        <w:t>Fatalism removes responsibility. Also block: diagnosing another person’s suffering as specific past karma.</w:t>
      </w:r>
    </w:p>
    <w:p>
      <w:pPr>
        <w:pStyle w:val="Heading2"/>
      </w:pPr>
      <w:r>
        <w:t>40-minute sequence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Minutes</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0–5</w:t>
            </w:r>
          </w:p>
        </w:tc>
        <w:tc>
          <w:tcPr>
            <w:tcW w:type="dxa" w:w="4968"/>
            <w:tcMar>
              <w:top w:w="100" w:type="dxa"/>
              <w:start w:w="120" w:type="dxa"/>
              <w:bottom w:w="100" w:type="dxa"/>
              <w:end w:w="120" w:type="dxa"/>
            </w:tcMar>
            <w:vAlign w:val="top"/>
          </w:tcPr>
          <w:p>
            <w:r>
              <w:t>Essential question + memory line</w:t>
            </w:r>
          </w:p>
        </w:tc>
      </w:tr>
      <w:tr>
        <w:tc>
          <w:tcPr>
            <w:tcW w:type="dxa" w:w="4968"/>
            <w:tcMar>
              <w:top w:w="100" w:type="dxa"/>
              <w:start w:w="120" w:type="dxa"/>
              <w:bottom w:w="100" w:type="dxa"/>
              <w:end w:w="120" w:type="dxa"/>
            </w:tcMar>
            <w:shd w:fill="FFF8E8"/>
            <w:vAlign w:val="top"/>
          </w:tcPr>
          <w:p>
            <w:r>
              <w:t>5–12</w:t>
            </w:r>
          </w:p>
        </w:tc>
        <w:tc>
          <w:tcPr>
            <w:tcW w:type="dxa" w:w="4968"/>
            <w:tcMar>
              <w:top w:w="100" w:type="dxa"/>
              <w:start w:w="120" w:type="dxa"/>
              <w:bottom w:w="100" w:type="dxa"/>
              <w:end w:w="120" w:type="dxa"/>
            </w:tcMar>
            <w:shd w:fill="FFF8E8"/>
            <w:vAlign w:val="top"/>
          </w:tcPr>
          <w:p>
            <w:r>
              <w:t>Primary text observation (above)</w:t>
            </w:r>
          </w:p>
        </w:tc>
      </w:tr>
      <w:tr>
        <w:tc>
          <w:tcPr>
            <w:tcW w:type="dxa" w:w="4968"/>
            <w:tcMar>
              <w:top w:w="100" w:type="dxa"/>
              <w:start w:w="120" w:type="dxa"/>
              <w:bottom w:w="100" w:type="dxa"/>
              <w:end w:w="120" w:type="dxa"/>
            </w:tcMar>
            <w:vAlign w:val="top"/>
          </w:tcPr>
          <w:p>
            <w:r>
              <w:t>12–18</w:t>
            </w:r>
          </w:p>
        </w:tc>
        <w:tc>
          <w:tcPr>
            <w:tcW w:type="dxa" w:w="4968"/>
            <w:tcMar>
              <w:top w:w="100" w:type="dxa"/>
              <w:start w:w="120" w:type="dxa"/>
              <w:bottom w:w="100" w:type="dxa"/>
              <w:end w:w="120" w:type="dxa"/>
            </w:tcMar>
            <w:vAlign w:val="top"/>
          </w:tcPr>
          <w:p>
            <w:r>
              <w:t>Worksheet questions</w:t>
            </w:r>
          </w:p>
        </w:tc>
      </w:tr>
      <w:tr>
        <w:tc>
          <w:tcPr>
            <w:tcW w:type="dxa" w:w="4968"/>
            <w:tcMar>
              <w:top w:w="100" w:type="dxa"/>
              <w:start w:w="120" w:type="dxa"/>
              <w:bottom w:w="100" w:type="dxa"/>
              <w:end w:w="120" w:type="dxa"/>
            </w:tcMar>
            <w:shd w:fill="FFF8E8"/>
            <w:vAlign w:val="top"/>
          </w:tcPr>
          <w:p>
            <w:r>
              <w:t>18–25</w:t>
            </w:r>
          </w:p>
        </w:tc>
        <w:tc>
          <w:tcPr>
            <w:tcW w:type="dxa" w:w="4968"/>
            <w:tcMar>
              <w:top w:w="100" w:type="dxa"/>
              <w:start w:w="120" w:type="dxa"/>
              <w:bottom w:w="100" w:type="dxa"/>
              <w:end w:w="120" w:type="dxa"/>
            </w:tcMar>
            <w:shd w:fill="FFF8E8"/>
            <w:vAlign w:val="top"/>
          </w:tcPr>
          <w:p>
            <w:r>
              <w:t>Scenario cards (triads)</w:t>
            </w:r>
          </w:p>
        </w:tc>
      </w:tr>
      <w:tr>
        <w:tc>
          <w:tcPr>
            <w:tcW w:type="dxa" w:w="4968"/>
            <w:tcMar>
              <w:top w:w="100" w:type="dxa"/>
              <w:start w:w="120" w:type="dxa"/>
              <w:bottom w:w="100" w:type="dxa"/>
              <w:end w:w="120" w:type="dxa"/>
            </w:tcMar>
            <w:vAlign w:val="top"/>
          </w:tcPr>
          <w:p>
            <w:r>
              <w:t>25–32</w:t>
            </w:r>
          </w:p>
        </w:tc>
        <w:tc>
          <w:tcPr>
            <w:tcW w:type="dxa" w:w="4968"/>
            <w:tcMar>
              <w:top w:w="100" w:type="dxa"/>
              <w:start w:w="120" w:type="dxa"/>
              <w:bottom w:w="100" w:type="dxa"/>
              <w:end w:w="120" w:type="dxa"/>
            </w:tcMar>
            <w:vAlign w:val="top"/>
          </w:tcPr>
          <w:p>
            <w:r>
              <w:t>Puzzle/game: Action-Chain / Seed-Fruit Match</w:t>
            </w:r>
          </w:p>
        </w:tc>
      </w:tr>
      <w:tr>
        <w:tc>
          <w:tcPr>
            <w:tcW w:type="dxa" w:w="4968"/>
            <w:tcMar>
              <w:top w:w="100" w:type="dxa"/>
              <w:start w:w="120" w:type="dxa"/>
              <w:bottom w:w="100" w:type="dxa"/>
              <w:end w:w="120" w:type="dxa"/>
            </w:tcMar>
            <w:shd w:fill="FFF8E8"/>
            <w:vAlign w:val="top"/>
          </w:tcPr>
          <w:p>
            <w:r>
              <w:t>32–36</w:t>
            </w:r>
          </w:p>
        </w:tc>
        <w:tc>
          <w:tcPr>
            <w:tcW w:type="dxa" w:w="4968"/>
            <w:tcMar>
              <w:top w:w="100" w:type="dxa"/>
              <w:start w:w="120" w:type="dxa"/>
              <w:bottom w:w="100" w:type="dxa"/>
              <w:end w:w="120" w:type="dxa"/>
            </w:tcMar>
            <w:shd w:fill="FFF8E8"/>
            <w:vAlign w:val="top"/>
          </w:tcPr>
          <w:p>
            <w:r>
              <w:t>Diagram task: Intention–Method–Consequence</w:t>
            </w:r>
          </w:p>
        </w:tc>
      </w:tr>
      <w:tr>
        <w:tc>
          <w:tcPr>
            <w:tcW w:type="dxa" w:w="4968"/>
            <w:tcMar>
              <w:top w:w="100" w:type="dxa"/>
              <w:start w:w="120" w:type="dxa"/>
              <w:bottom w:w="100" w:type="dxa"/>
              <w:end w:w="120" w:type="dxa"/>
            </w:tcMar>
            <w:vAlign w:val="top"/>
          </w:tcPr>
          <w:p>
            <w:r>
              <w:t>36–38</w:t>
            </w:r>
          </w:p>
        </w:tc>
        <w:tc>
          <w:tcPr>
            <w:tcW w:type="dxa" w:w="4968"/>
            <w:tcMar>
              <w:top w:w="100" w:type="dxa"/>
              <w:start w:w="120" w:type="dxa"/>
              <w:bottom w:w="100" w:type="dxa"/>
              <w:end w:w="120" w:type="dxa"/>
            </w:tcMar>
            <w:vAlign w:val="top"/>
          </w:tcPr>
          <w:p>
            <w:r>
              <w:t>Project contribution line</w:t>
            </w:r>
          </w:p>
        </w:tc>
      </w:tr>
      <w:tr>
        <w:tc>
          <w:tcPr>
            <w:tcW w:type="dxa" w:w="4968"/>
            <w:tcMar>
              <w:top w:w="100" w:type="dxa"/>
              <w:start w:w="120" w:type="dxa"/>
              <w:bottom w:w="100" w:type="dxa"/>
              <w:end w:w="120" w:type="dxa"/>
            </w:tcMar>
            <w:shd w:fill="FFF8E8"/>
            <w:vAlign w:val="top"/>
          </w:tcPr>
          <w:p>
            <w:r>
              <w:t>38–40</w:t>
            </w:r>
          </w:p>
        </w:tc>
        <w:tc>
          <w:tcPr>
            <w:tcW w:type="dxa" w:w="4968"/>
            <w:tcMar>
              <w:top w:w="100" w:type="dxa"/>
              <w:start w:w="120" w:type="dxa"/>
              <w:bottom w:w="100" w:type="dxa"/>
              <w:end w:w="120" w:type="dxa"/>
            </w:tcMar>
            <w:shd w:fill="FFF8E8"/>
            <w:vAlign w:val="top"/>
          </w:tcPr>
          <w:p>
            <w:r>
              <w:t>Reflection + reunification sentence</w:t>
            </w:r>
          </w:p>
        </w:tc>
      </w:tr>
    </w:tbl>
    <w:p>
      <w:pPr>
        <w:spacing w:after="40"/>
      </w:pPr>
    </w:p>
    <w:p>
      <w:pPr>
        <w:pStyle w:val="KUTUMBAMeta"/>
        <w:jc w:val="center"/>
      </w:pPr>
      <w:r>
        <w:t>◆  ◆  ◆</w:t>
      </w:r>
    </w:p>
    <w:p>
      <w:pPr>
        <w:pStyle w:val="Heading2"/>
      </w:pPr>
      <w:r>
        <w:t xml:space="preserve">Worksheet questions (write answers; check with </w:t>
      </w:r>
      <w:r>
        <w:rPr>
          <w:rFonts w:ascii="Consolas" w:hAnsi="Consolas"/>
          <w:color w:val="7A263A"/>
          <w:sz w:val="18"/>
        </w:rPr>
        <w:t>activities/OLDER-ANSWER-KEY.md</w:t>
      </w:r>
      <w:r>
        <w:t>)</w:t>
      </w:r>
    </w:p>
    <w:p>
      <w:pPr>
        <w:pStyle w:val="ListNumber"/>
      </w:pPr>
      <w:r>
        <w:t>According to BG 3.9’s teaching meaning, what kind of work causes bondage?</w:t>
      </w:r>
    </w:p>
    <w:p>
      <w:pPr>
        <w:pStyle w:val="ListNumber"/>
      </w:pPr>
      <w:r>
        <w:t>What kind of work should we perform, and how (attachment posture)?</w:t>
      </w:r>
    </w:p>
    <w:p>
      <w:pPr>
        <w:pStyle w:val="ListNumber"/>
      </w:pPr>
      <w:r>
        <w:t>Using BG 4.16–18 support (URLs on worksheet), why is “just stop working” too simple?</w:t>
      </w:r>
    </w:p>
    <w:p>
      <w:pPr>
        <w:pStyle w:val="ListNumber"/>
      </w:pPr>
      <w:r>
        <w:t>Give one household example of offered work vs selfish work that look similar from outside.</w:t>
      </w:r>
    </w:p>
    <w:p>
      <w:pPr>
        <w:pStyle w:val="ListNumber"/>
      </w:pPr>
      <w:r>
        <w:t>Why must we refuse the sentence: “That family’s hardship proves their past karma”?</w:t>
      </w:r>
    </w:p>
    <w:p>
      <w:r>
        <w:t>Supporting URLs on student sheet:</w:t>
      </w:r>
    </w:p>
    <w:p>
      <w:pPr>
        <w:pStyle w:val="ListBullet"/>
      </w:pPr>
      <w:r>
        <w:t>https://vedabase.io/en/library/bg/4/16/</w:t>
      </w:r>
    </w:p>
    <w:p>
      <w:pPr>
        <w:pStyle w:val="ListBullet"/>
      </w:pPr>
      <w:r>
        <w:t>https://vedabase.io/en/library/bg/4/17/</w:t>
      </w:r>
    </w:p>
    <w:p>
      <w:pPr>
        <w:pStyle w:val="ListBullet"/>
      </w:pPr>
      <w:r>
        <w:t>https://vedabase.io/en/library/bg/4/18/</w:t>
      </w:r>
    </w:p>
    <w:p>
      <w:pPr>
        <w:pStyle w:val="KUTUMBAMeta"/>
        <w:jc w:val="center"/>
      </w:pPr>
      <w:r>
        <w:t>◆  ◆  ◆</w:t>
      </w:r>
    </w:p>
    <w:p>
      <w:pPr>
        <w:pStyle w:val="Heading2"/>
      </w:pPr>
      <w:r>
        <w:t>Scenario cards (real prompts — print from activity pack)</w:t>
      </w:r>
    </w:p>
    <w:p>
      <w:r>
        <w:t>Students draw one card and answer: intention / method / likely consequence / one repair.</w:t>
      </w:r>
    </w:p>
    <w:p>
      <w:pPr>
        <w:pStyle w:val="ListNumber"/>
      </w:pPr>
      <w:r>
        <w:rPr>
          <w:b/>
        </w:rPr>
        <w:t>Angry text:</w:t>
      </w:r>
      <w:r>
        <w:t xml:space="preserve"> You send a sharp message in a group chat after a schedule mix-up.</w:t>
      </w:r>
    </w:p>
    <w:p>
      <w:pPr>
        <w:pStyle w:val="ListNumber"/>
      </w:pPr>
      <w:r>
        <w:rPr>
          <w:b/>
        </w:rPr>
        <w:t>Gift for praise:</w:t>
      </w:r>
      <w:r>
        <w:t xml:space="preserve"> You give a donation mainly hoping for public thanks.</w:t>
      </w:r>
    </w:p>
    <w:p>
      <w:pPr>
        <w:pStyle w:val="ListNumber"/>
      </w:pPr>
      <w:r>
        <w:rPr>
          <w:b/>
        </w:rPr>
        <w:t>Quiet repair:</w:t>
      </w:r>
      <w:r>
        <w:t xml:space="preserve"> You fix a sibling’s project and notice yourself waiting for praise.</w:t>
      </w:r>
    </w:p>
    <w:p>
      <w:r>
        <w:t>Teacher circulates; stop victim-blame language immediately.</w:t>
      </w:r>
    </w:p>
    <w:p>
      <w:pPr>
        <w:pStyle w:val="KUTUMBAMeta"/>
        <w:jc w:val="center"/>
      </w:pPr>
      <w:r>
        <w:t>◆  ◆  ◆</w:t>
      </w:r>
    </w:p>
    <w:p>
      <w:pPr>
        <w:pStyle w:val="Heading2"/>
      </w:pPr>
      <w:r>
        <w:t>Puzzle / game — Action-Chain / Seed-Fruit Match (WITH STEPS)</w:t>
      </w:r>
    </w:p>
    <w:p>
      <w:r>
        <w:rPr>
          <w:b/>
        </w:rPr>
        <w:t>Materials:</w:t>
      </w:r>
      <w:r>
        <w:t xml:space="preserve"> 8 seed cards + 8 fruit/result cards (see </w:t>
      </w:r>
      <w:r>
        <w:rPr>
          <w:rFonts w:ascii="Consolas" w:hAnsi="Consolas"/>
          <w:color w:val="7A263A"/>
          <w:sz w:val="18"/>
        </w:rPr>
        <w:t>activities/OLDER-ACTIVITY-PACK.md</w:t>
      </w:r>
      <w:r>
        <w:t>)</w:t>
      </w:r>
    </w:p>
    <w:p>
      <w:pPr>
        <w:pStyle w:val="ListNumber"/>
      </w:pPr>
      <w:r>
        <w:t>Shuffle seed cards and fruit cards into two piles.</w:t>
      </w:r>
    </w:p>
    <w:p>
      <w:pPr>
        <w:pStyle w:val="ListNumber"/>
      </w:pPr>
      <w:r>
        <w:t>Students work in pairs.</w:t>
      </w:r>
    </w:p>
    <w:p>
      <w:pPr>
        <w:pStyle w:val="ListNumber"/>
      </w:pPr>
      <w:r>
        <w:t xml:space="preserve">Match each seed (action) to a plausible fruit (result). Include at least two </w:t>
      </w:r>
      <w:r>
        <w:rPr>
          <w:b/>
        </w:rPr>
        <w:t>delayed</w:t>
      </w:r>
      <w:r>
        <w:t xml:space="preserve"> results (practice → skill; harsh words → later distrust).</w:t>
      </w:r>
    </w:p>
    <w:p>
      <w:pPr>
        <w:pStyle w:val="ListNumber"/>
      </w:pPr>
      <w:r>
        <w:t xml:space="preserve">For each match, pairs place an arrow card labeled </w:t>
      </w:r>
      <w:r>
        <w:rPr>
          <w:b/>
        </w:rPr>
        <w:t>direct</w:t>
      </w:r>
      <w:r>
        <w:t xml:space="preserve">, </w:t>
      </w:r>
      <w:r>
        <w:rPr>
          <w:b/>
        </w:rPr>
        <w:t>indirect</w:t>
      </w:r>
      <w:r>
        <w:t xml:space="preserve">, or </w:t>
      </w:r>
      <w:r>
        <w:rPr>
          <w:b/>
        </w:rPr>
        <w:t>delayed</w:t>
      </w:r>
      <w:r>
        <w:t>.</w:t>
      </w:r>
    </w:p>
    <w:p>
      <w:pPr>
        <w:pStyle w:val="ListNumber"/>
      </w:pPr>
      <w:r>
        <w:t>Teacher checks two matches aloud using answer key guidance.</w:t>
      </w:r>
    </w:p>
    <w:p>
      <w:pPr>
        <w:pStyle w:val="ListNumber"/>
      </w:pPr>
      <w:r>
        <w:t xml:space="preserve">Extension: build one </w:t>
      </w:r>
      <w:r>
        <w:rPr>
          <w:b/>
        </w:rPr>
        <w:t>action chain</w:t>
      </w:r>
      <w:r>
        <w:t xml:space="preserve"> of three links from a single online post seed (post → screenshot → widened conflict) without shaming any real classmate.</w:t>
      </w:r>
    </w:p>
    <w:p>
      <w:pPr>
        <w:pStyle w:val="KUTUMBAMeta"/>
        <w:jc w:val="center"/>
      </w:pPr>
      <w:r>
        <w:t>◆  ◆  ◆</w:t>
      </w:r>
    </w:p>
    <w:p>
      <w:pPr>
        <w:pStyle w:val="Heading2"/>
      </w:pPr>
      <w:r>
        <w:t>Diagram task — Intention–Method–Consequence</w:t>
      </w:r>
    </w:p>
    <w:p>
      <w:r>
        <w:t>Students complete a three-box diagram for one scenario:</w:t>
      </w:r>
    </w:p>
    <w:p>
      <w:pPr>
        <w:pStyle w:val="ListBullet"/>
      </w:pPr>
      <w:r>
        <w:rPr>
          <w:b/>
        </w:rPr>
        <w:t>Intention:</w:t>
      </w:r>
      <w:r>
        <w:t xml:space="preserve"> Why am I acting?</w:t>
      </w:r>
    </w:p>
    <w:p>
      <w:pPr>
        <w:pStyle w:val="ListBullet"/>
      </w:pPr>
      <w:r>
        <w:rPr>
          <w:b/>
        </w:rPr>
        <w:t>Method:</w:t>
      </w:r>
      <w:r>
        <w:t xml:space="preserve"> How am I acting (careful / hasty / honest / showy)?</w:t>
      </w:r>
    </w:p>
    <w:p>
      <w:pPr>
        <w:pStyle w:val="ListBullet"/>
      </w:pPr>
      <w:r>
        <w:rPr>
          <w:b/>
        </w:rPr>
        <w:t>Consequence:</w:t>
      </w:r>
      <w:r>
        <w:t xml:space="preserve"> What may grow for me and for others?</w:t>
      </w:r>
    </w:p>
    <w:p>
      <w:r>
        <w:t xml:space="preserve">Then add a fourth mini-box: </w:t>
      </w:r>
      <w:r>
        <w:rPr>
          <w:b/>
        </w:rPr>
        <w:t>Offered version</w:t>
      </w:r>
      <w:r>
        <w:t xml:space="preserve"> — how would before–during–after change this?</w:t>
      </w:r>
    </w:p>
    <w:p>
      <w:r>
        <w:t xml:space="preserve">Diagram may align with </w:t>
      </w:r>
      <w:r>
        <w:rPr>
          <w:rFonts w:ascii="Consolas" w:hAnsi="Consolas"/>
          <w:color w:val="7A263A"/>
          <w:sz w:val="18"/>
        </w:rPr>
        <w:t>visuals/V12/concept-diagram.svg</w:t>
      </w:r>
      <w:r>
        <w:t xml:space="preserve"> if projected.</w:t>
      </w:r>
    </w:p>
    <w:p>
      <w:pPr>
        <w:pStyle w:val="KUTUMBAMeta"/>
        <w:jc w:val="center"/>
      </w:pPr>
      <w:r>
        <w:t>◆  ◆  ◆</w:t>
      </w:r>
    </w:p>
    <w:p>
      <w:pPr>
        <w:pStyle w:val="Heading2"/>
      </w:pPr>
      <w:r>
        <w:t>Project contribution</w:t>
      </w:r>
    </w:p>
    <w:p>
      <w:r>
        <w:t xml:space="preserve">From </w:t>
      </w:r>
      <w:r>
        <w:rPr>
          <w:rFonts w:ascii="Consolas" w:hAnsi="Consolas"/>
          <w:color w:val="7A263A"/>
          <w:sz w:val="18"/>
        </w:rPr>
        <w:t>project/CYCLE-CONTRIBUTION.md</w:t>
      </w:r>
      <w:r>
        <w:t>: write one sentence artifact line:</w:t>
      </w:r>
    </w:p>
    <w:p>
      <w:r>
        <w:t>“Our family action that binds or frees: ______ / offered version: ______.”</w:t>
      </w:r>
    </w:p>
    <w:p>
      <w:r>
        <w:t>Keep under two minutes. No ranking.</w:t>
      </w:r>
    </w:p>
    <w:p>
      <w:pPr>
        <w:pStyle w:val="KUTUMBAMeta"/>
        <w:jc w:val="center"/>
      </w:pPr>
      <w:r>
        <w:t>◆  ◆  ◆</w:t>
      </w:r>
    </w:p>
    <w:p>
      <w:pPr>
        <w:pStyle w:val="Heading2"/>
      </w:pPr>
      <w:r>
        <w:t>Reflection (1–2 minutes)</w:t>
      </w:r>
    </w:p>
    <w:p>
      <w:r>
        <w:t>“One sentence: What is the difference between an analogy (seed-fruit) and the verse (BG 3.9)?”</w:t>
      </w:r>
    </w:p>
    <w:p>
      <w:r>
        <w:t>Target: analogy teaches; verse authorizes the doctrine.</w:t>
      </w:r>
    </w:p>
    <w:p>
      <w:pPr>
        <w:pStyle w:val="KUTUMBAMeta"/>
        <w:jc w:val="center"/>
      </w:pPr>
      <w:r>
        <w:t>◆  ◆  ◆</w:t>
      </w:r>
    </w:p>
    <w:p>
      <w:pPr>
        <w:pStyle w:val="Heading2"/>
      </w:pPr>
      <w:r>
        <w:t>Extension (if early)</w:t>
      </w:r>
    </w:p>
    <w:p>
      <w:r>
        <w:t>Read BG 3.13 URL https://vedabase.io/en/library/bg/3/13/ and write two columns: cooking for offering vs cooking only for myself — with one limit note (“no shaming newcomers”).</w:t>
      </w:r>
    </w:p>
    <w:p>
      <w:pPr>
        <w:pStyle w:val="KUTUMBAMeta"/>
        <w:jc w:val="center"/>
      </w:pPr>
      <w:r>
        <w:t>◆  ◆  ◆</w:t>
      </w:r>
    </w:p>
    <w:p>
      <w:pPr>
        <w:pStyle w:val="Heading2"/>
      </w:pPr>
      <w:r>
        <w:t>Reunification sentence</w:t>
      </w:r>
    </w:p>
    <w:p>
      <w:r>
        <w:t>“This week I will offer ______ by before ______, during ______, after ______.”</w:t>
      </w:r>
    </w:p>
    <w:p>
      <w:pPr>
        <w:pStyle w:val="Heading2"/>
      </w:pPr>
      <w:r>
        <w:t>Answer key pointer</w:t>
      </w:r>
    </w:p>
    <w:p>
      <w:r>
        <w:t xml:space="preserve">Use </w:t>
      </w:r>
      <w:r>
        <w:rPr>
          <w:rFonts w:ascii="Consolas" w:hAnsi="Consolas"/>
          <w:color w:val="7A263A"/>
          <w:sz w:val="18"/>
        </w:rPr>
        <w:t>activities/OLDER-ANSWER-KEY.md</w:t>
      </w:r>
      <w:r>
        <w:t xml:space="preserve"> for secure targets. Do not leave the key on student desks.</w:t>
      </w:r>
    </w:p>
    <w:p>
      <w:pPr>
        <w:pStyle w:val="Heading2"/>
      </w:pPr>
      <w:r>
        <w:t>Materials</w:t>
      </w:r>
    </w:p>
    <w:p>
      <w:r>
        <w:t>Observation sheets, pencils, scenario cards, seed/fruit match cards, arrow cards, diagram sheets, verse URL list.</w:t>
      </w:r>
    </w:p>
    <w:p>
      <w:pPr>
        <w:pStyle w:val="Heading2"/>
      </w:pPr>
      <w:r>
        <w:t>Do not claim</w:t>
      </w:r>
    </w:p>
    <w:p>
      <w:r>
        <w:t>INTERNAL only; EXTERNAL_OPEN review; teaching meaning ≠ BBT translation; no fabricated human approval.</w:t>
      </w: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C2-W1  |  weekly-print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