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C2-W3 Weekly Print Packet</w:t>
      </w:r>
    </w:p>
    <w:p>
      <w:pPr>
        <w:pStyle w:val="Subtitle"/>
        <w:jc w:val="center"/>
      </w:pPr>
      <w:r>
        <w:t>Families Growing in Krishna Consciousness</w:t>
      </w:r>
    </w:p>
    <w:p>
      <w:pPr>
        <w:spacing w:before="360"/>
        <w:jc w:val="center"/>
      </w:pPr>
      <w:r>
        <w:rPr>
          <w:rFonts w:ascii="Cambria" w:hAnsi="Cambria" w:eastAsia="Cambria" w:cs="Cambria"/>
          <w:b/>
          <w:color w:val="7A263A"/>
          <w:sz w:val="24"/>
        </w:rPr>
        <w:t>C2-W3</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Saturday 2:00–4:00 · parents onsite · snack + water only</w:t>
            </w:r>
          </w:p>
        </w:tc>
      </w:tr>
    </w:tbl>
    <w:p>
      <w:pPr>
        <w:spacing w:after="20"/>
      </w:pPr>
    </w:p>
    <w:p>
      <w:pPr>
        <w:pStyle w:val="Heading1"/>
      </w:pPr>
      <w:r>
        <w:t>Week cover + objective</w:t>
      </w:r>
    </w:p>
    <w:p>
      <w:pPr>
        <w:pStyle w:val="KUTUMBAMeta"/>
        <w:jc w:val="center"/>
      </w:pPr>
      <w:r>
        <w:t>◆  ◆  ◆</w:t>
      </w:r>
    </w:p>
    <w:p>
      <w:r>
        <w:t>week_code: C2-W3 week_title: Birth, Death and Reincarnation derived_from: canonical_file: 03-first-six-months/FIRST-SIX-MONTH-DETAILED-CURRICULUM.md source_id: KUT-SRC-0004 source_hash: 7123781051c732bc82baee084284d0bcac6c6b5011baf12d07216c2e503a7f58 extraction_heading: "C2-W3 — Birth, Death and Reincarnation" extraction_date: 2026-06-30 component: overview ---</w:t>
      </w:r>
    </w:p>
    <w:p>
      <w:r>
        <w:rPr>
          <w:i/>
        </w:rPr>
        <w:t>Cycle 2 — Karma, Rebirth and Material Nature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**Detail**</w:t>
            </w:r>
          </w:p>
        </w:tc>
      </w:tr>
      <w:tr>
        <w:tc>
          <w:tcPr>
            <w:tcW w:type="dxa" w:w="4968"/>
            <w:tcMar>
              <w:top w:w="100" w:type="dxa"/>
              <w:start w:w="120" w:type="dxa"/>
              <w:bottom w:w="100" w:type="dxa"/>
              <w:end w:w="120" w:type="dxa"/>
            </w:tcMar>
            <w:vAlign w:val="top"/>
          </w:tcPr>
          <w:p>
            <w:r>
              <w:t>**Week code**</w:t>
            </w:r>
          </w:p>
        </w:tc>
        <w:tc>
          <w:tcPr>
            <w:tcW w:type="dxa" w:w="4968"/>
            <w:tcMar>
              <w:top w:w="100" w:type="dxa"/>
              <w:start w:w="120" w:type="dxa"/>
              <w:bottom w:w="100" w:type="dxa"/>
              <w:end w:w="120" w:type="dxa"/>
            </w:tcMar>
            <w:vAlign w:val="top"/>
          </w:tcPr>
          <w:p>
            <w:r>
              <w:t>C2-W3</w:t>
            </w:r>
          </w:p>
        </w:tc>
      </w:tr>
      <w:tr>
        <w:tc>
          <w:tcPr>
            <w:tcW w:type="dxa" w:w="4968"/>
            <w:tcMar>
              <w:top w:w="100" w:type="dxa"/>
              <w:start w:w="120" w:type="dxa"/>
              <w:bottom w:w="100" w:type="dxa"/>
              <w:end w:w="120" w:type="dxa"/>
            </w:tcMar>
            <w:shd w:fill="FFF8E8"/>
            <w:vAlign w:val="top"/>
          </w:tcPr>
          <w:p>
            <w:r>
              <w:t>**Cycle function**</w:t>
            </w:r>
          </w:p>
        </w:tc>
        <w:tc>
          <w:tcPr>
            <w:tcW w:type="dxa" w:w="4968"/>
            <w:tcMar>
              <w:top w:w="100" w:type="dxa"/>
              <w:start w:w="120" w:type="dxa"/>
              <w:bottom w:w="100" w:type="dxa"/>
              <w:end w:w="120" w:type="dxa"/>
            </w:tcMar>
            <w:shd w:fill="FFF8E8"/>
            <w:vAlign w:val="top"/>
          </w:tcPr>
          <w:p>
            <w:r>
              <w:t>Practical worldview laboratory</w:t>
            </w:r>
          </w:p>
        </w:tc>
      </w:tr>
      <w:tr>
        <w:tc>
          <w:tcPr>
            <w:tcW w:type="dxa" w:w="4968"/>
            <w:tcMar>
              <w:top w:w="100" w:type="dxa"/>
              <w:start w:w="120" w:type="dxa"/>
              <w:bottom w:w="100" w:type="dxa"/>
              <w:end w:w="120" w:type="dxa"/>
            </w:tcMar>
            <w:vAlign w:val="top"/>
          </w:tcPr>
          <w:p>
            <w:r>
              <w:t>**Purpose**</w:t>
            </w:r>
          </w:p>
        </w:tc>
        <w:tc>
          <w:tcPr>
            <w:tcW w:type="dxa" w:w="4968"/>
            <w:tcMar>
              <w:top w:w="100" w:type="dxa"/>
              <w:start w:w="120" w:type="dxa"/>
              <w:bottom w:w="100" w:type="dxa"/>
              <w:end w:w="120" w:type="dxa"/>
            </w:tcMar>
            <w:vAlign w:val="top"/>
          </w:tcPr>
          <w:p>
            <w:r>
              <w:t>Teach transmigration as the soul’s movement through changing bodies under karma and consciousness, in a calm and age-appropriate way that supports responsibility and spiritual hope rather than fear or speculation.</w:t>
            </w:r>
          </w:p>
        </w:tc>
      </w:tr>
      <w:tr>
        <w:tc>
          <w:tcPr>
            <w:tcW w:type="dxa" w:w="4968"/>
            <w:tcMar>
              <w:top w:w="100" w:type="dxa"/>
              <w:start w:w="120" w:type="dxa"/>
              <w:bottom w:w="100" w:type="dxa"/>
              <w:end w:w="120" w:type="dxa"/>
            </w:tcMar>
            <w:shd w:fill="FFF8E8"/>
            <w:vAlign w:val="top"/>
          </w:tcPr>
          <w:p>
            <w:r>
              <w:t>**Key verse**</w:t>
            </w:r>
          </w:p>
        </w:tc>
        <w:tc>
          <w:tcPr>
            <w:tcW w:type="dxa" w:w="4968"/>
            <w:tcMar>
              <w:top w:w="100" w:type="dxa"/>
              <w:start w:w="120" w:type="dxa"/>
              <w:bottom w:w="100" w:type="dxa"/>
              <w:end w:w="120" w:type="dxa"/>
            </w:tcMar>
            <w:shd w:fill="FFF8E8"/>
            <w:vAlign w:val="top"/>
          </w:tcPr>
          <w:p>
            <w:r>
              <w:t>Bhagavad-gītā 2.22 — vāsāṁsi jīrṇāni yathā vihāya</w:t>
            </w:r>
          </w:p>
        </w:tc>
      </w:tr>
      <w:tr>
        <w:tc>
          <w:tcPr>
            <w:tcW w:type="dxa" w:w="4968"/>
            <w:tcMar>
              <w:top w:w="100" w:type="dxa"/>
              <w:start w:w="120" w:type="dxa"/>
              <w:bottom w:w="100" w:type="dxa"/>
              <w:end w:w="120" w:type="dxa"/>
            </w:tcMar>
            <w:vAlign w:val="top"/>
          </w:tcPr>
          <w:p>
            <w:r>
              <w:t>**Memory line**</w:t>
            </w:r>
          </w:p>
        </w:tc>
        <w:tc>
          <w:tcPr>
            <w:tcW w:type="dxa" w:w="4968"/>
            <w:tcMar>
              <w:top w:w="100" w:type="dxa"/>
              <w:start w:w="120" w:type="dxa"/>
              <w:bottom w:w="100" w:type="dxa"/>
              <w:end w:w="120" w:type="dxa"/>
            </w:tcMar>
            <w:vAlign w:val="top"/>
          </w:tcPr>
          <w:p>
            <w:r>
              <w:t>As a person puts aside worn clothes and accepts new ones, the soul leaves an old body and receives another.</w:t>
            </w:r>
          </w:p>
        </w:tc>
      </w:tr>
      <w:tr>
        <w:tc>
          <w:tcPr>
            <w:tcW w:type="dxa" w:w="4968"/>
            <w:tcMar>
              <w:top w:w="100" w:type="dxa"/>
              <w:start w:w="120" w:type="dxa"/>
              <w:bottom w:w="100" w:type="dxa"/>
              <w:end w:w="120" w:type="dxa"/>
            </w:tcMar>
            <w:shd w:fill="FFF8E8"/>
            <w:vAlign w:val="top"/>
          </w:tcPr>
          <w:p>
            <w:r>
              <w:t>**Bhakti laboratory**</w:t>
            </w:r>
          </w:p>
        </w:tc>
        <w:tc>
          <w:tcPr>
            <w:tcW w:type="dxa" w:w="4968"/>
            <w:tcMar>
              <w:top w:w="100" w:type="dxa"/>
              <w:start w:w="120" w:type="dxa"/>
              <w:bottom w:w="100" w:type="dxa"/>
              <w:end w:w="120" w:type="dxa"/>
            </w:tcMar>
            <w:shd w:fill="FFF8E8"/>
            <w:vAlign w:val="top"/>
          </w:tcPr>
          <w:p>
            <w:r>
              <w:t>Bedtime Remembrance Routine</w:t>
            </w:r>
          </w:p>
        </w:tc>
      </w:tr>
      <w:tr>
        <w:tc>
          <w:tcPr>
            <w:tcW w:type="dxa" w:w="4968"/>
            <w:tcMar>
              <w:top w:w="100" w:type="dxa"/>
              <w:start w:w="120" w:type="dxa"/>
              <w:bottom w:w="100" w:type="dxa"/>
              <w:end w:w="120" w:type="dxa"/>
            </w:tcMar>
            <w:vAlign w:val="top"/>
          </w:tcPr>
          <w:p>
            <w:r>
              <w:t>**Minimum home practice**</w:t>
            </w:r>
          </w:p>
        </w:tc>
        <w:tc>
          <w:tcPr>
            <w:tcW w:type="dxa" w:w="4968"/>
            <w:tcMar>
              <w:top w:w="100" w:type="dxa"/>
              <w:start w:w="120" w:type="dxa"/>
              <w:bottom w:w="100" w:type="dxa"/>
              <w:end w:w="120" w:type="dxa"/>
            </w:tcMar>
            <w:vAlign w:val="top"/>
          </w:tcPr>
          <w:p>
            <w:r>
              <w:t>Complete the one-minute bedtime remembrance three nights.</w:t>
            </w:r>
          </w:p>
        </w:tc>
      </w:tr>
    </w:tbl>
    <w:p>
      <w:pPr>
        <w:spacing w:after="40"/>
      </w:pPr>
    </w:p>
    <w:p>
      <w:pPr>
        <w:pStyle w:val="Heading1"/>
      </w:pPr>
      <w:r>
        <w:t>Verse / concept visual</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pPr>
        <w:pStyle w:val="Heading1"/>
      </w:pPr>
      <w:r>
        <w:t>Family handout / home practice</w:t>
      </w:r>
    </w:p>
    <w:p>
      <w:r>
        <w:rPr>
          <w:b/>
        </w:rPr>
        <w:t>Primary cue this week:</w:t>
      </w:r>
      <w:r>
        <w:t xml:space="preserve"> one-minute bedtime remembrance on </w:t>
      </w:r>
      <w:r>
        <w:rPr>
          <w:b/>
        </w:rPr>
        <w:t>three nights</w:t>
      </w:r>
      <w:r>
        <w:t>.</w:t>
      </w:r>
    </w:p>
    <w:p>
      <w:pPr>
        <w:pStyle w:val="Heading2"/>
      </w:pPr>
      <w:r>
        <w:t>Full version (5–15 minutes when energy allows)</w:t>
      </w:r>
    </w:p>
    <w:p>
      <w:pPr>
        <w:pStyle w:val="ListNumber"/>
      </w:pPr>
      <w:r>
        <w:t xml:space="preserve">Say the memory line once: </w:t>
      </w:r>
      <w:r>
        <w:rPr>
          <w:i/>
        </w:rPr>
        <w:t>Birth and death are changes of dress for the eternal self.</w:t>
      </w:r>
    </w:p>
    <w:p>
      <w:pPr>
        <w:pStyle w:val="ListNumber"/>
      </w:pPr>
      <w:r>
        <w:t>Paraphrase BG 2.22 in one calm family sentence (https://vedabase.io/en/library/bg/2/22/).</w:t>
      </w:r>
    </w:p>
    <w:p>
      <w:pPr>
        <w:pStyle w:val="ListNumber"/>
      </w:pPr>
      <w:r>
        <w:t>Do the Bedtime Remembrance Routine:</w:t>
      </w:r>
    </w:p>
    <w:p>
      <w:pPr>
        <w:pStyle w:val="ListBullet2"/>
      </w:pPr>
      <w:r>
        <w:t>Cue (teeth brushing / device charging / entering bedroom)</w:t>
      </w:r>
    </w:p>
    <w:p>
      <w:pPr>
        <w:pStyle w:val="ListBullet2"/>
      </w:pPr>
      <w:r>
        <w:t>One slow mahā-mantra or short approved hearing</w:t>
      </w:r>
    </w:p>
    <w:p>
      <w:pPr>
        <w:pStyle w:val="ListBullet2"/>
      </w:pPr>
      <w:r>
        <w:t>One gratitude + one request for remembrance</w:t>
      </w:r>
    </w:p>
    <w:p>
      <w:pPr>
        <w:pStyle w:val="ListNumber"/>
      </w:pPr>
      <w:r>
        <w:t>End without lecture or fear talk.</w:t>
      </w:r>
    </w:p>
    <w:p>
      <w:pPr>
        <w:pStyle w:val="Heading2"/>
      </w:pPr>
      <w:r>
        <w:t>Minimum version (hard nights / grief)</w:t>
      </w:r>
    </w:p>
    <w:p>
      <w:r>
        <w:t>One mahā-mantra + one gratitude. Still counts toward the three nights.</w:t>
      </w:r>
    </w:p>
    <w:p>
      <w:pPr>
        <w:pStyle w:val="Heading2"/>
      </w:pPr>
      <w:r>
        <w:t>Boundaries</w:t>
      </w:r>
    </w:p>
    <w:p>
      <w:pPr>
        <w:pStyle w:val="ListBullet"/>
      </w:pPr>
      <w:r>
        <w:t>No scare stories before sleep.</w:t>
      </w:r>
    </w:p>
    <w:p>
      <w:pPr>
        <w:pStyle w:val="ListBullet"/>
      </w:pPr>
      <w:r>
        <w:t>No diagnosing deceased destinations.</w:t>
      </w:r>
    </w:p>
    <w:p>
      <w:pPr>
        <w:pStyle w:val="ListBullet"/>
      </w:pPr>
      <w:r>
        <w:t>No ghost entertainment.</w:t>
      </w:r>
    </w:p>
    <w:p>
      <w:pPr>
        <w:pStyle w:val="ListBullet"/>
      </w:pPr>
      <w:r>
        <w:t>Saturday 2:00–4:00 remains the protected gathering; home practice is the daily/weekly cue.</w:t>
      </w:r>
    </w:p>
    <w:p>
      <w:pPr>
        <w:pStyle w:val="Heading1"/>
      </w:pPr>
      <w:r>
        <w:t>Younger printable(s)</w:t>
      </w:r>
    </w:p>
    <w:p>
      <w:pPr>
        <w:pStyle w:val="Heading2"/>
      </w:pPr>
      <w:r>
        <w:t>Objective</w:t>
      </w:r>
    </w:p>
    <w:p>
      <w:r>
        <w:t xml:space="preserve">Show and say: </w:t>
      </w:r>
      <w:r>
        <w:rPr>
          <w:b/>
        </w:rPr>
        <w:t>Birth and death are changes of dress for the eternal self</w:t>
      </w:r>
      <w:r>
        <w:t xml:space="preserve"> — calmly, without fear.</w:t>
      </w:r>
    </w:p>
    <w:p>
      <w:pPr>
        <w:pStyle w:val="Heading2"/>
      </w:pPr>
      <w:r>
        <w:t>1. Core circle activity — Doll clothes change (5–8 min)</w:t>
      </w:r>
    </w:p>
    <w:p>
      <w:pPr>
        <w:pStyle w:val="ListNumber"/>
      </w:pPr>
      <w:r>
        <w:t>Teacher demonstrates once with the week object: doll (or paper doll) + two outfits/paper shirts.</w:t>
      </w:r>
    </w:p>
    <w:p>
      <w:pPr>
        <w:pStyle w:val="ListNumber"/>
      </w:pPr>
      <w:r>
        <w:t>Say: “Clothes change. Friend stays.” Children echo.</w:t>
      </w:r>
    </w:p>
    <w:p>
      <w:pPr>
        <w:pStyle w:val="ListNumber"/>
      </w:pPr>
      <w:r>
        <w:t>Every child gets one turn to help hold a shirt or say the echo — or partner turn if the group is large.</w:t>
      </w:r>
    </w:p>
    <w:p>
      <w:pPr>
        <w:pStyle w:val="ListNumber"/>
      </w:pPr>
      <w:r>
        <w:t>End with memory phrase echo (two rounds max).</w:t>
      </w:r>
    </w:p>
    <w:p>
      <w:pPr>
        <w:pStyle w:val="ListNumber"/>
      </w:pPr>
      <w:r>
        <w:t>Hard stop: no “dying,” no funerals, no animal-body guessing games.</w:t>
      </w:r>
    </w:p>
    <w:p>
      <w:pPr>
        <w:pStyle w:val="Heading2"/>
      </w:pPr>
      <w:r>
        <w:t>2. Story boundary</w:t>
      </w:r>
    </w:p>
    <w:p>
      <w:r>
        <w:t xml:space="preserve">Use the story in </w:t>
      </w:r>
      <w:r>
        <w:rPr>
          <w:rFonts w:ascii="Consolas" w:hAnsi="Consolas"/>
          <w:color w:val="7A263A"/>
          <w:sz w:val="18"/>
        </w:rPr>
        <w:t>teacher/YOUNGER-TEACHER-GUIDE.md</w:t>
      </w:r>
      <w:r>
        <w:t>. Paraphrase only. No invented deity dialogue. No graphic violence. No scare tactics. No ghost stories.</w:t>
      </w:r>
    </w:p>
    <w:p>
      <w:pPr>
        <w:pStyle w:val="Heading2"/>
      </w:pPr>
      <w:r>
        <w:t>3. Movement — Soft Clothes Walk — C2-W3</w:t>
      </w:r>
    </w:p>
    <w:p>
      <w:r>
        <w:t>Walk gently with a soft scarf → pause on “Change!” → fold scarf to heart → finish memory phrase → sit.</w:t>
      </w:r>
    </w:p>
    <w:p>
      <w:pPr>
        <w:pStyle w:val="Heading2"/>
      </w:pPr>
      <w:r>
        <w:t>4. Craft / object (actual)</w:t>
      </w:r>
    </w:p>
    <w:p>
      <w:r>
        <w:rPr>
          <w:b/>
        </w:rPr>
        <w:t>Clothes-card:</w:t>
      </w:r>
    </w:p>
    <w:p>
      <w:pPr>
        <w:pStyle w:val="ListNumber"/>
      </w:pPr>
      <w:r>
        <w:t>Fold card stock in half.</w:t>
      </w:r>
    </w:p>
    <w:p>
      <w:pPr>
        <w:pStyle w:val="ListNumber"/>
      </w:pPr>
      <w:r>
        <w:t>Outside: draw a simple shirt or glue a tiny fabric scrap.</w:t>
      </w:r>
    </w:p>
    <w:p>
      <w:pPr>
        <w:pStyle w:val="ListNumber"/>
      </w:pPr>
      <w:r>
        <w:t xml:space="preserve">Inside: write or sticker — </w:t>
      </w:r>
      <w:r>
        <w:rPr>
          <w:i/>
        </w:rPr>
        <w:t>Birth and death are changes of dress for the eternal self.</w:t>
      </w:r>
    </w:p>
    <w:p>
      <w:pPr>
        <w:pStyle w:val="ListNumber"/>
      </w:pPr>
      <w:r>
        <w:t>Optional: draw a small moon for “bedtime remembrance.”</w:t>
      </w:r>
    </w:p>
    <w:p>
      <w:r>
        <w:t>Take-home: use the card before the one-minute bedtime practice.</w:t>
      </w:r>
    </w:p>
    <w:p>
      <w:pPr>
        <w:pStyle w:val="Heading2"/>
      </w:pPr>
      <w:r>
        <w:t>5. Memory card</w:t>
      </w:r>
    </w:p>
    <w:p>
      <w:pPr>
        <w:pStyle w:val="ListBullet"/>
      </w:pPr>
      <w:r>
        <w:t>Front: simple shirt icon for C2-W3</w:t>
      </w:r>
    </w:p>
    <w:p>
      <w:pPr>
        <w:pStyle w:val="ListBullet"/>
      </w:pPr>
      <w:r>
        <w:t>Back: Birth and death are changes of dress for the eternal self.</w:t>
      </w:r>
    </w:p>
    <w:p>
      <w:pPr>
        <w:pStyle w:val="Heading2"/>
      </w:pPr>
      <w:r>
        <w:t>6. Printable coloring</w:t>
      </w:r>
    </w:p>
    <w:p>
      <w:r>
        <w:t xml:space="preserve">Color </w:t>
      </w:r>
      <w:r>
        <w:rPr>
          <w:rFonts w:ascii="Consolas" w:hAnsi="Consolas"/>
          <w:color w:val="7A263A"/>
          <w:sz w:val="18"/>
        </w:rPr>
        <w:t>../visuals/V12/line-art-younger.svg</w:t>
      </w:r>
      <w:r>
        <w:t xml:space="preserve"> (US Letter). Prompt: color a calm scene that shows clothes changing and a peaceful heart — no graves, no ghosts.</w:t>
      </w:r>
    </w:p>
    <w:p>
      <w:pPr>
        <w:pStyle w:val="Heading2"/>
      </w:pPr>
      <w:r>
        <w:t>7. Take-home family cue</w:t>
      </w:r>
    </w:p>
    <w:p>
      <w:r>
        <w:t>Ask at home: How do we speak calmly about birth and death? (one soft sentence each) Plus: one-minute bedtime remembrance on three nights.</w:t>
      </w:r>
    </w:p>
    <w:p>
      <w:pPr>
        <w:pStyle w:val="Heading2"/>
      </w:pPr>
      <w:r>
        <w:t>Backup low-prep</w:t>
      </w:r>
    </w:p>
    <w:p>
      <w:r>
        <w:t>Pass soft scarf; each child says one kind word; echo memory phrase.</w:t>
      </w:r>
    </w:p>
    <w:p>
      <w:pPr>
        <w:pStyle w:val="Heading2"/>
      </w:pPr>
      <w:r>
        <w:t>Materials</w:t>
      </w:r>
    </w:p>
    <w:p>
      <w:r>
        <w:t>Printed line art, crayons, card stock, soft scarf, doll or paper doll, two outfits/paper shirts, tape, optional fabric scrap.</w:t>
      </w:r>
    </w:p>
    <w:p>
      <w:pPr>
        <w:pStyle w:val="Heading1"/>
      </w:pPr>
      <w:r>
        <w:t>Older printable(s)</w:t>
      </w:r>
    </w:p>
    <w:p>
      <w:pPr>
        <w:pStyle w:val="Heading2"/>
      </w:pPr>
      <w:r>
        <w:t>A. Concept worksheet (write answers)</w:t>
      </w:r>
    </w:p>
    <w:p>
      <w:pPr>
        <w:pStyle w:val="ListNumber"/>
      </w:pPr>
      <w:r>
        <w:t>State this week’s conclusion in one sentence.</w:t>
      </w:r>
    </w:p>
    <w:p>
      <w:pPr>
        <w:pStyle w:val="ListNumber"/>
      </w:pPr>
      <w:r>
        <w:t>Write the primary scripture reference: _______________</w:t>
      </w:r>
    </w:p>
    <w:p>
      <w:pPr>
        <w:pStyle w:val="ListNumber"/>
      </w:pPr>
      <w:r>
        <w:t>Paraphrase BG 2.22 in your words (no copying long text).</w:t>
      </w:r>
    </w:p>
    <w:p>
      <w:pPr>
        <w:pStyle w:val="ListNumber"/>
      </w:pPr>
      <w:r>
        <w:t>Name one misconception to avoid (scare / destinations / ghosts / closet-shopping / fatalism).</w:t>
      </w:r>
    </w:p>
    <w:p>
      <w:pPr>
        <w:pStyle w:val="ListNumber"/>
      </w:pPr>
      <w:r>
        <w:t>Write one family action for the next 7 days (include bedtime remembrance).</w:t>
      </w:r>
    </w:p>
    <w:p>
      <w:pPr>
        <w:pStyle w:val="ListNumber"/>
      </w:pPr>
      <w:r>
        <w:t>Essential question: How do we speak calmly about birth and death? — answer in 2–3 sentences.</w:t>
      </w:r>
    </w:p>
    <w:p>
      <w:pPr>
        <w:pStyle w:val="Heading2"/>
      </w:pPr>
      <w:r>
        <w:t>B. Matching puzzle</w:t>
      </w:r>
    </w:p>
    <w:p>
      <w:r>
        <w:t>Match term → meaning:</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Term</w:t>
            </w:r>
          </w:p>
        </w:tc>
        <w:tc>
          <w:tcPr>
            <w:tcW w:type="dxa" w:w="4968"/>
            <w:shd w:fill="5B1933"/>
            <w:tcMar>
              <w:top w:w="100" w:type="dxa"/>
              <w:start w:w="120" w:type="dxa"/>
              <w:bottom w:w="100" w:type="dxa"/>
              <w:end w:w="120" w:type="dxa"/>
            </w:tcMar>
          </w:tcPr>
          <w:p>
            <w:r>
              <w:rPr>
                <w:b/>
                <w:color w:val="FFFFFF"/>
              </w:rPr>
              <w:t>Meaning</w:t>
            </w:r>
          </w:p>
        </w:tc>
      </w:tr>
      <w:tr>
        <w:tc>
          <w:tcPr>
            <w:tcW w:type="dxa" w:w="4968"/>
            <w:tcMar>
              <w:top w:w="100" w:type="dxa"/>
              <w:start w:w="120" w:type="dxa"/>
              <w:bottom w:w="100" w:type="dxa"/>
              <w:end w:w="120" w:type="dxa"/>
            </w:tcMar>
            <w:vAlign w:val="top"/>
          </w:tcPr>
          <w:p>
            <w:r>
              <w:t>dehī</w:t>
            </w:r>
          </w:p>
        </w:tc>
        <w:tc>
          <w:tcPr>
            <w:tcW w:type="dxa" w:w="4968"/>
            <w:tcMar>
              <w:top w:w="100" w:type="dxa"/>
              <w:start w:w="120" w:type="dxa"/>
              <w:bottom w:w="100" w:type="dxa"/>
              <w:end w:w="120" w:type="dxa"/>
            </w:tcMar>
            <w:vAlign w:val="top"/>
          </w:tcPr>
          <w:p>
            <w:r>
              <w:t>Embodied self who continues</w:t>
            </w:r>
          </w:p>
        </w:tc>
      </w:tr>
      <w:tr>
        <w:tc>
          <w:tcPr>
            <w:tcW w:type="dxa" w:w="4968"/>
            <w:tcMar>
              <w:top w:w="100" w:type="dxa"/>
              <w:start w:w="120" w:type="dxa"/>
              <w:bottom w:w="100" w:type="dxa"/>
              <w:end w:w="120" w:type="dxa"/>
            </w:tcMar>
            <w:shd w:fill="FFF8E8"/>
            <w:vAlign w:val="top"/>
          </w:tcPr>
          <w:p>
            <w:r>
              <w:t>Garment analogy</w:t>
            </w:r>
          </w:p>
        </w:tc>
        <w:tc>
          <w:tcPr>
            <w:tcW w:type="dxa" w:w="4968"/>
            <w:tcMar>
              <w:top w:w="100" w:type="dxa"/>
              <w:start w:w="120" w:type="dxa"/>
              <w:bottom w:w="100" w:type="dxa"/>
              <w:end w:w="120" w:type="dxa"/>
            </w:tcMar>
            <w:shd w:fill="FFF8E8"/>
            <w:vAlign w:val="top"/>
          </w:tcPr>
          <w:p>
            <w:r>
              <w:t>Bodies change like clothes</w:t>
            </w:r>
          </w:p>
        </w:tc>
      </w:tr>
      <w:tr>
        <w:tc>
          <w:tcPr>
            <w:tcW w:type="dxa" w:w="4968"/>
            <w:tcMar>
              <w:top w:w="100" w:type="dxa"/>
              <w:start w:w="120" w:type="dxa"/>
              <w:bottom w:w="100" w:type="dxa"/>
              <w:end w:w="120" w:type="dxa"/>
            </w:tcMar>
            <w:vAlign w:val="top"/>
          </w:tcPr>
          <w:p>
            <w:r>
              <w:t>Remembrance</w:t>
            </w:r>
          </w:p>
        </w:tc>
        <w:tc>
          <w:tcPr>
            <w:tcW w:type="dxa" w:w="4968"/>
            <w:tcMar>
              <w:top w:w="100" w:type="dxa"/>
              <w:start w:w="120" w:type="dxa"/>
              <w:bottom w:w="100" w:type="dxa"/>
              <w:end w:w="120" w:type="dxa"/>
            </w:tcMar>
            <w:vAlign w:val="top"/>
          </w:tcPr>
          <w:p>
            <w:r>
              <w:t>Calm practice of recalling the Lord</w:t>
            </w:r>
          </w:p>
        </w:tc>
      </w:tr>
      <w:tr>
        <w:tc>
          <w:tcPr>
            <w:tcW w:type="dxa" w:w="4968"/>
            <w:tcMar>
              <w:top w:w="100" w:type="dxa"/>
              <w:start w:w="120" w:type="dxa"/>
              <w:bottom w:w="100" w:type="dxa"/>
              <w:end w:w="120" w:type="dxa"/>
            </w:tcMar>
            <w:shd w:fill="FFF8E8"/>
            <w:vAlign w:val="top"/>
          </w:tcPr>
          <w:p>
            <w:r>
              <w:t>Analogy limit</w:t>
            </w:r>
          </w:p>
        </w:tc>
        <w:tc>
          <w:tcPr>
            <w:tcW w:type="dxa" w:w="4968"/>
            <w:tcMar>
              <w:top w:w="100" w:type="dxa"/>
              <w:start w:w="120" w:type="dxa"/>
              <w:bottom w:w="100" w:type="dxa"/>
              <w:end w:w="120" w:type="dxa"/>
            </w:tcMar>
            <w:shd w:fill="FFF8E8"/>
            <w:vAlign w:val="top"/>
          </w:tcPr>
          <w:p>
            <w:r>
              <w:t>Not choosing a body from a closet</w:t>
            </w:r>
          </w:p>
        </w:tc>
      </w:tr>
    </w:tbl>
    <w:p>
      <w:pPr>
        <w:spacing w:after="40"/>
      </w:pPr>
    </w:p>
    <w:p>
      <w:r>
        <w:t xml:space="preserve">Print as two cut columns and match, </w:t>
      </w:r>
      <w:r>
        <w:rPr>
          <w:b/>
        </w:rPr>
        <w:t>or</w:t>
      </w:r>
      <w:r>
        <w:t xml:space="preserve"> write letters A–D.</w:t>
      </w:r>
    </w:p>
    <w:p>
      <w:pPr>
        <w:pStyle w:val="Heading2"/>
      </w:pPr>
      <w:r>
        <w:t>C. Scramble (optional)</w:t>
      </w:r>
    </w:p>
    <w:p>
      <w:pPr>
        <w:pStyle w:val="ListNumber"/>
      </w:pPr>
      <w:r>
        <w:t>Embodied self who continues → ________</w:t>
      </w:r>
    </w:p>
    <w:p>
      <w:pPr>
        <w:pStyle w:val="ListNumber"/>
      </w:pPr>
      <w:r>
        <w:t>Bodies change like clothes → ________</w:t>
      </w:r>
    </w:p>
    <w:p>
      <w:pPr>
        <w:pStyle w:val="ListNumber"/>
      </w:pPr>
      <w:r>
        <w:t>Calm practice of recalling the Lord → ________</w:t>
      </w:r>
    </w:p>
    <w:p>
      <w:pPr>
        <w:pStyle w:val="ListNumber"/>
      </w:pPr>
      <w:r>
        <w:t>Not choosing a body from a closet → ________</w:t>
      </w:r>
    </w:p>
    <w:p>
      <w:pPr>
        <w:pStyle w:val="Heading2"/>
      </w:pPr>
      <w:r>
        <w:t>D. Scenario response card</w:t>
      </w:r>
    </w:p>
    <w:p>
      <w:r>
        <w:t>Pick Constructed case 3 from the facilitator guide (teen fatalism), or Case 1 if preferred. Write: mistaken conclusion / better response / one calm sentence you would say at home.</w:t>
      </w:r>
    </w:p>
    <w:p>
      <w:pPr>
        <w:pStyle w:val="Heading2"/>
      </w:pPr>
      <w:r>
        <w:t>E. Diagram task</w:t>
      </w:r>
    </w:p>
    <w:p>
      <w:r>
        <w:t>On the week diagram, label garment / body / continuing self / limit box. Draw one arrow that shows this week’s primary conclusion: Birth and death are changes of dress for the eternal self — teach without fear.</w:t>
      </w:r>
    </w:p>
    <w:p>
      <w:pPr>
        <w:pStyle w:val="Heading2"/>
      </w:pPr>
      <w:r>
        <w:t>F. Source observation</w:t>
      </w:r>
    </w:p>
    <w:p>
      <w:r>
        <w:t>Open https://vedabase.io/en/library/bg/2/22/. Write a faithful paraphrase of BG 2.22 (not a long dump). Optional support skim: https://vedabase.io/en/library/bg/2/13/ and https://vedabase.io/en/library/bg/8/6/.</w:t>
      </w:r>
    </w:p>
    <w:p>
      <w:pPr>
        <w:pStyle w:val="Heading2"/>
      </w:pPr>
      <w:r>
        <w:t>G. Project / poster component</w:t>
      </w:r>
    </w:p>
    <w:p>
      <w:r>
        <w:t xml:space="preserve">Produce one artifact for </w:t>
      </w:r>
      <w:r>
        <w:rPr>
          <w:rFonts w:ascii="Consolas" w:hAnsi="Consolas"/>
          <w:color w:val="7A263A"/>
          <w:sz w:val="18"/>
        </w:rPr>
        <w:t>project/CYCLE-CONTRIBUTION.md</w:t>
      </w:r>
      <w:r>
        <w:t xml:space="preserve"> (C2-W3 layer): e.g., a “calm speech card” or bedtime-cue poster.</w:t>
      </w:r>
    </w:p>
    <w:p>
      <w:pPr>
        <w:pStyle w:val="Heading2"/>
      </w:pPr>
      <w:r>
        <w:t>H. Optional reflection</w:t>
      </w:r>
    </w:p>
    <w:p>
      <w:r>
        <w:t>Circle one: I confused analogy with scripture / I stayed calm (no scare talk) / I need review.</w:t>
      </w:r>
    </w:p>
    <w:p>
      <w:pPr>
        <w:pStyle w:val="Heading2"/>
      </w:pPr>
      <w:r>
        <w:t>Low-prep backup</w:t>
      </w:r>
    </w:p>
    <w:p>
      <w:r>
        <w:t>Pair-share essential question for 3 minutes; each writes one reunification sentence about calm speech or remembrance.</w:t>
      </w:r>
    </w:p>
    <w:p>
      <w:pPr>
        <w:pStyle w:val="Heading1"/>
      </w:pPr>
      <w:r>
        <w:t>Project contribution</w:t>
      </w:r>
    </w:p>
    <w:p>
      <w:pPr>
        <w:pStyle w:val="Heading2"/>
      </w:pPr>
      <w:r>
        <w:t>Cumulative project</w:t>
      </w:r>
    </w:p>
    <w:p>
      <w:r>
        <w:t>Cycle project for this band — week layer for C2-W3.</w:t>
      </w:r>
    </w:p>
    <w:p>
      <w:pPr>
        <w:pStyle w:val="Heading2"/>
      </w:pPr>
      <w:r>
        <w:t>Essential question</w:t>
      </w:r>
    </w:p>
    <w:p>
      <w:r>
        <w:t>How do we speak calmly about birth and death?</w:t>
      </w:r>
    </w:p>
    <w:p>
      <w:pPr>
        <w:pStyle w:val="Heading2"/>
      </w:pPr>
      <w:r>
        <w:t>Artifact</w:t>
      </w:r>
    </w:p>
    <w:p>
      <w:r>
        <w:t>One family artifact answering the question; ≤20 minutes optional burden.</w:t>
      </w:r>
    </w:p>
    <w:p>
      <w:pPr>
        <w:pStyle w:val="Heading2"/>
      </w:pPr>
      <w:r>
        <w:t>Primary</w:t>
      </w:r>
    </w:p>
    <w:p>
      <w:r>
        <w:t>BG 2.22 — https://vedabase.io/en/library/bg/2/22/</w:t>
      </w:r>
    </w:p>
    <w:p>
      <w:pPr>
        <w:pStyle w:val="Heading2"/>
      </w:pPr>
      <w:r>
        <w:t>Boundaries</w:t>
      </w:r>
    </w:p>
    <w:p>
      <w:r>
        <w:t>No ranking; no forced disclosure; distinguish paraphrase from analogy.</w:t>
      </w:r>
    </w:p>
    <w:p>
      <w:r>
        <w:br w:type="page"/>
      </w:r>
    </w:p>
    <w:p>
      <w:pPr>
        <w:pStyle w:val="Heading1"/>
      </w:pPr>
      <w:r>
        <w:t>TEACHER-ONLY: Answer key</w:t>
      </w:r>
    </w:p>
    <w:p>
      <w:pPr>
        <w:pStyle w:val="Heading2"/>
      </w:pPr>
      <w:r>
        <w:t>Worksheet — secure answers</w:t>
      </w:r>
    </w:p>
    <w:p>
      <w:pPr>
        <w:pStyle w:val="ListNumber"/>
      </w:pPr>
      <w:r>
        <w:t>Birth and death are changes of dress for the eternal self — teach without fear. (or close equivalent)</w:t>
      </w:r>
    </w:p>
    <w:p>
      <w:pPr>
        <w:pStyle w:val="ListNumber"/>
      </w:pPr>
      <w:r>
        <w:t>BG 2.22</w:t>
      </w:r>
    </w:p>
    <w:p>
      <w:pPr>
        <w:pStyle w:val="ListNumber"/>
      </w:pPr>
      <w:r>
        <w:t>Accept any faithful paraphrase of: As a person puts on new garments, giving up old ones, the embodied self similarly accepts new bodies, giving up old ones — taught calmly, without fear tactics for children.</w:t>
      </w:r>
    </w:p>
    <w:p>
      <w:pPr>
        <w:pStyle w:val="ListNumber"/>
      </w:pPr>
      <w:r>
        <w:t>Any of: scare pedagogy; diagnosing destinations; ghost speculation; choosing next body from a closet; “nothing matters if we reincarnate.”</w:t>
      </w:r>
    </w:p>
    <w:p>
      <w:pPr>
        <w:pStyle w:val="ListNumber"/>
      </w:pPr>
      <w:r>
        <w:t>Any concrete cue that includes one-minute bedtime remembrance on three nights (or clear minimum version)</w:t>
      </w:r>
    </w:p>
    <w:p>
      <w:pPr>
        <w:pStyle w:val="ListNumber"/>
      </w:pPr>
      <w:r>
        <w:t>Answers should connect calm speech + continuity of self + no fear tactics / no destination diagnosis</w:t>
      </w:r>
    </w:p>
    <w:p>
      <w:pPr>
        <w:pStyle w:val="Heading2"/>
      </w:pPr>
      <w:r>
        <w:t>Matching key</w:t>
      </w:r>
    </w:p>
    <w:p>
      <w:r>
        <w:t>| dehī | Embodied self who continues |</w:t>
      </w:r>
    </w:p>
    <w:p>
      <w:r>
        <w:t>| Garment analogy | Bodies change like clothes |</w:t>
      </w:r>
    </w:p>
    <w:p>
      <w:r>
        <w:t>| Remembrance | Calm practice of recalling the Lord |</w:t>
      </w:r>
    </w:p>
    <w:p>
      <w:r>
        <w:t>| Analogy limit | Not choosing a body from a closet |</w:t>
      </w:r>
    </w:p>
    <w:p>
      <w:pPr>
        <w:pStyle w:val="Heading2"/>
      </w:pPr>
      <w:r>
        <w:t>Scramble key</w:t>
      </w:r>
    </w:p>
    <w:p>
      <w:pPr>
        <w:pStyle w:val="ListNumber"/>
      </w:pPr>
      <w:r>
        <w:t>dehī</w:t>
      </w:r>
    </w:p>
    <w:p>
      <w:pPr>
        <w:pStyle w:val="ListNumber"/>
      </w:pPr>
      <w:r>
        <w:t>Garment analogy</w:t>
      </w:r>
    </w:p>
    <w:p>
      <w:pPr>
        <w:pStyle w:val="ListNumber"/>
      </w:pPr>
      <w:r>
        <w:t>Remembrance</w:t>
      </w:r>
    </w:p>
    <w:p>
      <w:pPr>
        <w:pStyle w:val="ListNumber"/>
      </w:pPr>
      <w:r>
        <w:t>Analogy limit</w:t>
      </w:r>
    </w:p>
    <w:p>
      <w:pPr>
        <w:pStyle w:val="Heading2"/>
      </w:pPr>
      <w:r>
        <w:t>Scenario grading</w:t>
      </w:r>
    </w:p>
    <w:p>
      <w:r>
        <w:t>Secure = names mistaken conclusion + compassionate action + no shame language + no scare tactics + no destination diagnosis + rejects fatalism if Case 3.</w:t>
      </w:r>
    </w:p>
    <w:p>
      <w:pPr>
        <w:pStyle w:val="Heading2"/>
      </w:pPr>
      <w:r>
        <w:t>Do not accept</w:t>
      </w:r>
    </w:p>
    <w:p>
      <w:pPr>
        <w:pStyle w:val="ListBullet"/>
      </w:pPr>
      <w:r>
        <w:t>Invented verse numbers</w:t>
      </w:r>
    </w:p>
    <w:p>
      <w:pPr>
        <w:pStyle w:val="ListBullet"/>
      </w:pPr>
      <w:r>
        <w:t>“Science proves reincarnation”</w:t>
      </w:r>
    </w:p>
    <w:p>
      <w:pPr>
        <w:pStyle w:val="ListBullet"/>
      </w:pPr>
      <w:r>
        <w:t>Graphic death content or ghost entertainment framed as doctrine</w:t>
      </w:r>
    </w:p>
    <w:p>
      <w:pPr>
        <w:pStyle w:val="ListBullet"/>
      </w:pPr>
      <w:r>
        <w:t>Closet-shopping for next bodies as if literal</w:t>
      </w:r>
    </w:p>
    <w:p>
      <w:pPr>
        <w:pStyle w:val="ListBullet"/>
      </w:pPr>
      <w:r>
        <w:t>Importing full C2-W4 modes ontology as if it were tonight’s only point</w:t>
      </w:r>
    </w:p>
    <w:p>
      <w:pPr>
        <w:pStyle w:val="ListBullet"/>
      </w:pPr>
      <w:r>
        <w:t>Ranking language about grief or “advancement”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Teacher-only section — do not distribute to families.</w:t>
            </w:r>
          </w:p>
        </w:tc>
      </w:tr>
    </w:tbl>
    <w:p>
      <w:pPr>
        <w:spacing w:after="20"/>
      </w:pPr>
    </w:p>
    <w:p>
      <w:r>
        <w:br w:type="page"/>
      </w:r>
    </w:p>
    <w:p>
      <w:pPr>
        <w:pStyle w:val="Heading1"/>
      </w:pPr>
      <w:r>
        <w:t>TEACHER-ONLY: Younger run sheet</w:t>
      </w:r>
    </w:p>
    <w:p>
      <w:r>
        <w:rPr>
          <w:b/>
        </w:rPr>
        <w:t>Track window:</w:t>
      </w:r>
      <w:r>
        <w:t xml:space="preserve"> approx. 2:30–3:10 (40 minutes). Parents onsite elsewhere; reunite at 3:10.</w:t>
      </w:r>
    </w:p>
    <w:p>
      <w:pPr>
        <w:pStyle w:val="Heading2"/>
      </w:pPr>
      <w:r>
        <w:t>Objective</w:t>
      </w:r>
    </w:p>
    <w:p>
      <w:r>
        <w:t xml:space="preserve">Children can say and show: </w:t>
      </w:r>
      <w:r>
        <w:rPr>
          <w:b/>
        </w:rPr>
        <w:t>Birth and death are changes of dress for the eternal self</w:t>
      </w:r>
      <w:r>
        <w:t xml:space="preserve"> — gently, without fear.</w:t>
      </w:r>
    </w:p>
    <w:p>
      <w:pPr>
        <w:pStyle w:val="Heading2"/>
      </w:pPr>
      <w:r>
        <w:t>Exact memory phrase</w:t>
      </w:r>
    </w:p>
    <w:p>
      <w:pPr>
        <w:pStyle w:val="Quote"/>
      </w:pPr>
      <w:r>
        <w:t>Birth and death are changes of dress for the eternal self.</w:t>
      </w:r>
    </w:p>
    <w:p>
      <w:pPr>
        <w:pStyle w:val="Heading2"/>
      </w:pPr>
      <w:r>
        <w:t>Teacher background (2 minutes, before children arrive)</w:t>
      </w:r>
    </w:p>
    <w:p>
      <w:pPr>
        <w:pStyle w:val="ListBullet"/>
      </w:pPr>
      <w:r>
        <w:t>Primary: BG 2.22 — As a person puts on new garments, giving up old ones, the embodied self similarly accepts new bodies, giving up old ones — taught calmly, without fear tactics for children. (https://vedabase.io/en/library/bg/2/22/)</w:t>
      </w:r>
    </w:p>
    <w:p>
      <w:pPr>
        <w:pStyle w:val="ListBullet"/>
      </w:pPr>
      <w:r>
        <w:t>Block: scare pedagogy; ghost talk; funeral role-play; scary pictures; “choosing bodies from a closet.”</w:t>
      </w:r>
    </w:p>
    <w:p>
      <w:pPr>
        <w:pStyle w:val="ListBullet"/>
      </w:pPr>
      <w:r>
        <w:t>Do not teach adult debates, destinations of deceased relatives, or graphic death.</w:t>
      </w:r>
    </w:p>
    <w:p>
      <w:pPr>
        <w:pStyle w:val="ListBullet"/>
      </w:pPr>
      <w:r>
        <w:t>If a child mentions a recent death, acknowledge kindly (“That is sad. We can remember them with love.”) and return to the gentle lesson. Do not diagnose.</w:t>
      </w:r>
    </w:p>
    <w:p>
      <w:pPr>
        <w:pStyle w:val="ListBullet"/>
      </w:pPr>
      <w:r>
        <w:t>Snack later with whole group only; water okay if needed.</w:t>
      </w:r>
    </w:p>
    <w:p>
      <w:pPr>
        <w:pStyle w:val="Heading2"/>
      </w:pPr>
      <w:r>
        <w:t>Minute-by-minute lesson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Minutes</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What you do</w:t>
            </w:r>
          </w:p>
        </w:tc>
      </w:tr>
      <w:tr>
        <w:tc>
          <w:tcPr>
            <w:tcW w:type="dxa" w:w="3312"/>
            <w:tcMar>
              <w:top w:w="100" w:type="dxa"/>
              <w:start w:w="120" w:type="dxa"/>
              <w:bottom w:w="100" w:type="dxa"/>
              <w:end w:w="120" w:type="dxa"/>
            </w:tcMar>
            <w:vAlign w:val="top"/>
          </w:tcPr>
          <w:p>
            <w:r>
              <w:t>0–3</w:t>
            </w:r>
          </w:p>
        </w:tc>
        <w:tc>
          <w:tcPr>
            <w:tcW w:type="dxa" w:w="3312"/>
            <w:tcMar>
              <w:top w:w="100" w:type="dxa"/>
              <w:start w:w="120" w:type="dxa"/>
              <w:bottom w:w="100" w:type="dxa"/>
              <w:end w:w="120" w:type="dxa"/>
            </w:tcMar>
            <w:vAlign w:val="top"/>
          </w:tcPr>
          <w:p>
            <w:r>
              <w:t>Welcome + seated circle</w:t>
            </w:r>
          </w:p>
        </w:tc>
        <w:tc>
          <w:tcPr>
            <w:tcW w:type="dxa" w:w="3312"/>
            <w:tcMar>
              <w:top w:w="100" w:type="dxa"/>
              <w:start w:w="120" w:type="dxa"/>
              <w:bottom w:w="100" w:type="dxa"/>
              <w:end w:w="120" w:type="dxa"/>
            </w:tcMar>
            <w:vAlign w:val="top"/>
          </w:tcPr>
          <w:p>
            <w:r>
              <w:t>Soft voice; “kind words only”; show calm clothes/doll visual — no scary images</w:t>
            </w:r>
          </w:p>
        </w:tc>
      </w:tr>
      <w:tr>
        <w:tc>
          <w:tcPr>
            <w:tcW w:type="dxa" w:w="3312"/>
            <w:tcMar>
              <w:top w:w="100" w:type="dxa"/>
              <w:start w:w="120" w:type="dxa"/>
              <w:bottom w:w="100" w:type="dxa"/>
              <w:end w:w="120" w:type="dxa"/>
            </w:tcMar>
            <w:shd w:fill="FFF8E8"/>
            <w:vAlign w:val="top"/>
          </w:tcPr>
          <w:p>
            <w:r>
              <w:t>3–8</w:t>
            </w:r>
          </w:p>
        </w:tc>
        <w:tc>
          <w:tcPr>
            <w:tcW w:type="dxa" w:w="3312"/>
            <w:tcMar>
              <w:top w:w="100" w:type="dxa"/>
              <w:start w:w="120" w:type="dxa"/>
              <w:bottom w:w="100" w:type="dxa"/>
              <w:end w:w="120" w:type="dxa"/>
            </w:tcMar>
            <w:shd w:fill="FFF8E8"/>
            <w:vAlign w:val="top"/>
          </w:tcPr>
          <w:p>
            <w:r>
              <w:t>Memory phrase echo</w:t>
            </w:r>
          </w:p>
        </w:tc>
        <w:tc>
          <w:tcPr>
            <w:tcW w:type="dxa" w:w="3312"/>
            <w:tcMar>
              <w:top w:w="100" w:type="dxa"/>
              <w:start w:w="120" w:type="dxa"/>
              <w:bottom w:w="100" w:type="dxa"/>
              <w:end w:w="120" w:type="dxa"/>
            </w:tcMar>
            <w:shd w:fill="FFF8E8"/>
            <w:vAlign w:val="top"/>
          </w:tcPr>
          <w:p>
            <w:r>
              <w:t>You say half; they finish; two joyful rounds max</w:t>
            </w:r>
          </w:p>
        </w:tc>
      </w:tr>
      <w:tr>
        <w:tc>
          <w:tcPr>
            <w:tcW w:type="dxa" w:w="3312"/>
            <w:tcMar>
              <w:top w:w="100" w:type="dxa"/>
              <w:start w:w="120" w:type="dxa"/>
              <w:bottom w:w="100" w:type="dxa"/>
              <w:end w:w="120" w:type="dxa"/>
            </w:tcMar>
            <w:vAlign w:val="top"/>
          </w:tcPr>
          <w:p>
            <w:r>
              <w:t>8–16</w:t>
            </w:r>
          </w:p>
        </w:tc>
        <w:tc>
          <w:tcPr>
            <w:tcW w:type="dxa" w:w="3312"/>
            <w:tcMar>
              <w:top w:w="100" w:type="dxa"/>
              <w:start w:w="120" w:type="dxa"/>
              <w:bottom w:w="100" w:type="dxa"/>
              <w:end w:w="120" w:type="dxa"/>
            </w:tcMar>
            <w:vAlign w:val="top"/>
          </w:tcPr>
          <w:p>
            <w:r>
              <w:t>Story script</w:t>
            </w:r>
          </w:p>
        </w:tc>
        <w:tc>
          <w:tcPr>
            <w:tcW w:type="dxa" w:w="3312"/>
            <w:tcMar>
              <w:top w:w="100" w:type="dxa"/>
              <w:start w:w="120" w:type="dxa"/>
              <w:bottom w:w="100" w:type="dxa"/>
              <w:end w:w="120" w:type="dxa"/>
            </w:tcMar>
            <w:vAlign w:val="top"/>
          </w:tcPr>
          <w:p>
            <w:r>
              <w:t>Read/tell the gentle story below; ask one wonder question</w:t>
            </w:r>
          </w:p>
        </w:tc>
      </w:tr>
      <w:tr>
        <w:tc>
          <w:tcPr>
            <w:tcW w:type="dxa" w:w="3312"/>
            <w:tcMar>
              <w:top w:w="100" w:type="dxa"/>
              <w:start w:w="120" w:type="dxa"/>
              <w:bottom w:w="100" w:type="dxa"/>
              <w:end w:w="120" w:type="dxa"/>
            </w:tcMar>
            <w:shd w:fill="FFF8E8"/>
            <w:vAlign w:val="top"/>
          </w:tcPr>
          <w:p>
            <w:r>
              <w:t>16–23</w:t>
            </w:r>
          </w:p>
        </w:tc>
        <w:tc>
          <w:tcPr>
            <w:tcW w:type="dxa" w:w="3312"/>
            <w:tcMar>
              <w:top w:w="100" w:type="dxa"/>
              <w:start w:w="120" w:type="dxa"/>
              <w:bottom w:w="100" w:type="dxa"/>
              <w:end w:w="120" w:type="dxa"/>
            </w:tcMar>
            <w:shd w:fill="FFF8E8"/>
            <w:vAlign w:val="top"/>
          </w:tcPr>
          <w:p>
            <w:r>
              <w:t>Movement game</w:t>
            </w:r>
          </w:p>
        </w:tc>
        <w:tc>
          <w:tcPr>
            <w:tcW w:type="dxa" w:w="3312"/>
            <w:tcMar>
              <w:top w:w="100" w:type="dxa"/>
              <w:start w:w="120" w:type="dxa"/>
              <w:bottom w:w="100" w:type="dxa"/>
              <w:end w:w="120" w:type="dxa"/>
            </w:tcMar>
            <w:shd w:fill="FFF8E8"/>
            <w:vAlign w:val="top"/>
          </w:tcPr>
          <w:p>
            <w:r>
              <w:t>Soft Clothes Walk (rules below)</w:t>
            </w:r>
          </w:p>
        </w:tc>
      </w:tr>
      <w:tr>
        <w:tc>
          <w:tcPr>
            <w:tcW w:type="dxa" w:w="3312"/>
            <w:tcMar>
              <w:top w:w="100" w:type="dxa"/>
              <w:start w:w="120" w:type="dxa"/>
              <w:bottom w:w="100" w:type="dxa"/>
              <w:end w:w="120" w:type="dxa"/>
            </w:tcMar>
            <w:vAlign w:val="top"/>
          </w:tcPr>
          <w:p>
            <w:r>
              <w:t>23–33</w:t>
            </w:r>
          </w:p>
        </w:tc>
        <w:tc>
          <w:tcPr>
            <w:tcW w:type="dxa" w:w="3312"/>
            <w:tcMar>
              <w:top w:w="100" w:type="dxa"/>
              <w:start w:w="120" w:type="dxa"/>
              <w:bottom w:w="100" w:type="dxa"/>
              <w:end w:w="120" w:type="dxa"/>
            </w:tcMar>
            <w:vAlign w:val="top"/>
          </w:tcPr>
          <w:p>
            <w:r>
              <w:t>Hands-on + craft</w:t>
            </w:r>
          </w:p>
        </w:tc>
        <w:tc>
          <w:tcPr>
            <w:tcW w:type="dxa" w:w="3312"/>
            <w:tcMar>
              <w:top w:w="100" w:type="dxa"/>
              <w:start w:w="120" w:type="dxa"/>
              <w:bottom w:w="100" w:type="dxa"/>
              <w:end w:w="120" w:type="dxa"/>
            </w:tcMar>
            <w:vAlign w:val="top"/>
          </w:tcPr>
          <w:p>
            <w:r>
              <w:t>Doll/clothes object lesson + take-home card</w:t>
            </w:r>
          </w:p>
        </w:tc>
      </w:tr>
      <w:tr>
        <w:tc>
          <w:tcPr>
            <w:tcW w:type="dxa" w:w="3312"/>
            <w:tcMar>
              <w:top w:w="100" w:type="dxa"/>
              <w:start w:w="120" w:type="dxa"/>
              <w:bottom w:w="100" w:type="dxa"/>
              <w:end w:w="120" w:type="dxa"/>
            </w:tcMar>
            <w:shd w:fill="FFF8E8"/>
            <w:vAlign w:val="top"/>
          </w:tcPr>
          <w:p>
            <w:r>
              <w:t>33–37</w:t>
            </w:r>
          </w:p>
        </w:tc>
        <w:tc>
          <w:tcPr>
            <w:tcW w:type="dxa" w:w="3312"/>
            <w:tcMar>
              <w:top w:w="100" w:type="dxa"/>
              <w:start w:w="120" w:type="dxa"/>
              <w:bottom w:w="100" w:type="dxa"/>
              <w:end w:w="120" w:type="dxa"/>
            </w:tcMar>
            <w:shd w:fill="FFF8E8"/>
            <w:vAlign w:val="top"/>
          </w:tcPr>
          <w:p>
            <w:r>
              <w:t>Coloring</w:t>
            </w:r>
          </w:p>
        </w:tc>
        <w:tc>
          <w:tcPr>
            <w:tcW w:type="dxa" w:w="3312"/>
            <w:tcMar>
              <w:top w:w="100" w:type="dxa"/>
              <w:start w:w="120" w:type="dxa"/>
              <w:bottom w:w="100" w:type="dxa"/>
              <w:end w:w="120" w:type="dxa"/>
            </w:tcMar>
            <w:shd w:fill="FFF8E8"/>
            <w:vAlign w:val="top"/>
          </w:tcPr>
          <w:p>
            <w:r>
              <w:t>`visuals/V12/line-art-younger.svg` (calm scene only)</w:t>
            </w:r>
          </w:p>
        </w:tc>
      </w:tr>
      <w:tr>
        <w:tc>
          <w:tcPr>
            <w:tcW w:type="dxa" w:w="3312"/>
            <w:tcMar>
              <w:top w:w="100" w:type="dxa"/>
              <w:start w:w="120" w:type="dxa"/>
              <w:bottom w:w="100" w:type="dxa"/>
              <w:end w:w="120" w:type="dxa"/>
            </w:tcMar>
            <w:vAlign w:val="top"/>
          </w:tcPr>
          <w:p>
            <w:r>
              <w:t>37–40</w:t>
            </w:r>
          </w:p>
        </w:tc>
        <w:tc>
          <w:tcPr>
            <w:tcW w:type="dxa" w:w="3312"/>
            <w:tcMar>
              <w:top w:w="100" w:type="dxa"/>
              <w:start w:w="120" w:type="dxa"/>
              <w:bottom w:w="100" w:type="dxa"/>
              <w:end w:w="120" w:type="dxa"/>
            </w:tcMar>
            <w:vAlign w:val="top"/>
          </w:tcPr>
          <w:p>
            <w:r>
              <w:t>Cleanup + door handoff</w:t>
            </w:r>
          </w:p>
        </w:tc>
        <w:tc>
          <w:tcPr>
            <w:tcW w:type="dxa" w:w="3312"/>
            <w:tcMar>
              <w:top w:w="100" w:type="dxa"/>
              <w:start w:w="120" w:type="dxa"/>
              <w:bottom w:w="100" w:type="dxa"/>
              <w:end w:w="120" w:type="dxa"/>
            </w:tcMar>
            <w:vAlign w:val="top"/>
          </w:tcPr>
          <w:p>
            <w:r>
              <w:t>Tell parent the memory phrase + three-night bedtime cue</w:t>
            </w:r>
          </w:p>
        </w:tc>
      </w:tr>
    </w:tbl>
    <w:p>
      <w:pPr>
        <w:spacing w:after="40"/>
      </w:pPr>
    </w:p>
    <w:p>
      <w:pPr>
        <w:pStyle w:val="Heading2"/>
      </w:pPr>
      <w:r>
        <w:t>Age-appropriate story script (5–8 min) — gentle; no gore</w:t>
      </w:r>
    </w:p>
    <w:p>
      <w:r>
        <w:t>Once there was a soft doll who wore a yellow shirt. The doll was still the same doll when the yellow shirt was folded away and a blue shirt was put on. The doll did not disappear. The clothes changed.</w:t>
      </w:r>
    </w:p>
    <w:p>
      <w:r>
        <w:t>Kṛṣṇa teaches something kind: we are not only our clothes-of-the-body. When a body grows from little to bigger — like baby clothes to bigger clothes — we are still us. Someday bodies finish their work, the way worn clothes are set aside. The person Kṛṣṇa knows continues. We do not need to be afraid in this room. Tonight we practice kind words and remembering Kṛṣṇa with a calm heart.</w:t>
      </w:r>
    </w:p>
    <w:p>
      <w:r>
        <w:t>Rules: no invented deity dialogue; no frightening detail; no funerals, hospitals, blood, ghosts, or “dying games.” Stop at the moral: bodies change like clothes; we speak calmly; we remember Kṛṣṇa gently.</w:t>
      </w:r>
    </w:p>
    <w:p>
      <w:pPr>
        <w:pStyle w:val="Heading2"/>
      </w:pPr>
      <w:r>
        <w:t>Three wonder questions</w:t>
      </w:r>
    </w:p>
    <w:p>
      <w:pPr>
        <w:pStyle w:val="ListNumber"/>
      </w:pPr>
      <w:r>
        <w:t>What stayed the same when the doll’s clothes changed?</w:t>
      </w:r>
    </w:p>
    <w:p>
      <w:pPr>
        <w:pStyle w:val="ListNumber"/>
      </w:pPr>
      <w:r>
        <w:t>Whom can we remember with kindness this week?</w:t>
      </w:r>
    </w:p>
    <w:p>
      <w:pPr>
        <w:pStyle w:val="ListNumber"/>
      </w:pPr>
      <w:r>
        <w:t>When could our family remember Kṛṣṇa for one minute before sleep?</w:t>
      </w:r>
    </w:p>
    <w:p>
      <w:pPr>
        <w:pStyle w:val="Heading2"/>
      </w:pPr>
      <w:r>
        <w:t>Movement game (5–7 min) — Soft Clothes Walk — C2-W3</w:t>
      </w:r>
    </w:p>
    <w:p>
      <w:pPr>
        <w:pStyle w:val="ListNumber"/>
      </w:pPr>
      <w:r>
        <w:t>Children walk gently in a circle holding (or pretending to hold) a soft scarf “shirt.”</w:t>
      </w:r>
    </w:p>
    <w:p>
      <w:pPr>
        <w:pStyle w:val="ListNumber"/>
      </w:pPr>
      <w:r>
        <w:t>When you say “Change!”, they pause and fold the scarf to their heart (no throwing).</w:t>
      </w:r>
    </w:p>
    <w:p>
      <w:pPr>
        <w:pStyle w:val="ListNumber"/>
      </w:pPr>
      <w:r>
        <w:t>You say the first half of the memory phrase; they finish it.</w:t>
      </w:r>
    </w:p>
    <w:p>
      <w:pPr>
        <w:pStyle w:val="ListNumber"/>
      </w:pPr>
      <w:r>
        <w:t>Two rounds only; then sit. Redirect: “Feet on the floor. Kind words only. Soft bodies.”</w:t>
      </w:r>
    </w:p>
    <w:p>
      <w:pPr>
        <w:pStyle w:val="Heading2"/>
      </w:pPr>
      <w:r>
        <w:t>Hands-on object lesson (8–10 min) — Doll / clothes</w:t>
      </w:r>
    </w:p>
    <w:p>
      <w:r>
        <w:rPr>
          <w:b/>
        </w:rPr>
        <w:t>Object:</w:t>
      </w:r>
      <w:r>
        <w:t xml:space="preserve"> One classroom doll (or paper doll) + two simple outfits or colored paper shirts. Steps:</w:t>
      </w:r>
    </w:p>
    <w:p>
      <w:pPr>
        <w:pStyle w:val="ListNumber"/>
      </w:pPr>
      <w:r>
        <w:t>Teacher shows doll in outfit A: “This is the same friend.”</w:t>
      </w:r>
    </w:p>
    <w:p>
      <w:pPr>
        <w:pStyle w:val="ListNumber"/>
      </w:pPr>
      <w:r>
        <w:t>Change to outfit B slowly: “Clothes changed. Friend is still here.”</w:t>
      </w:r>
    </w:p>
    <w:p>
      <w:pPr>
        <w:pStyle w:val="ListNumber"/>
      </w:pPr>
      <w:r>
        <w:t>Children say: “The doll stays. The clothes change.”</w:t>
      </w:r>
    </w:p>
    <w:p>
      <w:pPr>
        <w:pStyle w:val="ListNumber"/>
      </w:pPr>
      <w:r>
        <w:t>Secure ending: “Our bodies change too. We speak kindly. We remember Kṛṣṇa.”</w:t>
      </w:r>
    </w:p>
    <w:p>
      <w:r>
        <w:t>Never: “Now the doll dies.” Never closet-shopping for “next life animals.”</w:t>
      </w:r>
    </w:p>
    <w:p>
      <w:pPr>
        <w:pStyle w:val="Heading2"/>
      </w:pPr>
      <w:r>
        <w:t>Craft (8–10 min)</w:t>
      </w:r>
    </w:p>
    <w:p>
      <w:r>
        <w:rPr>
          <w:b/>
        </w:rPr>
        <w:t>Clothes-card:</w:t>
      </w:r>
      <w:r>
        <w:t xml:space="preserve"> Fold a card. Outside: draw a simple shirt. Inside: write or sticker the memory phrase. Optional: glue a tiny fabric scrap. Children take it home to look at before bedtime remembrance.</w:t>
      </w:r>
    </w:p>
    <w:p>
      <w:pPr>
        <w:pStyle w:val="Heading2"/>
      </w:pPr>
      <w:r>
        <w:t>Coloring / line-art</w:t>
      </w:r>
    </w:p>
    <w:p>
      <w:r>
        <w:t xml:space="preserve">Color </w:t>
      </w:r>
      <w:r>
        <w:rPr>
          <w:rFonts w:ascii="Consolas" w:hAnsi="Consolas"/>
          <w:color w:val="7A263A"/>
          <w:sz w:val="18"/>
        </w:rPr>
        <w:t>../visuals/V12/line-art-younger.svg</w:t>
      </w:r>
      <w:r>
        <w:t>. Title the page with C2-W3. If the art is unclear, children draw a calm shirt and a smiling child praying — no graves, no ghosts.</w:t>
      </w:r>
    </w:p>
    <w:p>
      <w:pPr>
        <w:pStyle w:val="Heading2"/>
      </w:pPr>
      <w:r>
        <w:t>Sanskrit exposure (optional, 1 min)</w:t>
      </w:r>
    </w:p>
    <w:p>
      <w:r>
        <w:t xml:space="preserve">Softly invite hearing one word from the verse: </w:t>
      </w:r>
      <w:r>
        <w:rPr>
          <w:b/>
        </w:rPr>
        <w:t>dehī</w:t>
      </w:r>
      <w:r>
        <w:t xml:space="preserve"> (the embodied self) — or simply </w:t>
      </w:r>
      <w:r>
        <w:rPr>
          <w:b/>
        </w:rPr>
        <w:t>Kṛṣṇa</w:t>
      </w:r>
      <w:r>
        <w:t xml:space="preserve"> / </w:t>
      </w:r>
      <w:r>
        <w:rPr>
          <w:b/>
        </w:rPr>
        <w:t>Hare</w:t>
      </w:r>
      <w:r>
        <w:t>. Never forced volume.</w:t>
      </w:r>
    </w:p>
    <w:p>
      <w:pPr>
        <w:pStyle w:val="Heading2"/>
      </w:pPr>
      <w:r>
        <w:t>Behavior redirects</w:t>
      </w:r>
    </w:p>
    <w:p>
      <w:pPr>
        <w:pStyle w:val="ListBullet"/>
      </w:pPr>
      <w:r>
        <w:t>“Feet on the floor.”</w:t>
      </w:r>
    </w:p>
    <w:p>
      <w:pPr>
        <w:pStyle w:val="ListBullet"/>
      </w:pPr>
      <w:r>
        <w:t>“Kind words only.”</w:t>
      </w:r>
    </w:p>
    <w:p>
      <w:pPr>
        <w:pStyle w:val="ListBullet"/>
      </w:pPr>
      <w:r>
        <w:t>“That toy rests for now.”</w:t>
      </w:r>
    </w:p>
    <w:p>
      <w:pPr>
        <w:pStyle w:val="ListBullet"/>
      </w:pPr>
      <w:r>
        <w:t>“We use soft voices about bodies.”</w:t>
      </w:r>
    </w:p>
    <w:p>
      <w:pPr>
        <w:pStyle w:val="ListBullet"/>
      </w:pPr>
      <w:r>
        <w:t>Quiet reset in visible space if needed (parents onsite).</w:t>
      </w:r>
    </w:p>
    <w:p>
      <w:pPr>
        <w:pStyle w:val="Heading2"/>
      </w:pPr>
      <w:r>
        <w:t>Backup low-prep (if craft or doll fails)</w:t>
      </w:r>
    </w:p>
    <w:p>
      <w:r>
        <w:t>Sit in a circle; pass a soft scarf; each child says one kind word; end with memory phrase echo twice.</w:t>
      </w:r>
    </w:p>
    <w:p>
      <w:pPr>
        <w:pStyle w:val="Heading2"/>
      </w:pPr>
      <w:r>
        <w:t>Extension</w:t>
      </w:r>
    </w:p>
    <w:p>
      <w:r>
        <w:t>Helper role: hand out crayons / collect papers / hold the “calm scarf.”</w:t>
      </w:r>
    </w:p>
    <w:p>
      <w:pPr>
        <w:pStyle w:val="Heading2"/>
      </w:pPr>
      <w:r>
        <w:t>Materials</w:t>
      </w:r>
    </w:p>
    <w:p>
      <w:r>
        <w:t>Printed line art; crayons; memory cards; soft scarf; doll or paper doll + two outfits/paper shirts; card stock; tape; fabric scrap optional.</w:t>
      </w:r>
    </w:p>
    <w:p>
      <w:pPr>
        <w:pStyle w:val="Heading2"/>
      </w:pPr>
      <w:r>
        <w:t>Cleanup / handoff</w:t>
      </w:r>
    </w:p>
    <w:p>
      <w:r>
        <w:t>3 minutes cleanup. At door: tell parent the memory phrase and: “Please try one-minute bedtime remembrance on three nights.”</w:t>
      </w:r>
    </w:p>
    <w:p>
      <w:pPr>
        <w:pStyle w:val="Heading2"/>
      </w:pPr>
      <w:r>
        <w:t>Home-practice explanation to parents</w:t>
      </w:r>
    </w:p>
    <w:p>
      <w:r>
        <w:t>“Please say the memory phrase once and do one calm minute of remembrance before bed on three nights. Soft language only — no scare stories.”</w:t>
      </w:r>
    </w:p>
    <w:p>
      <w:pPr>
        <w:pStyle w:val="Heading1"/>
      </w:pPr>
      <w:r>
        <w:t>TEACHER-ONLY: Older run sheet</w:t>
      </w:r>
    </w:p>
    <w:p>
      <w:r>
        <w:rPr>
          <w:b/>
        </w:rPr>
        <w:t>Track window:</w:t>
      </w:r>
      <w:r>
        <w:t xml:space="preserve"> approx. 2:30–3:10 (40 minutes).</w:t>
      </w:r>
    </w:p>
    <w:p>
      <w:pPr>
        <w:pStyle w:val="Heading2"/>
      </w:pPr>
      <w:r>
        <w:t>Objective</w:t>
      </w:r>
    </w:p>
    <w:p>
      <w:r>
        <w:t xml:space="preserve">Students explain </w:t>
      </w:r>
      <w:r>
        <w:rPr>
          <w:b/>
        </w:rPr>
        <w:t>Birth and death are changes of dress for the eternal self — teach without fear</w:t>
      </w:r>
      <w:r>
        <w:t xml:space="preserve"> using BG 2.22, and reject fatalism that “nothing matters if we reincarnate.”</w:t>
      </w:r>
    </w:p>
    <w:p>
      <w:pPr>
        <w:pStyle w:val="Heading2"/>
      </w:pPr>
      <w:r>
        <w:t>Essential question</w:t>
      </w:r>
    </w:p>
    <w:p>
      <w:r>
        <w:t>How do we speak calmly about birth and death?</w:t>
      </w:r>
    </w:p>
    <w:p>
      <w:pPr>
        <w:pStyle w:val="Heading2"/>
      </w:pPr>
      <w:r>
        <w:t>Minute-by-minute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Minutes</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What you do</w:t>
            </w:r>
          </w:p>
        </w:tc>
      </w:tr>
      <w:tr>
        <w:tc>
          <w:tcPr>
            <w:tcW w:type="dxa" w:w="3312"/>
            <w:tcMar>
              <w:top w:w="100" w:type="dxa"/>
              <w:start w:w="120" w:type="dxa"/>
              <w:bottom w:w="100" w:type="dxa"/>
              <w:end w:w="120" w:type="dxa"/>
            </w:tcMar>
            <w:vAlign w:val="top"/>
          </w:tcPr>
          <w:p>
            <w:r>
              <w:t>0–5</w:t>
            </w:r>
          </w:p>
        </w:tc>
        <w:tc>
          <w:tcPr>
            <w:tcW w:type="dxa" w:w="3312"/>
            <w:tcMar>
              <w:top w:w="100" w:type="dxa"/>
              <w:start w:w="120" w:type="dxa"/>
              <w:bottom w:w="100" w:type="dxa"/>
              <w:end w:w="120" w:type="dxa"/>
            </w:tcMar>
            <w:vAlign w:val="top"/>
          </w:tcPr>
          <w:p>
            <w:r>
              <w:t>Hook</w:t>
            </w:r>
          </w:p>
        </w:tc>
        <w:tc>
          <w:tcPr>
            <w:tcW w:type="dxa" w:w="3312"/>
            <w:tcMar>
              <w:top w:w="100" w:type="dxa"/>
              <w:start w:w="120" w:type="dxa"/>
              <w:bottom w:w="100" w:type="dxa"/>
              <w:end w:w="120" w:type="dxa"/>
            </w:tcMar>
            <w:vAlign w:val="top"/>
          </w:tcPr>
          <w:p>
            <w:r>
              <w:t>Read essential question; students write a one-line first answer</w:t>
            </w:r>
          </w:p>
        </w:tc>
      </w:tr>
      <w:tr>
        <w:tc>
          <w:tcPr>
            <w:tcW w:type="dxa" w:w="3312"/>
            <w:tcMar>
              <w:top w:w="100" w:type="dxa"/>
              <w:start w:w="120" w:type="dxa"/>
              <w:bottom w:w="100" w:type="dxa"/>
              <w:end w:w="120" w:type="dxa"/>
            </w:tcMar>
            <w:shd w:fill="FFF8E8"/>
            <w:vAlign w:val="top"/>
          </w:tcPr>
          <w:p>
            <w:r>
              <w:t>5–15</w:t>
            </w:r>
          </w:p>
        </w:tc>
        <w:tc>
          <w:tcPr>
            <w:tcW w:type="dxa" w:w="3312"/>
            <w:tcMar>
              <w:top w:w="100" w:type="dxa"/>
              <w:start w:w="120" w:type="dxa"/>
              <w:bottom w:w="100" w:type="dxa"/>
              <w:end w:w="120" w:type="dxa"/>
            </w:tcMar>
            <w:shd w:fill="FFF8E8"/>
            <w:vAlign w:val="top"/>
          </w:tcPr>
          <w:p>
            <w:r>
              <w:t>Text observation</w:t>
            </w:r>
          </w:p>
        </w:tc>
        <w:tc>
          <w:tcPr>
            <w:tcW w:type="dxa" w:w="3312"/>
            <w:tcMar>
              <w:top w:w="100" w:type="dxa"/>
              <w:start w:w="120" w:type="dxa"/>
              <w:bottom w:w="100" w:type="dxa"/>
              <w:end w:w="120" w:type="dxa"/>
            </w:tcMar>
            <w:shd w:fill="FFF8E8"/>
            <w:vAlign w:val="top"/>
          </w:tcPr>
          <w:p>
            <w:r>
              <w:t>Open https://vedabase.io/en/library/bg/2/22/; complete observation task below</w:t>
            </w:r>
          </w:p>
        </w:tc>
      </w:tr>
      <w:tr>
        <w:tc>
          <w:tcPr>
            <w:tcW w:type="dxa" w:w="3312"/>
            <w:tcMar>
              <w:top w:w="100" w:type="dxa"/>
              <w:start w:w="120" w:type="dxa"/>
              <w:bottom w:w="100" w:type="dxa"/>
              <w:end w:w="120" w:type="dxa"/>
            </w:tcMar>
            <w:vAlign w:val="top"/>
          </w:tcPr>
          <w:p>
            <w:r>
              <w:t>15–22</w:t>
            </w:r>
          </w:p>
        </w:tc>
        <w:tc>
          <w:tcPr>
            <w:tcW w:type="dxa" w:w="3312"/>
            <w:tcMar>
              <w:top w:w="100" w:type="dxa"/>
              <w:start w:w="120" w:type="dxa"/>
              <w:bottom w:w="100" w:type="dxa"/>
              <w:end w:w="120" w:type="dxa"/>
            </w:tcMar>
            <w:vAlign w:val="top"/>
          </w:tcPr>
          <w:p>
            <w:r>
              <w:t>Diagram</w:t>
            </w:r>
          </w:p>
        </w:tc>
        <w:tc>
          <w:tcPr>
            <w:tcW w:type="dxa" w:w="3312"/>
            <w:tcMar>
              <w:top w:w="100" w:type="dxa"/>
              <w:start w:w="120" w:type="dxa"/>
              <w:bottom w:w="100" w:type="dxa"/>
              <w:end w:w="120" w:type="dxa"/>
            </w:tcMar>
            <w:vAlign w:val="top"/>
          </w:tcPr>
          <w:p>
            <w:r>
              <w:t>Label garment → body continuity map; mark the “limit” box (not a closet)</w:t>
            </w:r>
          </w:p>
        </w:tc>
      </w:tr>
      <w:tr>
        <w:tc>
          <w:tcPr>
            <w:tcW w:type="dxa" w:w="3312"/>
            <w:tcMar>
              <w:top w:w="100" w:type="dxa"/>
              <w:start w:w="120" w:type="dxa"/>
              <w:bottom w:w="100" w:type="dxa"/>
              <w:end w:w="120" w:type="dxa"/>
            </w:tcMar>
            <w:shd w:fill="FFF8E8"/>
            <w:vAlign w:val="top"/>
          </w:tcPr>
          <w:p>
            <w:r>
              <w:t>22–30</w:t>
            </w:r>
          </w:p>
        </w:tc>
        <w:tc>
          <w:tcPr>
            <w:tcW w:type="dxa" w:w="3312"/>
            <w:tcMar>
              <w:top w:w="100" w:type="dxa"/>
              <w:start w:w="120" w:type="dxa"/>
              <w:bottom w:w="100" w:type="dxa"/>
              <w:end w:w="120" w:type="dxa"/>
            </w:tcMar>
            <w:shd w:fill="FFF8E8"/>
            <w:vAlign w:val="top"/>
          </w:tcPr>
          <w:p>
            <w:r>
              <w:t>Scenario cards</w:t>
            </w:r>
          </w:p>
        </w:tc>
        <w:tc>
          <w:tcPr>
            <w:tcW w:type="dxa" w:w="3312"/>
            <w:tcMar>
              <w:top w:w="100" w:type="dxa"/>
              <w:start w:w="120" w:type="dxa"/>
              <w:bottom w:w="100" w:type="dxa"/>
              <w:end w:w="120" w:type="dxa"/>
            </w:tcMar>
            <w:shd w:fill="FFF8E8"/>
            <w:vAlign w:val="top"/>
          </w:tcPr>
          <w:p>
            <w:r>
              <w:t>Pairs work Cases 1–3 (bedtime / funeral / fatalism)</w:t>
            </w:r>
          </w:p>
        </w:tc>
      </w:tr>
      <w:tr>
        <w:tc>
          <w:tcPr>
            <w:tcW w:type="dxa" w:w="3312"/>
            <w:tcMar>
              <w:top w:w="100" w:type="dxa"/>
              <w:start w:w="120" w:type="dxa"/>
              <w:bottom w:w="100" w:type="dxa"/>
              <w:end w:w="120" w:type="dxa"/>
            </w:tcMar>
            <w:vAlign w:val="top"/>
          </w:tcPr>
          <w:p>
            <w:r>
              <w:t>30–36</w:t>
            </w:r>
          </w:p>
        </w:tc>
        <w:tc>
          <w:tcPr>
            <w:tcW w:type="dxa" w:w="3312"/>
            <w:tcMar>
              <w:top w:w="100" w:type="dxa"/>
              <w:start w:w="120" w:type="dxa"/>
              <w:bottom w:w="100" w:type="dxa"/>
              <w:end w:w="120" w:type="dxa"/>
            </w:tcMar>
            <w:vAlign w:val="top"/>
          </w:tcPr>
          <w:p>
            <w:r>
              <w:t>Worksheet / matching</w:t>
            </w:r>
          </w:p>
        </w:tc>
        <w:tc>
          <w:tcPr>
            <w:tcW w:type="dxa" w:w="3312"/>
            <w:tcMar>
              <w:top w:w="100" w:type="dxa"/>
              <w:start w:w="120" w:type="dxa"/>
              <w:bottom w:w="100" w:type="dxa"/>
              <w:end w:w="120" w:type="dxa"/>
            </w:tcMar>
            <w:vAlign w:val="top"/>
          </w:tcPr>
          <w:p>
            <w:r>
              <w:t>`activities/OLDER-ACTIVITY-PACK.md`</w:t>
            </w:r>
          </w:p>
        </w:tc>
      </w:tr>
      <w:tr>
        <w:tc>
          <w:tcPr>
            <w:tcW w:type="dxa" w:w="3312"/>
            <w:tcMar>
              <w:top w:w="100" w:type="dxa"/>
              <w:start w:w="120" w:type="dxa"/>
              <w:bottom w:w="100" w:type="dxa"/>
              <w:end w:w="120" w:type="dxa"/>
            </w:tcMar>
            <w:shd w:fill="FFF8E8"/>
            <w:vAlign w:val="top"/>
          </w:tcPr>
          <w:p>
            <w:r>
              <w:t>36–40</w:t>
            </w:r>
          </w:p>
        </w:tc>
        <w:tc>
          <w:tcPr>
            <w:tcW w:type="dxa" w:w="3312"/>
            <w:tcMar>
              <w:top w:w="100" w:type="dxa"/>
              <w:start w:w="120" w:type="dxa"/>
              <w:bottom w:w="100" w:type="dxa"/>
              <w:end w:w="120" w:type="dxa"/>
            </w:tcMar>
            <w:shd w:fill="FFF8E8"/>
            <w:vAlign w:val="top"/>
          </w:tcPr>
          <w:p>
            <w:r>
              <w:t>Reflection + reunification sentence</w:t>
            </w:r>
          </w:p>
        </w:tc>
        <w:tc>
          <w:tcPr>
            <w:tcW w:type="dxa" w:w="3312"/>
            <w:tcMar>
              <w:top w:w="100" w:type="dxa"/>
              <w:start w:w="120" w:type="dxa"/>
              <w:bottom w:w="100" w:type="dxa"/>
              <w:end w:w="120" w:type="dxa"/>
            </w:tcMar>
            <w:shd w:fill="FFF8E8"/>
            <w:vAlign w:val="top"/>
          </w:tcPr>
          <w:p>
            <w:r>
              <w:t>Prepare one calm sentence for 3:10 share</w:t>
            </w:r>
          </w:p>
        </w:tc>
      </w:tr>
    </w:tbl>
    <w:p>
      <w:pPr>
        <w:spacing w:after="40"/>
      </w:pPr>
    </w:p>
    <w:p>
      <w:pPr>
        <w:pStyle w:val="Heading2"/>
      </w:pPr>
      <w:r>
        <w:t>Text-observation task (10 min)</w:t>
      </w:r>
    </w:p>
    <w:p>
      <w:r>
        <w:t>Open https://vedabase.io/en/library/bg/2/22/. Students write:</w:t>
      </w:r>
    </w:p>
    <w:p>
      <w:pPr>
        <w:pStyle w:val="ListNumber"/>
      </w:pPr>
      <w:r>
        <w:t>Who is speaking / what is the teaching setting (Kṛṣṇa to Arjuna in BG Chapter 2 — keep non-graphic)?</w:t>
      </w:r>
    </w:p>
    <w:p>
      <w:pPr>
        <w:pStyle w:val="ListNumber"/>
      </w:pPr>
      <w:r>
        <w:t>One phrase that signals continuity of the self through changing bodies.</w:t>
      </w:r>
    </w:p>
    <w:p>
      <w:pPr>
        <w:pStyle w:val="ListNumber"/>
      </w:pPr>
      <w:r>
        <w:t>One sentence paraphrase in their own words (not a long dump).</w:t>
      </w:r>
    </w:p>
    <w:p>
      <w:pPr>
        <w:pStyle w:val="ListNumber"/>
      </w:pPr>
      <w:r>
        <w:t xml:space="preserve">One thing this verse does </w:t>
      </w:r>
      <w:r>
        <w:rPr>
          <w:b/>
        </w:rPr>
        <w:t>not</w:t>
      </w:r>
      <w:r>
        <w:t xml:space="preserve"> say (e.g., does not say we shop for bodies; does not say scare children).</w:t>
      </w:r>
    </w:p>
    <w:p>
      <w:r>
        <w:t>Target paraphrase: As a person puts on new garments, giving up old ones, the embodied self similarly accepts new bodies, giving up old ones — taught calmly, without fear tactics for children.</w:t>
      </w:r>
    </w:p>
    <w:p>
      <w:pPr>
        <w:pStyle w:val="Heading2"/>
      </w:pPr>
      <w:r>
        <w:t>Diagram task</w:t>
      </w:r>
    </w:p>
    <w:p>
      <w:r>
        <w:t xml:space="preserve">On board or </w:t>
      </w:r>
      <w:r>
        <w:rPr>
          <w:rFonts w:ascii="Consolas" w:hAnsi="Consolas"/>
          <w:color w:val="7A263A"/>
          <w:sz w:val="18"/>
        </w:rPr>
        <w:t>visuals/V12/</w:t>
      </w:r>
      <w:r>
        <w:t xml:space="preserve"> materials, label:</w:t>
      </w:r>
    </w:p>
    <w:p>
      <w:pPr>
        <w:pStyle w:val="ListBullet"/>
      </w:pPr>
      <w:r>
        <w:t>Worn garment → set aside</w:t>
      </w:r>
    </w:p>
    <w:p>
      <w:pPr>
        <w:pStyle w:val="ListBullet"/>
      </w:pPr>
      <w:r>
        <w:t>New garment → accepted</w:t>
      </w:r>
    </w:p>
    <w:p>
      <w:pPr>
        <w:pStyle w:val="ListBullet"/>
      </w:pPr>
      <w:r>
        <w:t>Embodied self (</w:t>
      </w:r>
      <w:r>
        <w:rPr>
          <w:i/>
        </w:rPr>
        <w:t>dehī</w:t>
      </w:r>
      <w:r>
        <w:t>) → continues</w:t>
      </w:r>
    </w:p>
    <w:p>
      <w:pPr>
        <w:pStyle w:val="ListBullet"/>
      </w:pPr>
      <w:r>
        <w:rPr>
          <w:b/>
        </w:rPr>
        <w:t>Limit box:</w:t>
      </w:r>
      <w:r>
        <w:t xml:space="preserve"> “Not choosing from a closet / not ghost speculation / not destination diagnosis”</w:t>
      </w:r>
    </w:p>
    <w:p>
      <w:r>
        <w:t>Draw one arrow showing this week’s conclusion: the self continues; teach calmly.</w:t>
      </w:r>
    </w:p>
    <w:p>
      <w:pPr>
        <w:pStyle w:val="Heading2"/>
      </w:pPr>
      <w:r>
        <w:t>Scenario cards</w:t>
      </w:r>
    </w:p>
    <w:p>
      <w:r>
        <w:t xml:space="preserve">Use the three constructed cases inline in </w:t>
      </w:r>
      <w:r>
        <w:rPr>
          <w:rFonts w:ascii="Consolas" w:hAnsi="Consolas"/>
          <w:color w:val="7A263A"/>
          <w:sz w:val="18"/>
        </w:rPr>
        <w:t>teacher/MAIN-FACILITATOR-GUIDE-V12.md</w:t>
      </w:r>
      <w:r>
        <w:t>:</w:t>
      </w:r>
    </w:p>
    <w:p>
      <w:pPr>
        <w:pStyle w:val="ListNumber"/>
      </w:pPr>
      <w:r>
        <w:t>Child bedtime question</w:t>
      </w:r>
    </w:p>
    <w:p>
      <w:pPr>
        <w:pStyle w:val="ListNumber"/>
      </w:pPr>
      <w:r>
        <w:t>Relative funeral language</w:t>
      </w:r>
    </w:p>
    <w:p>
      <w:pPr>
        <w:pStyle w:val="ListNumber"/>
      </w:pPr>
      <w:r>
        <w:t>Teen fatalism (“nothing matters if we reincarnate”)</w:t>
      </w:r>
    </w:p>
    <w:p>
      <w:r>
        <w:t>In pairs: name the mistaken conclusion + compassionate response + better family action. Prefer Case 3 if time is short — it matches this age band’s common doubt.</w:t>
      </w:r>
    </w:p>
    <w:p>
      <w:pPr>
        <w:pStyle w:val="Heading2"/>
      </w:pPr>
      <w:r>
        <w:t>Worksheet + puzzle</w:t>
      </w:r>
    </w:p>
    <w:p>
      <w:r>
        <w:t xml:space="preserve">See </w:t>
      </w:r>
      <w:r>
        <w:rPr>
          <w:rFonts w:ascii="Consolas" w:hAnsi="Consolas"/>
          <w:color w:val="7A263A"/>
          <w:sz w:val="18"/>
        </w:rPr>
        <w:t>activities/OLDER-ACTIVITY-PACK.md</w:t>
      </w:r>
      <w:r>
        <w:t xml:space="preserve">; grade with </w:t>
      </w:r>
      <w:r>
        <w:rPr>
          <w:rFonts w:ascii="Consolas" w:hAnsi="Consolas"/>
          <w:color w:val="7A263A"/>
          <w:sz w:val="18"/>
        </w:rPr>
        <w:t>activities/OLDER-ANSWER-KEY.md</w:t>
      </w:r>
      <w:r>
        <w:t>.</w:t>
      </w:r>
    </w:p>
    <w:p>
      <w:pPr>
        <w:pStyle w:val="Heading2"/>
      </w:pPr>
      <w:r>
        <w:t>Project contribution</w:t>
      </w:r>
    </w:p>
    <w:p>
      <w:r>
        <w:t xml:space="preserve">Advance </w:t>
      </w:r>
      <w:r>
        <w:rPr>
          <w:rFonts w:ascii="Consolas" w:hAnsi="Consolas"/>
          <w:color w:val="7A263A"/>
          <w:sz w:val="18"/>
        </w:rPr>
        <w:t>project/CYCLE-CONTRIBUTION.md</w:t>
      </w:r>
      <w:r>
        <w:t xml:space="preserve"> layer for C2-W3 (calm speech / remembrance artifact).</w:t>
      </w:r>
    </w:p>
    <w:p>
      <w:pPr>
        <w:pStyle w:val="Heading2"/>
      </w:pPr>
      <w:r>
        <w:t>Reflection prompt</w:t>
      </w:r>
    </w:p>
    <w:p>
      <w:r>
        <w:t>“Where might someone confuse the clothes analogy with ‘picking a next body’ — and how do we correct that kindly?”</w:t>
      </w:r>
    </w:p>
    <w:p>
      <w:pPr>
        <w:pStyle w:val="Heading2"/>
      </w:pPr>
      <w:r>
        <w:t>Extension</w:t>
      </w:r>
    </w:p>
    <w:p>
      <w:r>
        <w:t>Prepare reunification share sentence answering: How do we speak calmly about birth and death?</w:t>
      </w:r>
    </w:p>
    <w:p>
      <w:pPr>
        <w:pStyle w:val="Heading2"/>
      </w:pPr>
      <w:r>
        <w:t>Boundaries</w:t>
      </w:r>
    </w:p>
    <w:p>
      <w:pPr>
        <w:pStyle w:val="ListBullet"/>
      </w:pPr>
      <w:r>
        <w:t>Misconceptions to block: scare pedagogy; diagnosing destinations; ghost speculation; closet-shopping analogy abuse; reincarnation-as-fatalism.</w:t>
      </w:r>
    </w:p>
    <w:p>
      <w:pPr>
        <w:pStyle w:val="ListBullet"/>
      </w:pPr>
      <w:r>
        <w:t>BG 14.14–14.15: recognition only — full modes next week (C2-W4).</w:t>
      </w:r>
    </w:p>
    <w:p>
      <w:pPr>
        <w:pStyle w:val="ListBullet"/>
      </w:pPr>
      <w:r>
        <w:t>Science may inform calm speech pedagogy only — never prove transmigration.</w:t>
      </w:r>
    </w:p>
    <w:p>
      <w:pPr>
        <w:pStyle w:val="ListBullet"/>
      </w:pPr>
      <w:r>
        <w:t>No ranking; no forced disclosure of private grief.</w:t>
      </w: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C2-W3  |  weekly-print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