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C2-W6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Saturday 2:00–4:00 · parents onsite · snack + water only</w:t>
            </w:r>
          </w:p>
        </w:tc>
      </w:tr>
    </w:tbl>
    <w:p>
      <w:pPr>
        <w:spacing w:after="20"/>
      </w:pPr>
    </w:p>
    <w:p>
      <w:pPr>
        <w:pStyle w:val="Heading1"/>
      </w:pPr>
      <w:r>
        <w:t>Week cover + objective</w:t>
      </w:r>
    </w:p>
    <w:p>
      <w:pPr>
        <w:pStyle w:val="KUTUMBAMeta"/>
        <w:jc w:val="center"/>
      </w:pPr>
      <w:r>
        <w:t>◆  ◆  ◆</w:t>
      </w:r>
    </w:p>
    <w:p>
      <w:r>
        <w:t>week_code: C2-W6 week_title: Integration Night: Choice, Consequence and the Modes derived_from: canonical_file: 03-first-six-months/FIRST-SIX-MONTH-DETAILED-CURRICULUM.md source_id: KUT-SRC-0004 source_hash: 7123781051c732bc82baee084284d0bcac6c6b5011baf12d07216c2e503a7f58 extraction_heading: "C2-W6 — Integration Night: Choice, Consequence and the Modes" extraction_date: 2026-06-30 component: overview ---</w:t>
      </w:r>
    </w:p>
    <w:p>
      <w:r>
        <w:rPr>
          <w:i/>
        </w:rPr>
        <w:t>Cycle 2 — Karma, Rebirth and Material Nature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**Field**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**Detail**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**Week code**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C2-W6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**Cycle function**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Family case-study night and assessed application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**Purpose**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Consolidate karma, responsibility, reincarnation, modes and māyā through family decisions, scenario analysis and one practical redesign plan.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**Key verse**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Bhagavad-gītā 18.63 — vimṛśyaitad ... yathecchasi tathā kuru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**Memory line**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Knowledge should lead to thoughtful, responsible choice under Kṛṣṇa’s guidance.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**Bhakti laboratory**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Five-Lens Family Case Lab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**Minimum home practice**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Continue one selected Cycle 2 method during the off week.</w:t>
            </w:r>
          </w:p>
        </w:tc>
      </w:tr>
    </w:tbl>
    <w:p>
      <w:pPr>
        <w:spacing w:after="40"/>
      </w:pPr>
    </w:p>
    <w:p>
      <w:pPr>
        <w:pStyle w:val="Heading1"/>
      </w:pPr>
      <w:r>
        <w:t>Verse / concept visual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Family handout / home practice</w:t>
      </w:r>
    </w:p>
    <w:p>
      <w:r>
        <w:rPr>
          <w:b/>
        </w:rPr>
        <w:t>5–15 minutes · Off-week continuity</w:t>
      </w:r>
    </w:p>
    <w:p>
      <w:pPr>
        <w:pStyle w:val="ListNumber"/>
      </w:pPr>
      <w:r>
        <w:t xml:space="preserve">Say the memory line once: </w:t>
      </w:r>
      <w:r>
        <w:rPr>
          <w:i/>
        </w:rPr>
        <w:t>Knowledge should lead to thoughtful, responsible choice under Kṛṣṇa’s guidance.</w:t>
      </w:r>
    </w:p>
    <w:p>
      <w:pPr>
        <w:pStyle w:val="ListNumber"/>
      </w:pPr>
      <w:r>
        <w:t xml:space="preserve">Continue </w:t>
      </w:r>
      <w:r>
        <w:rPr>
          <w:b/>
        </w:rPr>
        <w:t>one</w:t>
      </w:r>
      <w:r>
        <w:t xml:space="preserve"> selected Cycle 2 method (choose one): before–during–after review · choice pause · bedtime remembrance · clarity reset · boundary-plus-shelter.</w:t>
      </w:r>
    </w:p>
    <w:p>
      <w:pPr>
        <w:pStyle w:val="ListNumber"/>
      </w:pPr>
      <w:r>
        <w:t>Keep one environmental change that supports the method (example: Friday device basket / earlier prep cue).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memory line + one choice pause or one kind boundary only.</w:t>
      </w:r>
    </w:p>
    <w:p>
      <w:r>
        <w:rPr>
          <w:b/>
        </w:rPr>
        <w:t>Standard (if energy allows):</w:t>
      </w:r>
      <w:r>
        <w:t xml:space="preserve"> use the method three times during the off week and keep the environmental change. </w:t>
      </w:r>
      <w:r>
        <w:rPr>
          <w:b/>
        </w:rPr>
        <w:t>Evidence:</w:t>
      </w:r>
      <w:r>
        <w:t xml:space="preserve"> private continuity card with method, trigger, and support person — never a public scoreboard.</w:t>
      </w:r>
    </w:p>
    <w:p>
      <w:r>
        <w:t>Saturday 2:00–4:00 remains the protected gathering; home practice is the daily/weekly cue. Next week title only: Cycle 3 begins (Who is God / BG 5.29) — no early ontology homework.</w:t>
      </w:r>
    </w:p>
    <w:p>
      <w:pPr>
        <w:pStyle w:val="Heading1"/>
      </w:pPr>
      <w:r>
        <w:t>Younger printable(s)</w:t>
      </w:r>
    </w:p>
    <w:p>
      <w:pPr>
        <w:pStyle w:val="Heading2"/>
      </w:pPr>
      <w:r>
        <w:t>Memory card</w:t>
      </w:r>
    </w:p>
    <w:p>
      <w:r>
        <w:t>Write: Retrieve, repair, and choose again — without ranking.</w:t>
      </w:r>
    </w:p>
    <w:p>
      <w:pPr>
        <w:pStyle w:val="Heading2"/>
      </w:pPr>
      <w:r>
        <w:t>Color page</w:t>
      </w:r>
    </w:p>
    <w:p>
      <w:r>
        <w:t xml:space="preserve">Color </w:t>
      </w:r>
      <w:r>
        <w:rPr>
          <w:rFonts w:ascii="Consolas" w:hAnsi="Consolas"/>
          <w:color w:val="7A263A"/>
          <w:sz w:val="18"/>
        </w:rPr>
        <w:t>visuals/V12/line-art-younger</w:t>
      </w:r>
      <w:r>
        <w:t xml:space="preserve"> and draw one place at home to practice.</w:t>
      </w:r>
    </w:p>
    <w:p>
      <w:pPr>
        <w:pStyle w:val="Heading2"/>
      </w:pPr>
      <w:r>
        <w:t>Craft reminder</w:t>
      </w:r>
    </w:p>
    <w:p>
      <w:r>
        <w:t>Retrieval bracelet: String five paper beads. Then add the memory phrase.</w:t>
      </w:r>
    </w:p>
    <w:p>
      <w:pPr>
        <w:pStyle w:val="Heading2"/>
      </w:pPr>
      <w:r>
        <w:t>Home mini-task</w:t>
      </w:r>
    </w:p>
    <w:p>
      <w:r>
        <w:t>With a parent, say the memory phrase once before bed.</w:t>
      </w:r>
    </w:p>
    <w:p>
      <w:pPr>
        <w:pStyle w:val="Heading1"/>
      </w:pPr>
      <w:r>
        <w:t>Older printable(s)</w:t>
      </w:r>
    </w:p>
    <w:p>
      <w:pPr>
        <w:pStyle w:val="Heading2"/>
      </w:pPr>
      <w:r>
        <w:t>Verse observation</w:t>
      </w:r>
    </w:p>
    <w:p>
      <w:r>
        <w:t>IAST: BG 3.9 · BG 18.63 · BG 2.22 · BG 14.5 · BG 7.14 KUTUMBA teaching meaning: Choice, consequence, and the modes must form one coherent family practice — synthesis, not new doctrine. Source: https://vedabase.io/en/library/bg/18/63/</w:t>
      </w:r>
    </w:p>
    <w:p>
      <w:pPr>
        <w:pStyle w:val="Heading2"/>
      </w:pPr>
      <w:r>
        <w:t>Worksheet</w:t>
      </w:r>
    </w:p>
    <w:p>
      <w:r>
        <w:t>Answer the four worksheet questions from the older teacher guide.</w:t>
      </w:r>
    </w:p>
    <w:p>
      <w:pPr>
        <w:pStyle w:val="Heading2"/>
      </w:pPr>
      <w:r>
        <w:t>Scenarios</w:t>
      </w:r>
    </w:p>
    <w:p>
      <w:r>
        <w:t>Stations: (1) karma/action, (2) next choice, (3) reincarnation clothing, (4) modes, (5) māyā/decorating. At each: write one sentence + one misconception to reject.</w:t>
      </w:r>
    </w:p>
    <w:p>
      <w:pPr>
        <w:pStyle w:val="Heading2"/>
      </w:pPr>
      <w:r>
        <w:t>Puzzle</w:t>
      </w:r>
    </w:p>
    <w:p>
      <w:r>
        <w:t>Chain restore: Unscramble the five primary references into calendar order and state one teaching sentence each.</w:t>
      </w:r>
    </w:p>
    <w:p>
      <w:pPr>
        <w:pStyle w:val="Heading2"/>
      </w:pPr>
      <w:r>
        <w:t>Project line</w:t>
      </w:r>
    </w:p>
    <w:p>
      <w:r>
        <w:t>Essential question: How do choice, consequence, and the modes form one coherent family practice? Write one sentence contribution.</w:t>
      </w:r>
    </w:p>
    <w:p>
      <w:pPr>
        <w:pStyle w:val="Heading1"/>
      </w:pPr>
      <w:r>
        <w:t>Project contribution</w:t>
      </w:r>
    </w:p>
    <w:p>
      <w:pPr>
        <w:pStyle w:val="Heading2"/>
      </w:pPr>
      <w:r>
        <w:t>Cumulative project</w:t>
      </w:r>
    </w:p>
    <w:p>
      <w:r>
        <w:t>Cycle project for this band — week layer for C2-W6.</w:t>
      </w:r>
    </w:p>
    <w:p>
      <w:pPr>
        <w:pStyle w:val="Heading2"/>
      </w:pPr>
      <w:r>
        <w:t>Essential question</w:t>
      </w:r>
    </w:p>
    <w:p>
      <w:r>
        <w:t>Can we synthesize choice and modes?</w:t>
      </w:r>
    </w:p>
    <w:p>
      <w:pPr>
        <w:pStyle w:val="Heading2"/>
      </w:pPr>
      <w:r>
        <w:t>Artifact</w:t>
      </w:r>
    </w:p>
    <w:p>
      <w:r>
        <w:t>One family artifact answering the question; ≤20 minutes optional burden.</w:t>
      </w:r>
    </w:p>
    <w:p>
      <w:pPr>
        <w:pStyle w:val="Heading2"/>
      </w:pPr>
      <w:r>
        <w:t>Primary</w:t>
      </w:r>
    </w:p>
    <w:p>
      <w:r>
        <w:t>Cycle 2 review (BG 18.63 center) — https://vedabase.io/en/library/bg/18/63/</w:t>
      </w:r>
    </w:p>
    <w:p>
      <w:pPr>
        <w:pStyle w:val="Heading2"/>
      </w:pPr>
      <w:r>
        <w:t>Boundaries</w:t>
      </w:r>
    </w:p>
    <w:p>
      <w:r>
        <w:t>No ranking; no forced disclosure; distinguish paraphrase from analogy.</w:t>
      </w:r>
    </w:p>
    <w:p>
      <w:r>
        <w:br w:type="page"/>
      </w:r>
    </w:p>
    <w:p>
      <w:pPr>
        <w:pStyle w:val="Heading1"/>
      </w:pPr>
      <w:r>
        <w:t>TEACHER-ONLY: Answer key</w:t>
      </w:r>
    </w:p>
    <w:p>
      <w:pPr>
        <w:pStyle w:val="Heading2"/>
      </w:pPr>
      <w:r>
        <w:t>Teaching meaning check</w:t>
      </w:r>
    </w:p>
    <w:p>
      <w:r>
        <w:t>Accept paraphrases that preserve: Choice, consequence, and the modes must form one coherent family practice — synthesis, not new doctrine.</w:t>
      </w:r>
    </w:p>
    <w:p>
      <w:pPr>
        <w:pStyle w:val="Heading2"/>
      </w:pPr>
      <w:r>
        <w:t>Misconception to reject</w:t>
      </w:r>
    </w:p>
    <w:p>
      <w:r>
        <w:t>Integration night means competing to sound the most advanced.</w:t>
      </w:r>
    </w:p>
    <w:p>
      <w:pPr>
        <w:pStyle w:val="Heading2"/>
      </w:pPr>
      <w:r>
        <w:t>Scenario guidance</w:t>
      </w:r>
    </w:p>
    <w:p>
      <w:r>
        <w:t>Prefer answers that are compassionate, source-bound, and specific about a next responsible action. Reject shaming, ranking, and speculation.</w:t>
      </w:r>
    </w:p>
    <w:p>
      <w:pPr>
        <w:pStyle w:val="Heading2"/>
      </w:pPr>
      <w:r>
        <w:t>Puzzle</w:t>
      </w:r>
    </w:p>
    <w:p>
      <w:r>
        <w:t>Accept any ordering/matching that keeps Cycle 2 review (BG 18.63 center) as the doctrinal center and analogies labeled as pedagogy.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Teacher-only section — do not distribute to families.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TEACHER-ONLY: Younger run sheet</w:t>
      </w:r>
    </w:p>
    <w:p>
      <w:r>
        <w:rPr>
          <w:b/>
        </w:rPr>
        <w:t>Week:</w:t>
      </w:r>
      <w:r>
        <w:t xml:space="preserve"> Integration Night: Choice, Consequence, and the Modes </w:t>
      </w:r>
      <w:r>
        <w:rPr>
          <w:b/>
        </w:rPr>
        <w:t>Primary:</w:t>
      </w:r>
      <w:r>
        <w:t xml:space="preserve"> Cycle 2 review (BG 18.63 center) — https://vedabase.io/en/library/bg/18/63/ </w:t>
      </w:r>
      <w:r>
        <w:rPr>
          <w:b/>
        </w:rPr>
        <w:t>Session length:</w:t>
      </w:r>
      <w:r>
        <w:t xml:space="preserve"> 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Children can say the memory phrase and complete one movement + one craft that reinforce this week's idea without fear or shame.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Retrieve, repair, and choose again — without ranking.</w:t>
      </w:r>
    </w:p>
    <w:p>
      <w:pPr>
        <w:pStyle w:val="Heading2"/>
      </w:pPr>
      <w:r>
        <w:t>Teacher background (2 minutes)</w:t>
      </w:r>
    </w:p>
    <w:p>
      <w:pPr>
        <w:pStyle w:val="ListBullet"/>
      </w:pPr>
      <w:r>
        <w:rPr>
          <w:b/>
        </w:rPr>
        <w:t>KUTUMBA teaching meaning:</w:t>
      </w:r>
      <w:r>
        <w:t xml:space="preserve"> Choice, consequence, and the modes must form one coherent family practice — synthesis, not new doctrine.</w:t>
      </w:r>
    </w:p>
    <w:p>
      <w:pPr>
        <w:pStyle w:val="ListBullet"/>
      </w:pPr>
      <w:r>
        <w:rPr>
          <w:b/>
        </w:rPr>
        <w:t>Child-facing paraphrase:</w:t>
      </w:r>
      <w:r>
        <w:t xml:space="preserve"> We remember five friend-ideas from Cycle 2 and practice kindness without winning trophies.</w:t>
      </w:r>
    </w:p>
    <w:p>
      <w:pPr>
        <w:pStyle w:val="ListBullet"/>
      </w:pPr>
      <w:r>
        <w:rPr>
          <w:b/>
        </w:rPr>
        <w:t>Block:</w:t>
      </w:r>
      <w:r>
        <w:t xml:space="preserve"> Integration night means competing to sound the most advanced.</w:t>
      </w:r>
    </w:p>
    <w:p>
      <w:pPr>
        <w:pStyle w:val="ListBullet"/>
      </w:pPr>
      <w:r>
        <w:rPr>
          <w:b/>
        </w:rPr>
        <w:t>Do not:</w:t>
      </w:r>
      <w:r>
        <w:t xml:space="preserve"> invent deity dialogue; force confessions; rank children; use scary imagery.</w:t>
      </w:r>
    </w:p>
    <w:p>
      <w:pPr>
        <w:pStyle w:val="Heading2"/>
      </w:pPr>
      <w:r>
        <w:t>Materials</w:t>
      </w:r>
    </w:p>
    <w:p>
      <w:pPr>
        <w:pStyle w:val="ListBullet"/>
      </w:pPr>
      <w:r>
        <w:t>Printed line art if available (</w:t>
      </w:r>
      <w:r>
        <w:rPr>
          <w:rFonts w:ascii="Consolas" w:hAnsi="Consolas"/>
          <w:color w:val="7A263A"/>
          <w:sz w:val="18"/>
        </w:rPr>
        <w:t>visuals/V12/line-art-younger.png</w:t>
      </w:r>
      <w:r>
        <w:t>)</w:t>
      </w:r>
    </w:p>
    <w:p>
      <w:pPr>
        <w:pStyle w:val="ListBullet"/>
      </w:pPr>
      <w:r>
        <w:t>Crayons, tape, scissors (teacher-only for youngers)</w:t>
      </w:r>
    </w:p>
    <w:p>
      <w:pPr>
        <w:pStyle w:val="ListBullet"/>
      </w:pPr>
      <w:r>
        <w:t>Soft toss object; two baskets or mats for movement game</w:t>
      </w:r>
    </w:p>
    <w:p>
      <w:pPr>
        <w:pStyle w:val="ListBullet"/>
      </w:pPr>
      <w:r>
        <w:t>Card stock for memory cards</w:t>
      </w:r>
    </w:p>
    <w:p>
      <w:pPr>
        <w:pStyle w:val="ListBullet"/>
      </w:pPr>
      <w:r>
        <w:t>Snack/water only after reunification (no weekly meal)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Opening</w:t>
      </w:r>
    </w:p>
    <w:p>
      <w:pPr>
        <w:pStyle w:val="ListNumber"/>
      </w:pPr>
      <w:r>
        <w:t>Welcome by name; feet on floor.</w:t>
      </w:r>
    </w:p>
    <w:p>
      <w:pPr>
        <w:pStyle w:val="ListNumber"/>
      </w:pPr>
      <w:r>
        <w:t>Echo memory phrase three times with clap rhythm.</w:t>
      </w:r>
    </w:p>
    <w:p>
      <w:pPr>
        <w:pStyle w:val="ListNumber"/>
      </w:pPr>
      <w:r>
        <w:t>Show one picture cue for the week: Five paper beads on a string labeled with simple C2 words..</w:t>
      </w:r>
    </w:p>
    <w:p>
      <w:pPr>
        <w:pStyle w:val="Heading3"/>
      </w:pPr>
      <w:r>
        <w:t>5–13 Story script (~8 minutes)</w:t>
      </w:r>
    </w:p>
    <w:p>
      <w:r>
        <w:t>Say this spine (paraphrase only; do not invent dialogue):</w:t>
      </w:r>
    </w:p>
    <w:p>
      <w:pPr>
        <w:pStyle w:val="Quote"/>
      </w:pPr>
      <w:r>
        <w:t>This cycle we learned: actions have fruits; the next choice matters; the body is like clothes; moods can color our day; and seeking Kṛṣṇa matters more than only decorating temporary things. Tonight we string those ideas like beads. No one is better than another. We help each other remember.</w:t>
      </w:r>
    </w:p>
    <w:p>
      <w:pPr>
        <w:pStyle w:val="Heading3"/>
      </w:pPr>
      <w:r>
        <w:t>Wonder questions</w:t>
      </w:r>
    </w:p>
    <w:p>
      <w:pPr>
        <w:pStyle w:val="ListNumber"/>
      </w:pPr>
      <w:r>
        <w:t>Which bead do you remember?</w:t>
      </w:r>
    </w:p>
    <w:p>
      <w:pPr>
        <w:pStyle w:val="ListNumber"/>
      </w:pPr>
      <w:r>
        <w:t>How can we help a friend remember?</w:t>
      </w:r>
    </w:p>
    <w:p>
      <w:pPr>
        <w:pStyle w:val="ListNumber"/>
      </w:pPr>
      <w:r>
        <w:t>What is one kind choice tonight?</w:t>
      </w:r>
    </w:p>
    <w:p>
      <w:pPr>
        <w:pStyle w:val="Heading3"/>
      </w:pPr>
      <w:r>
        <w:t>13–20 Movement game — Bead walk</w:t>
      </w:r>
    </w:p>
    <w:p>
      <w:r>
        <w:t>Steps:</w:t>
      </w:r>
    </w:p>
    <w:p>
      <w:pPr>
        <w:pStyle w:val="ListNumber"/>
      </w:pPr>
      <w:r>
        <w:t>Five floor spots for C2 ideas.</w:t>
      </w:r>
    </w:p>
    <w:p>
      <w:pPr>
        <w:pStyle w:val="ListNumber"/>
      </w:pPr>
      <w:r>
        <w:t>Children walk gently to a called bead and say a child-friendly word.</w:t>
      </w:r>
    </w:p>
    <w:p>
      <w:pPr>
        <w:pStyle w:val="ListNumber"/>
      </w:pPr>
      <w:r>
        <w:t>Freeze and say memory phrase.</w:t>
      </w:r>
    </w:p>
    <w:p>
      <w:pPr>
        <w:pStyle w:val="ListNumber"/>
      </w:pPr>
      <w:r>
        <w:t>Freeze cue: hands on heart; repeat memory phrase.</w:t>
      </w:r>
    </w:p>
    <w:p>
      <w:pPr>
        <w:pStyle w:val="Heading3"/>
      </w:pPr>
      <w:r>
        <w:t>20–32 Craft — Retrieval bracelet</w:t>
      </w:r>
    </w:p>
    <w:p>
      <w:r>
        <w:t>Steps:</w:t>
      </w:r>
    </w:p>
    <w:p>
      <w:pPr>
        <w:pStyle w:val="ListNumber"/>
      </w:pPr>
      <w:r>
        <w:t>String five paper beads.</w:t>
      </w:r>
    </w:p>
    <w:p>
      <w:pPr>
        <w:pStyle w:val="ListNumber"/>
      </w:pPr>
      <w:r>
        <w:t>Draw one symbol per bead.</w:t>
      </w:r>
    </w:p>
    <w:p>
      <w:pPr>
        <w:pStyle w:val="ListNumber"/>
      </w:pPr>
      <w:r>
        <w:t>Add a tag: ‘No ranking — only remembering.’</w:t>
      </w:r>
    </w:p>
    <w:p>
      <w:pPr>
        <w:pStyle w:val="ListNumber"/>
      </w:pPr>
      <w:r>
        <w:t>Write or sticker the memory phrase on the craft.</w:t>
      </w:r>
    </w:p>
    <w:p>
      <w:pPr>
        <w:pStyle w:val="Heading3"/>
      </w:pPr>
      <w:r>
        <w:t>32–38 Printable / quiet task</w:t>
      </w:r>
    </w:p>
    <w:p>
      <w:r>
        <w:t>Children color the week line art and circle one home place where they will remember the phrase.</w:t>
      </w:r>
    </w:p>
    <w:p>
      <w:pPr>
        <w:pStyle w:val="Heading3"/>
      </w:pPr>
      <w:r>
        <w:t>38–40 Cleanup / parent handoff</w:t>
      </w:r>
    </w:p>
    <w:p>
      <w:r>
        <w:t>Clean mats; show craft to parent; one sentence: “Our phrase is: Retrieve, repair, and choose again — without ranking..”</w:t>
      </w:r>
    </w:p>
    <w:p>
      <w:pPr>
        <w:pStyle w:val="Heading2"/>
      </w:pPr>
      <w:r>
        <w:t>Behavior redirects</w:t>
      </w:r>
    </w:p>
    <w:p>
      <w:pPr>
        <w:pStyle w:val="ListNumber"/>
      </w:pPr>
      <w:r>
        <w:t>Calm reminder → 2. Offer choice (sit spot / helper job) → 3. Quiet reset visible to parents → 4. Parent involvement. Never shame, yell, or force chanting.</w:t>
      </w:r>
    </w:p>
    <w:p>
      <w:pPr>
        <w:pStyle w:val="Heading2"/>
      </w:pPr>
      <w:r>
        <w:t>Backup (if energy crashes)</w:t>
      </w:r>
    </w:p>
    <w:p>
      <w:r>
        <w:t>Soft toss while answering: “One kind next step at home is ___.”</w:t>
      </w:r>
    </w:p>
    <w:p>
      <w:pPr>
        <w:pStyle w:val="Heading2"/>
      </w:pPr>
      <w:r>
        <w:t>Materials checklist / cleanup</w:t>
      </w:r>
    </w:p>
    <w:p>
      <w:r>
        <w:t>Bag crayons; wipe table; leave host space cleaner; return line-art masters to teacher folder.</w:t>
      </w:r>
    </w:p>
    <w:p>
      <w:pPr>
        <w:pStyle w:val="Heading1"/>
      </w:pPr>
      <w:r>
        <w:t>TEACHER-ONLY: Older run sheet</w:t>
      </w:r>
    </w:p>
    <w:p>
      <w:r>
        <w:rPr>
          <w:b/>
        </w:rPr>
        <w:t>Week:</w:t>
      </w:r>
      <w:r>
        <w:t xml:space="preserve"> Integration Night: Choice, Consequence, and the Modes </w:t>
      </w:r>
      <w:r>
        <w:rPr>
          <w:b/>
        </w:rPr>
        <w:t>Primary:</w:t>
      </w:r>
      <w:r>
        <w:t xml:space="preserve"> Cycle 2 review (BG 18.63 center) — https://vedabase.io/en/library/bg/18/63/ </w:t>
      </w:r>
      <w:r>
        <w:rPr>
          <w:b/>
        </w:rPr>
        <w:t>Track window:</w:t>
      </w:r>
      <w:r>
        <w:t xml:space="preserve"> ~2:30–3:10 then reunite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Students observe the primary text layer, complete a worksheet and scenario set, and contribute one project sentence answering: How do choice, consequence, and the modes form one coherent family practice?</w:t>
      </w:r>
    </w:p>
    <w:p>
      <w:pPr>
        <w:pStyle w:val="Heading2"/>
      </w:pPr>
      <w:r>
        <w:t>Primary text observation</w:t>
      </w:r>
    </w:p>
    <w:p>
      <w:pPr>
        <w:pStyle w:val="ListNumber"/>
      </w:pPr>
      <w:r>
        <w:t>Read IAST aloud once: BG 3.9 · BG 18.63 · BG 2.22 · BG 14.5 · BG 7.14</w:t>
      </w:r>
    </w:p>
    <w:p>
      <w:pPr>
        <w:pStyle w:val="ListNumber"/>
      </w:pPr>
      <w:r>
        <w:t>Students underline two words that seem important.</w:t>
      </w:r>
    </w:p>
    <w:p>
      <w:pPr>
        <w:pStyle w:val="ListNumber"/>
      </w:pPr>
      <w:r>
        <w:t>State KUTUMBA teaching meaning in full: Choice, consequence, and the modes must form one coherent family practice — synthesis, not new doctrine.</w:t>
      </w:r>
    </w:p>
    <w:p>
      <w:pPr>
        <w:pStyle w:val="ListNumber"/>
      </w:pPr>
      <w:r>
        <w:t>Label clearly: KUTUMBA teaching meaning — not BBT translation.</w:t>
      </w:r>
    </w:p>
    <w:p>
      <w:pPr>
        <w:pStyle w:val="Heading2"/>
      </w:pPr>
      <w:r>
        <w:t>Worksheet questions</w:t>
      </w:r>
    </w:p>
    <w:p>
      <w:pPr>
        <w:pStyle w:val="ListNumber"/>
      </w:pPr>
      <w:r>
        <w:t>In your words, what does Cycle 2 review (BG 18.63 center) teach this week?</w:t>
      </w:r>
    </w:p>
    <w:p>
      <w:pPr>
        <w:pStyle w:val="ListNumber"/>
      </w:pPr>
      <w:r>
        <w:t>What mistaken idea does this week block? (Integration night means competing to sound the most advanced.)</w:t>
      </w:r>
    </w:p>
    <w:p>
      <w:pPr>
        <w:pStyle w:val="ListNumber"/>
      </w:pPr>
      <w:r>
        <w:t>Name one home situation where this teaching changes a next step.</w:t>
      </w:r>
    </w:p>
    <w:p>
      <w:pPr>
        <w:pStyle w:val="ListNumber"/>
      </w:pPr>
      <w:r>
        <w:t>What is still confusing? (honest question OK)</w:t>
      </w:r>
    </w:p>
    <w:p>
      <w:pPr>
        <w:pStyle w:val="Heading2"/>
      </w:pPr>
      <w:r>
        <w:t>Scenario cards (read–choose–explain)</w:t>
      </w:r>
    </w:p>
    <w:p>
      <w:r>
        <w:t>Stations: (1) karma/action, (2) next choice, (3) reincarnation clothing, (4) modes, (5) māyā/decorating. At each: write one sentence + one misconception to reject.</w:t>
      </w:r>
    </w:p>
    <w:p>
      <w:pPr>
        <w:pStyle w:val="Heading2"/>
      </w:pPr>
      <w:r>
        <w:t>Puzzle / game — Chain restore</w:t>
      </w:r>
    </w:p>
    <w:p>
      <w:r>
        <w:t>Unscramble the five primary references into calendar order and state one teaching sentence each.</w:t>
      </w:r>
    </w:p>
    <w:p>
      <w:pPr>
        <w:pStyle w:val="Heading2"/>
      </w:pPr>
      <w:r>
        <w:t>Diagram task</w:t>
      </w:r>
    </w:p>
    <w:p>
      <w:r>
        <w:t>Sketch a simple map of this week's idea using boxes/arrows. Label scripture vs analogy if both appear.</w:t>
      </w:r>
    </w:p>
    <w:p>
      <w:pPr>
        <w:pStyle w:val="Heading2"/>
      </w:pPr>
      <w:r>
        <w:t>Project contribution</w:t>
      </w:r>
    </w:p>
    <w:p>
      <w:r>
        <w:t>Add one sentence to the cycle project answering the essential question. Keep ≤5 minutes.</w:t>
      </w:r>
    </w:p>
    <w:p>
      <w:pPr>
        <w:pStyle w:val="Heading2"/>
      </w:pPr>
      <w:r>
        <w:t>Reflection</w:t>
      </w:r>
    </w:p>
    <w:p>
      <w:r>
        <w:t>Write: “This week I will practice ___ when ___.”</w:t>
      </w:r>
    </w:p>
    <w:p>
      <w:pPr>
        <w:pStyle w:val="Heading2"/>
      </w:pPr>
      <w:r>
        <w:t>Extension (optional)</w:t>
      </w:r>
    </w:p>
    <w:p>
      <w:r>
        <w:t>Compare one supporting reference from the facilitator guide with the primary — what does it add, and what limit remains?</w:t>
      </w:r>
    </w:p>
    <w:p>
      <w:pPr>
        <w:pStyle w:val="Heading2"/>
      </w:pPr>
      <w:r>
        <w:t>Answer key pointer</w:t>
      </w:r>
    </w:p>
    <w:p>
      <w:r>
        <w:t xml:space="preserve">Use </w:t>
      </w:r>
      <w:r>
        <w:rPr>
          <w:rFonts w:ascii="Consolas" w:hAnsi="Consolas"/>
          <w:color w:val="7A263A"/>
          <w:sz w:val="18"/>
        </w:rPr>
        <w:t>activities/OLDER-ANSWER-KEY.md</w:t>
      </w:r>
      <w:r>
        <w:t xml:space="preserve"> (teacher-only). Do not distribute keys to students during work 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C2-W6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