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First Six Months Teacher Packet</w:t>
      </w:r>
    </w:p>
    <w:p>
      <w:pPr>
        <w:pStyle w:val="Subtitle"/>
        <w:jc w:val="center"/>
      </w:pPr>
      <w:r>
        <w:t>Families Growing in Krishna Consciousness</w:t>
      </w:r>
    </w:p>
    <w:p>
      <w:pPr>
        <w:spacing w:before="360"/>
        <w:jc w:val="center"/>
      </w:pPr>
      <w:r>
        <w:rPr>
          <w:rFonts w:ascii="Cambria" w:hAnsi="Cambria" w:eastAsia="Cambria" w:cs="Cambria"/>
          <w:b/>
          <w:color w:val="7A263A"/>
          <w:sz w:val="24"/>
        </w:rPr>
        <w:t>V12.1</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br w:type="page"/>
      </w:r>
    </w:p>
    <w:p>
      <w:pPr>
        <w:pStyle w:val="Heading1"/>
      </w:pPr>
      <w:r>
        <w:t>Teacher handbook</w:t>
      </w:r>
    </w:p>
    <w:p>
      <w:pPr>
        <w:pStyle w:val="Heading2"/>
      </w:pPr>
      <w:r>
        <w:t>1. Purpose of this handbook</w:t>
      </w:r>
    </w:p>
    <w:p>
      <w:r>
        <w:t xml:space="preserve">This handbook helps lesson-ready teachers run Cycle 1 Saturday sessions without inventing doctrine. Use it with each week's </w:t>
      </w:r>
      <w:r>
        <w:rPr>
          <w:rFonts w:ascii="Consolas" w:hAnsi="Consolas"/>
          <w:color w:val="7A263A"/>
          <w:sz w:val="18"/>
        </w:rPr>
        <w:t>teacher/MAIN-FACILITATOR-GUIDE-V11.md</w:t>
      </w:r>
      <w:r>
        <w:t>, age-band guides, research pack, and activity packs.</w:t>
      </w:r>
    </w:p>
    <w:p>
      <w:pPr>
        <w:pStyle w:val="Heading2"/>
      </w:pPr>
      <w:r>
        <w:t>2. Source hierarchy</w:t>
      </w:r>
    </w:p>
    <w:p>
      <w:pPr>
        <w:pStyle w:val="ListNumber"/>
      </w:pPr>
      <w:r>
        <w:t>Śrīla Prabhupāda books / BBT VedaBase (primary).</w:t>
      </w:r>
    </w:p>
    <w:p>
      <w:pPr>
        <w:pStyle w:val="ListNumber"/>
      </w:pPr>
      <w:r>
        <w:t>Traceable lectures, letters, and conversations with stable URLs when used.</w:t>
      </w:r>
    </w:p>
    <w:p>
      <w:pPr>
        <w:pStyle w:val="ListNumber"/>
      </w:pPr>
      <w:r>
        <w:t>Authorised ISKCON materials with provenance.</w:t>
      </w:r>
    </w:p>
    <w:p>
      <w:pPr>
        <w:pStyle w:val="ListNumber"/>
      </w:pPr>
      <w:r>
        <w:t>Other sources only with clear provenance and limitation.</w:t>
      </w:r>
    </w:p>
    <w:p>
      <w:pPr>
        <w:pStyle w:val="ListNumber"/>
      </w:pPr>
      <w:r>
        <w:t>Academic research for pedagogy / habit / language application only — never as proof of ātman, karma, rebirth, or God.</w:t>
      </w:r>
    </w:p>
    <w:p>
      <w:pPr>
        <w:pStyle w:val="ListNumber"/>
      </w:pPr>
      <w:r>
        <w:t>Constructed household cases clearly labelled fictional / anonymized.</w:t>
      </w:r>
    </w:p>
    <w:p>
      <w:pPr>
        <w:pStyle w:val="Heading2"/>
      </w:pPr>
      <w:r>
        <w:t>3. No-speculation rule</w:t>
      </w:r>
    </w:p>
    <w:p>
      <w:r>
        <w:t>If unsure, say exactly:</w:t>
      </w:r>
    </w:p>
    <w:p>
      <w:pPr>
        <w:pStyle w:val="Quote"/>
      </w:pPr>
      <w:r>
        <w:t>"I don't want to guess. I will verify that from Śrīla Prabhupāda's books / our source packet and come back to you."</w:t>
      </w:r>
    </w:p>
    <w:p>
      <w:r>
        <w:t>Do not invent verse wording, purport claims, or deity dialogue.</w:t>
      </w:r>
    </w:p>
    <w:p>
      <w:pPr>
        <w:pStyle w:val="Heading2"/>
      </w:pPr>
      <w:r>
        <w:t>4. Locked Cycle 1 primary anchors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Week</w:t>
            </w:r>
          </w:p>
        </w:tc>
        <w:tc>
          <w:tcPr>
            <w:tcW w:type="dxa" w:w="3312"/>
            <w:shd w:fill="5B1933"/>
            <w:tcMar>
              <w:top w:w="100" w:type="dxa"/>
              <w:start w:w="120" w:type="dxa"/>
              <w:bottom w:w="100" w:type="dxa"/>
              <w:end w:w="120" w:type="dxa"/>
            </w:tcMar>
          </w:tcPr>
          <w:p>
            <w:r>
              <w:rPr>
                <w:b/>
                <w:color w:val="FFFFFF"/>
              </w:rPr>
              <w:t>Primary</w:t>
            </w:r>
          </w:p>
        </w:tc>
        <w:tc>
          <w:tcPr>
            <w:tcW w:type="dxa" w:w="3312"/>
            <w:shd w:fill="5B1933"/>
            <w:tcMar>
              <w:top w:w="100" w:type="dxa"/>
              <w:start w:w="120" w:type="dxa"/>
              <w:bottom w:w="100" w:type="dxa"/>
              <w:end w:w="120" w:type="dxa"/>
            </w:tcMar>
          </w:tcPr>
          <w:p>
            <w:r>
              <w:rPr>
                <w:b/>
                <w:color w:val="FFFFFF"/>
              </w:rPr>
              <w:t>URL</w:t>
            </w:r>
          </w:p>
        </w:tc>
      </w:tr>
      <w:tr>
        <w:tc>
          <w:tcPr>
            <w:tcW w:type="dxa" w:w="3312"/>
            <w:tcMar>
              <w:top w:w="100" w:type="dxa"/>
              <w:start w:w="120" w:type="dxa"/>
              <w:bottom w:w="100" w:type="dxa"/>
              <w:end w:w="120" w:type="dxa"/>
            </w:tcMar>
            <w:vAlign w:val="top"/>
          </w:tcPr>
          <w:p>
            <w:r>
              <w:t>W1</w:t>
            </w:r>
          </w:p>
        </w:tc>
        <w:tc>
          <w:tcPr>
            <w:tcW w:type="dxa" w:w="3312"/>
            <w:tcMar>
              <w:top w:w="100" w:type="dxa"/>
              <w:start w:w="120" w:type="dxa"/>
              <w:bottom w:w="100" w:type="dxa"/>
              <w:end w:w="120" w:type="dxa"/>
            </w:tcMar>
            <w:vAlign w:val="top"/>
          </w:tcPr>
          <w:p>
            <w:r>
              <w:t>SB 1.2.18</w:t>
            </w:r>
          </w:p>
        </w:tc>
        <w:tc>
          <w:tcPr>
            <w:tcW w:type="dxa" w:w="3312"/>
            <w:tcMar>
              <w:top w:w="100" w:type="dxa"/>
              <w:start w:w="120" w:type="dxa"/>
              <w:bottom w:w="100" w:type="dxa"/>
              <w:end w:w="120" w:type="dxa"/>
            </w:tcMar>
            <w:vAlign w:val="top"/>
          </w:tcPr>
          <w:p>
            <w:r>
              <w:t>https://vedabase.io/en/library/sb/1/2/18/</w:t>
            </w:r>
          </w:p>
        </w:tc>
      </w:tr>
      <w:tr>
        <w:tc>
          <w:tcPr>
            <w:tcW w:type="dxa" w:w="3312"/>
            <w:tcMar>
              <w:top w:w="100" w:type="dxa"/>
              <w:start w:w="120" w:type="dxa"/>
              <w:bottom w:w="100" w:type="dxa"/>
              <w:end w:w="120" w:type="dxa"/>
            </w:tcMar>
            <w:shd w:fill="FFF8E8"/>
            <w:vAlign w:val="top"/>
          </w:tcPr>
          <w:p>
            <w:r>
              <w:t>W2</w:t>
            </w:r>
          </w:p>
        </w:tc>
        <w:tc>
          <w:tcPr>
            <w:tcW w:type="dxa" w:w="3312"/>
            <w:tcMar>
              <w:top w:w="100" w:type="dxa"/>
              <w:start w:w="120" w:type="dxa"/>
              <w:bottom w:w="100" w:type="dxa"/>
              <w:end w:w="120" w:type="dxa"/>
            </w:tcMar>
            <w:shd w:fill="FFF8E8"/>
            <w:vAlign w:val="top"/>
          </w:tcPr>
          <w:p>
            <w:r>
              <w:t>BG 2.13</w:t>
            </w:r>
          </w:p>
        </w:tc>
        <w:tc>
          <w:tcPr>
            <w:tcW w:type="dxa" w:w="3312"/>
            <w:tcMar>
              <w:top w:w="100" w:type="dxa"/>
              <w:start w:w="120" w:type="dxa"/>
              <w:bottom w:w="100" w:type="dxa"/>
              <w:end w:w="120" w:type="dxa"/>
            </w:tcMar>
            <w:shd w:fill="FFF8E8"/>
            <w:vAlign w:val="top"/>
          </w:tcPr>
          <w:p>
            <w:r>
              <w:t>https://vedabase.io/en/library/bg/2/13/</w:t>
            </w:r>
          </w:p>
        </w:tc>
      </w:tr>
      <w:tr>
        <w:tc>
          <w:tcPr>
            <w:tcW w:type="dxa" w:w="3312"/>
            <w:tcMar>
              <w:top w:w="100" w:type="dxa"/>
              <w:start w:w="120" w:type="dxa"/>
              <w:bottom w:w="100" w:type="dxa"/>
              <w:end w:w="120" w:type="dxa"/>
            </w:tcMar>
            <w:vAlign w:val="top"/>
          </w:tcPr>
          <w:p>
            <w:r>
              <w:t>W3</w:t>
            </w:r>
          </w:p>
        </w:tc>
        <w:tc>
          <w:tcPr>
            <w:tcW w:type="dxa" w:w="3312"/>
            <w:tcMar>
              <w:top w:w="100" w:type="dxa"/>
              <w:start w:w="120" w:type="dxa"/>
              <w:bottom w:w="100" w:type="dxa"/>
              <w:end w:w="120" w:type="dxa"/>
            </w:tcMar>
            <w:vAlign w:val="top"/>
          </w:tcPr>
          <w:p>
            <w:r>
              <w:t>BG 2.20</w:t>
            </w:r>
          </w:p>
        </w:tc>
        <w:tc>
          <w:tcPr>
            <w:tcW w:type="dxa" w:w="3312"/>
            <w:tcMar>
              <w:top w:w="100" w:type="dxa"/>
              <w:start w:w="120" w:type="dxa"/>
              <w:bottom w:w="100" w:type="dxa"/>
              <w:end w:w="120" w:type="dxa"/>
            </w:tcMar>
            <w:vAlign w:val="top"/>
          </w:tcPr>
          <w:p>
            <w:r>
              <w:t>https://vedabase.io/en/library/bg/2/20/</w:t>
            </w:r>
          </w:p>
        </w:tc>
      </w:tr>
      <w:tr>
        <w:tc>
          <w:tcPr>
            <w:tcW w:type="dxa" w:w="3312"/>
            <w:tcMar>
              <w:top w:w="100" w:type="dxa"/>
              <w:start w:w="120" w:type="dxa"/>
              <w:bottom w:w="100" w:type="dxa"/>
              <w:end w:w="120" w:type="dxa"/>
            </w:tcMar>
            <w:shd w:fill="FFF8E8"/>
            <w:vAlign w:val="top"/>
          </w:tcPr>
          <w:p>
            <w:r>
              <w:t>W4</w:t>
            </w:r>
          </w:p>
        </w:tc>
        <w:tc>
          <w:tcPr>
            <w:tcW w:type="dxa" w:w="3312"/>
            <w:tcMar>
              <w:top w:w="100" w:type="dxa"/>
              <w:start w:w="120" w:type="dxa"/>
              <w:bottom w:w="100" w:type="dxa"/>
              <w:end w:w="120" w:type="dxa"/>
            </w:tcMar>
            <w:shd w:fill="FFF8E8"/>
            <w:vAlign w:val="top"/>
          </w:tcPr>
          <w:p>
            <w:r>
              <w:t>SB 11.9.29</w:t>
            </w:r>
          </w:p>
        </w:tc>
        <w:tc>
          <w:tcPr>
            <w:tcW w:type="dxa" w:w="3312"/>
            <w:tcMar>
              <w:top w:w="100" w:type="dxa"/>
              <w:start w:w="120" w:type="dxa"/>
              <w:bottom w:w="100" w:type="dxa"/>
              <w:end w:w="120" w:type="dxa"/>
            </w:tcMar>
            <w:shd w:fill="FFF8E8"/>
            <w:vAlign w:val="top"/>
          </w:tcPr>
          <w:p>
            <w:r>
              <w:t>https://vedabase.io/en/library/sb/11/9/29/</w:t>
            </w:r>
          </w:p>
        </w:tc>
      </w:tr>
      <w:tr>
        <w:tc>
          <w:tcPr>
            <w:tcW w:type="dxa" w:w="3312"/>
            <w:tcMar>
              <w:top w:w="100" w:type="dxa"/>
              <w:start w:w="120" w:type="dxa"/>
              <w:bottom w:w="100" w:type="dxa"/>
              <w:end w:w="120" w:type="dxa"/>
            </w:tcMar>
            <w:vAlign w:val="top"/>
          </w:tcPr>
          <w:p>
            <w:r>
              <w:t>W5</w:t>
            </w:r>
          </w:p>
        </w:tc>
        <w:tc>
          <w:tcPr>
            <w:tcW w:type="dxa" w:w="3312"/>
            <w:tcMar>
              <w:top w:w="100" w:type="dxa"/>
              <w:start w:w="120" w:type="dxa"/>
              <w:bottom w:w="100" w:type="dxa"/>
              <w:end w:w="120" w:type="dxa"/>
            </w:tcMar>
            <w:vAlign w:val="top"/>
          </w:tcPr>
          <w:p>
            <w:r>
              <w:t>BG 8.15</w:t>
            </w:r>
          </w:p>
        </w:tc>
        <w:tc>
          <w:tcPr>
            <w:tcW w:type="dxa" w:w="3312"/>
            <w:tcMar>
              <w:top w:w="100" w:type="dxa"/>
              <w:start w:w="120" w:type="dxa"/>
              <w:bottom w:w="100" w:type="dxa"/>
              <w:end w:w="120" w:type="dxa"/>
            </w:tcMar>
            <w:vAlign w:val="top"/>
          </w:tcPr>
          <w:p>
            <w:r>
              <w:t>https://vedabase.io/en/library/bg/8/15/</w:t>
            </w:r>
          </w:p>
        </w:tc>
      </w:tr>
      <w:tr>
        <w:tc>
          <w:tcPr>
            <w:tcW w:type="dxa" w:w="3312"/>
            <w:tcMar>
              <w:top w:w="100" w:type="dxa"/>
              <w:start w:w="120" w:type="dxa"/>
              <w:bottom w:w="100" w:type="dxa"/>
              <w:end w:w="120" w:type="dxa"/>
            </w:tcMar>
            <w:shd w:fill="FFF8E8"/>
            <w:vAlign w:val="top"/>
          </w:tcPr>
          <w:p>
            <w:r>
              <w:t>W6</w:t>
            </w:r>
          </w:p>
        </w:tc>
        <w:tc>
          <w:tcPr>
            <w:tcW w:type="dxa" w:w="3312"/>
            <w:tcMar>
              <w:top w:w="100" w:type="dxa"/>
              <w:start w:w="120" w:type="dxa"/>
              <w:bottom w:w="100" w:type="dxa"/>
              <w:end w:w="120" w:type="dxa"/>
            </w:tcMar>
            <w:shd w:fill="FFF8E8"/>
            <w:vAlign w:val="top"/>
          </w:tcPr>
          <w:p>
            <w:r>
              <w:t>Review W1–W5 (represent W5 as BG 8.15)</w:t>
            </w:r>
          </w:p>
        </w:tc>
        <w:tc>
          <w:tcPr>
            <w:tcW w:type="dxa" w:w="3312"/>
            <w:tcMar>
              <w:top w:w="100" w:type="dxa"/>
              <w:start w:w="120" w:type="dxa"/>
              <w:bottom w:w="100" w:type="dxa"/>
              <w:end w:w="120" w:type="dxa"/>
            </w:tcMar>
            <w:shd w:fill="FFF8E8"/>
            <w:vAlign w:val="top"/>
          </w:tcPr>
          <w:p>
            <w:r>
              <w:t>chain links in research pack</w:t>
            </w:r>
          </w:p>
        </w:tc>
      </w:tr>
    </w:tbl>
    <w:p>
      <w:pPr>
        <w:spacing w:after="40"/>
      </w:pPr>
    </w:p>
    <w:p>
      <w:r>
        <w:t>Supporting verses (example: BG 5.22 / BG 9.27 in W5) may help application but must not replace the locked primary.</w:t>
      </w:r>
    </w:p>
    <w:p>
      <w:pPr>
        <w:pStyle w:val="Heading2"/>
      </w:pPr>
      <w:r>
        <w:t>5. Child-development expectations</w:t>
      </w:r>
    </w:p>
    <w:p>
      <w:pPr>
        <w:pStyle w:val="Heading3"/>
      </w:pPr>
      <w:r>
        <w:t>Younger (K–2)</w:t>
      </w:r>
    </w:p>
    <w:p>
      <w:pPr>
        <w:pStyle w:val="ListBullet"/>
      </w:pPr>
      <w:r>
        <w:t>Short story with paraphrase boundary</w:t>
      </w:r>
    </w:p>
    <w:p>
      <w:pPr>
        <w:pStyle w:val="ListBullet"/>
      </w:pPr>
      <w:r>
        <w:t>Movement game with freeze cue</w:t>
      </w:r>
    </w:p>
    <w:p>
      <w:pPr>
        <w:pStyle w:val="ListBullet"/>
      </w:pPr>
      <w:r>
        <w:t>Hands-on object + craft + coloring</w:t>
      </w:r>
    </w:p>
    <w:p>
      <w:pPr>
        <w:pStyle w:val="ListBullet"/>
      </w:pPr>
      <w:r>
        <w:t>Exact memory phrase</w:t>
      </w:r>
    </w:p>
    <w:p>
      <w:pPr>
        <w:pStyle w:val="ListBullet"/>
      </w:pPr>
      <w:r>
        <w:t>Invitation-only Sanskrit exposure</w:t>
      </w:r>
    </w:p>
    <w:p>
      <w:pPr>
        <w:pStyle w:val="Heading3"/>
      </w:pPr>
      <w:r>
        <w:t>Older (Grades 4–5)</w:t>
      </w:r>
    </w:p>
    <w:p>
      <w:pPr>
        <w:pStyle w:val="ListBullet"/>
      </w:pPr>
      <w:r>
        <w:t>Text observation with VedaBase URL</w:t>
      </w:r>
    </w:p>
    <w:p>
      <w:pPr>
        <w:pStyle w:val="ListBullet"/>
      </w:pPr>
      <w:r>
        <w:t>Diagram labels</w:t>
      </w:r>
    </w:p>
    <w:p>
      <w:pPr>
        <w:pStyle w:val="ListBullet"/>
      </w:pPr>
      <w:r>
        <w:t>Matching / worksheet with answer key</w:t>
      </w:r>
    </w:p>
    <w:p>
      <w:pPr>
        <w:pStyle w:val="ListBullet"/>
      </w:pPr>
      <w:r>
        <w:t>Scenario cards</w:t>
      </w:r>
    </w:p>
    <w:p>
      <w:pPr>
        <w:pStyle w:val="ListBullet"/>
      </w:pPr>
      <w:r>
        <w:t>Project artifact + reunification sentence</w:t>
      </w:r>
    </w:p>
    <w:p>
      <w:pPr>
        <w:pStyle w:val="Heading2"/>
      </w:pPr>
      <w:r>
        <w:t>6. Correction ladder</w:t>
      </w:r>
    </w:p>
    <w:p>
      <w:pPr>
        <w:pStyle w:val="ListNumber"/>
      </w:pPr>
      <w:r>
        <w:t>Reminder</w:t>
      </w:r>
    </w:p>
    <w:p>
      <w:pPr>
        <w:pStyle w:val="ListNumber"/>
      </w:pPr>
      <w:r>
        <w:t>Redirect</w:t>
      </w:r>
    </w:p>
    <w:p>
      <w:pPr>
        <w:pStyle w:val="ListNumber"/>
      </w:pPr>
      <w:r>
        <w:t>Quiet reset in visible space</w:t>
      </w:r>
    </w:p>
    <w:p>
      <w:pPr>
        <w:pStyle w:val="ListNumber"/>
      </w:pPr>
      <w:r>
        <w:t>Parent involvement</w:t>
      </w:r>
    </w:p>
    <w:p>
      <w:pPr>
        <w:pStyle w:val="ListNumber"/>
      </w:pPr>
      <w:r>
        <w:t>Sit out the current activity</w:t>
      </w:r>
    </w:p>
    <w:p>
      <w:pPr>
        <w:pStyle w:val="ListNumber"/>
      </w:pPr>
      <w:r>
        <w:t>Private conversation after session</w:t>
      </w:r>
    </w:p>
    <w:p>
      <w:r>
        <w:t>Never: shame, yell, force chanting, compare children, or publish private struggles.</w:t>
      </w:r>
    </w:p>
    <w:p>
      <w:pPr>
        <w:pStyle w:val="Heading2"/>
      </w:pPr>
      <w:r>
        <w:t>7. Preparation standards</w:t>
      </w:r>
    </w:p>
    <w:p>
      <w:r>
        <w:t>Night-before (15 minutes): open primary URL; rehearse opening; pack materials; review misconception; confirm snack/water plan.</w:t>
      </w:r>
    </w:p>
    <w:p>
      <w:r>
        <w:t>Deep prep (60 minutes): read research SCRIPTURAL + CASE files; mark three questions; prepare one analogy with limit; walk room zones; write minimum home-practice card; review deferral line.</w:t>
      </w:r>
    </w:p>
    <w:p>
      <w:r>
        <w:t xml:space="preserve">Use </w:t>
      </w:r>
      <w:r>
        <w:rPr>
          <w:rFonts w:ascii="Consolas" w:hAnsi="Consolas"/>
          <w:color w:val="7A263A"/>
          <w:sz w:val="18"/>
        </w:rPr>
        <w:t>launch/TEACHER-PRE-WEEK-CHECKLIST.md</w:t>
      </w:r>
      <w:r>
        <w:t xml:space="preserve"> and each week's </w:t>
      </w:r>
      <w:r>
        <w:rPr>
          <w:rFonts w:ascii="Consolas" w:hAnsi="Consolas"/>
          <w:color w:val="7A263A"/>
          <w:sz w:val="18"/>
        </w:rPr>
        <w:t>teacher/PRE-WEEK-CHECKLIST.md</w:t>
      </w:r>
      <w:r>
        <w:t>.</w:t>
      </w:r>
    </w:p>
    <w:p>
      <w:pPr>
        <w:pStyle w:val="Heading2"/>
      </w:pPr>
      <w:r>
        <w:t>8. Hard questions</w:t>
      </w:r>
    </w:p>
    <w:p>
      <w:r>
        <w:t>Separate domains:</w:t>
      </w:r>
    </w:p>
    <w:p>
      <w:pPr>
        <w:pStyle w:val="ListBullet"/>
      </w:pPr>
      <w:r>
        <w:rPr>
          <w:b/>
        </w:rPr>
        <w:t>Śāstra claims</w:t>
      </w:r>
      <w:r>
        <w:t xml:space="preserve"> — taught as KUTUMBA paraphrase from primary sources.</w:t>
      </w:r>
    </w:p>
    <w:p>
      <w:pPr>
        <w:pStyle w:val="ListBullet"/>
      </w:pPr>
      <w:r>
        <w:rPr>
          <w:b/>
        </w:rPr>
        <w:t>Science</w:t>
      </w:r>
      <w:r>
        <w:t xml:space="preserve"> — may illuminate habits, attention, gratitude measures; never "proves the soul."</w:t>
      </w:r>
    </w:p>
    <w:p>
      <w:pPr>
        <w:pStyle w:val="ListBullet"/>
      </w:pPr>
      <w:r>
        <w:rPr>
          <w:b/>
        </w:rPr>
        <w:t>Pastoral / medical / safeguarding</w:t>
      </w:r>
      <w:r>
        <w:t xml:space="preserve"> — escalate; do not diagnose.</w:t>
      </w:r>
    </w:p>
    <w:p>
      <w:pPr>
        <w:pStyle w:val="Heading2"/>
      </w:pPr>
      <w:r>
        <w:t>9. Stories, analogies, and science</w:t>
      </w:r>
    </w:p>
    <w:p>
      <w:pPr>
        <w:pStyle w:val="ListBullet"/>
      </w:pPr>
      <w:r>
        <w:t>Stories need provenance (VedaBase / authorised source) or must be omitted.</w:t>
      </w:r>
    </w:p>
    <w:p>
      <w:pPr>
        <w:pStyle w:val="ListBullet"/>
      </w:pPr>
      <w:r>
        <w:t>Analogies need teaching value + failure point.</w:t>
      </w:r>
    </w:p>
    <w:p>
      <w:pPr>
        <w:pStyle w:val="ListBullet"/>
      </w:pPr>
      <w:r>
        <w:t>Science needs title, authors, year, DOI/URL, finding used, limitation, and application boundary.</w:t>
      </w:r>
    </w:p>
    <w:p>
      <w:pPr>
        <w:pStyle w:val="Heading2"/>
      </w:pPr>
      <w:r>
        <w:t>10. Parent handoff</w:t>
      </w:r>
    </w:p>
    <w:p>
      <w:r>
        <w:t>At reunification / door:</w:t>
      </w:r>
    </w:p>
    <w:p>
      <w:pPr>
        <w:pStyle w:val="ListNumber"/>
      </w:pPr>
      <w:r>
        <w:t>Memory phrase</w:t>
      </w:r>
    </w:p>
    <w:p>
      <w:pPr>
        <w:pStyle w:val="ListNumber"/>
      </w:pPr>
      <w:r>
        <w:t>One home cue (time + place)</w:t>
      </w:r>
    </w:p>
    <w:p>
      <w:pPr>
        <w:pStyle w:val="ListNumber"/>
      </w:pPr>
      <w:r>
        <w:t>Minimum version</w:t>
      </w:r>
    </w:p>
    <w:p>
      <w:r>
        <w:t>No public child evaluations. No ranking families.</w:t>
      </w:r>
    </w:p>
    <w:p>
      <w:pPr>
        <w:pStyle w:val="Heading2"/>
      </w:pPr>
      <w:r>
        <w:t>11. Week-by-week checklist (every Saturday)</w:t>
      </w:r>
    </w:p>
    <w:p>
      <w:pPr>
        <w:pStyle w:val="ListBullet"/>
      </w:pPr>
      <w:r>
        <w:t>[ ] Objective and essential question clear</w:t>
      </w:r>
    </w:p>
    <w:p>
      <w:pPr>
        <w:pStyle w:val="ListBullet"/>
      </w:pPr>
      <w:r>
        <w:t>[ ] Primary URL opens</w:t>
      </w:r>
    </w:p>
    <w:p>
      <w:pPr>
        <w:pStyle w:val="ListBullet"/>
      </w:pPr>
      <w:r>
        <w:t>[ ] Misconception named</w:t>
      </w:r>
    </w:p>
    <w:p>
      <w:pPr>
        <w:pStyle w:val="ListBullet"/>
      </w:pPr>
      <w:r>
        <w:t>[ ] Younger materials packed</w:t>
      </w:r>
    </w:p>
    <w:p>
      <w:pPr>
        <w:pStyle w:val="ListBullet"/>
      </w:pPr>
      <w:r>
        <w:t>[ ] Older worksheet + answer key packed</w:t>
      </w:r>
    </w:p>
    <w:p>
      <w:pPr>
        <w:pStyle w:val="ListBullet"/>
      </w:pPr>
      <w:r>
        <w:t>[ ] Backup low-prep game ready</w:t>
      </w:r>
    </w:p>
    <w:p>
      <w:pPr>
        <w:pStyle w:val="ListBullet"/>
      </w:pPr>
      <w:r>
        <w:t>[ ] Reunification synthesis planned</w:t>
      </w:r>
    </w:p>
    <w:p>
      <w:pPr>
        <w:pStyle w:val="ListBullet"/>
      </w:pPr>
      <w:r>
        <w:t>[ ] Project contribution named</w:t>
      </w:r>
    </w:p>
    <w:p>
      <w:pPr>
        <w:pStyle w:val="ListBullet"/>
      </w:pPr>
      <w:r>
        <w:t>[ ] Home practice card ready</w:t>
      </w:r>
    </w:p>
    <w:p>
      <w:pPr>
        <w:pStyle w:val="ListBullet"/>
      </w:pPr>
      <w:r>
        <w:t>[ ] End-on-time plan</w:t>
      </w:r>
    </w:p>
    <w:p>
      <w:pPr>
        <w:pStyle w:val="Heading2"/>
      </w:pPr>
      <w:r>
        <w:t>12. Short glossary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Term</w:t>
            </w:r>
          </w:p>
        </w:tc>
        <w:tc>
          <w:tcPr>
            <w:tcW w:type="dxa" w:w="4968"/>
            <w:shd w:fill="5B1933"/>
            <w:tcMar>
              <w:top w:w="100" w:type="dxa"/>
              <w:start w:w="120" w:type="dxa"/>
              <w:bottom w:w="100" w:type="dxa"/>
              <w:end w:w="120" w:type="dxa"/>
            </w:tcMar>
          </w:tcPr>
          <w:p>
            <w:r>
              <w:rPr>
                <w:b/>
                <w:color w:val="FFFFFF"/>
              </w:rPr>
              <w:t>Meaning</w:t>
            </w:r>
          </w:p>
        </w:tc>
      </w:tr>
      <w:tr>
        <w:tc>
          <w:tcPr>
            <w:tcW w:type="dxa" w:w="4968"/>
            <w:tcMar>
              <w:top w:w="100" w:type="dxa"/>
              <w:start w:w="120" w:type="dxa"/>
              <w:bottom w:w="100" w:type="dxa"/>
              <w:end w:w="120" w:type="dxa"/>
            </w:tcMar>
            <w:vAlign w:val="top"/>
          </w:tcPr>
          <w:p>
            <w:r>
              <w:t>Paraphrase</w:t>
            </w:r>
          </w:p>
        </w:tc>
        <w:tc>
          <w:tcPr>
            <w:tcW w:type="dxa" w:w="4968"/>
            <w:tcMar>
              <w:top w:w="100" w:type="dxa"/>
              <w:start w:w="120" w:type="dxa"/>
              <w:bottom w:w="100" w:type="dxa"/>
              <w:end w:w="120" w:type="dxa"/>
            </w:tcMar>
            <w:vAlign w:val="top"/>
          </w:tcPr>
          <w:p>
            <w:r>
              <w:t>Our plain-English rendering of a verse meaning</w:t>
            </w:r>
          </w:p>
        </w:tc>
      </w:tr>
      <w:tr>
        <w:tc>
          <w:tcPr>
            <w:tcW w:type="dxa" w:w="4968"/>
            <w:tcMar>
              <w:top w:w="100" w:type="dxa"/>
              <w:start w:w="120" w:type="dxa"/>
              <w:bottom w:w="100" w:type="dxa"/>
              <w:end w:w="120" w:type="dxa"/>
            </w:tcMar>
            <w:shd w:fill="FFF8E8"/>
            <w:vAlign w:val="top"/>
          </w:tcPr>
          <w:p>
            <w:r>
              <w:t>Quotation</w:t>
            </w:r>
          </w:p>
        </w:tc>
        <w:tc>
          <w:tcPr>
            <w:tcW w:type="dxa" w:w="4968"/>
            <w:tcMar>
              <w:top w:w="100" w:type="dxa"/>
              <w:start w:w="120" w:type="dxa"/>
              <w:bottom w:w="100" w:type="dxa"/>
              <w:end w:w="120" w:type="dxa"/>
            </w:tcMar>
            <w:shd w:fill="FFF8E8"/>
            <w:vAlign w:val="top"/>
          </w:tcPr>
          <w:p>
            <w:r>
              <w:t>Exact verified wording only</w:t>
            </w:r>
          </w:p>
        </w:tc>
      </w:tr>
      <w:tr>
        <w:tc>
          <w:tcPr>
            <w:tcW w:type="dxa" w:w="4968"/>
            <w:tcMar>
              <w:top w:w="100" w:type="dxa"/>
              <w:start w:w="120" w:type="dxa"/>
              <w:bottom w:w="100" w:type="dxa"/>
              <w:end w:w="120" w:type="dxa"/>
            </w:tcMar>
            <w:vAlign w:val="top"/>
          </w:tcPr>
          <w:p>
            <w:r>
              <w:t>Analogy</w:t>
            </w:r>
          </w:p>
        </w:tc>
        <w:tc>
          <w:tcPr>
            <w:tcW w:type="dxa" w:w="4968"/>
            <w:tcMar>
              <w:top w:w="100" w:type="dxa"/>
              <w:start w:w="120" w:type="dxa"/>
              <w:bottom w:w="100" w:type="dxa"/>
              <w:end w:w="120" w:type="dxa"/>
            </w:tcMar>
            <w:vAlign w:val="top"/>
          </w:tcPr>
          <w:p>
            <w:r>
              <w:t>Teaching comparison with explicit limits</w:t>
            </w:r>
          </w:p>
        </w:tc>
      </w:tr>
      <w:tr>
        <w:tc>
          <w:tcPr>
            <w:tcW w:type="dxa" w:w="4968"/>
            <w:tcMar>
              <w:top w:w="100" w:type="dxa"/>
              <w:start w:w="120" w:type="dxa"/>
              <w:bottom w:w="100" w:type="dxa"/>
              <w:end w:w="120" w:type="dxa"/>
            </w:tcMar>
            <w:shd w:fill="FFF8E8"/>
            <w:vAlign w:val="top"/>
          </w:tcPr>
          <w:p>
            <w:r>
              <w:t>Constructed case</w:t>
            </w:r>
          </w:p>
        </w:tc>
        <w:tc>
          <w:tcPr>
            <w:tcW w:type="dxa" w:w="4968"/>
            <w:tcMar>
              <w:top w:w="100" w:type="dxa"/>
              <w:start w:w="120" w:type="dxa"/>
              <w:bottom w:w="100" w:type="dxa"/>
              <w:end w:w="120" w:type="dxa"/>
            </w:tcMar>
            <w:shd w:fill="FFF8E8"/>
            <w:vAlign w:val="top"/>
          </w:tcPr>
          <w:p>
            <w:r>
              <w:t>Fictional anonymized teaching story</w:t>
            </w:r>
          </w:p>
        </w:tc>
      </w:tr>
      <w:tr>
        <w:tc>
          <w:tcPr>
            <w:tcW w:type="dxa" w:w="4968"/>
            <w:tcMar>
              <w:top w:w="100" w:type="dxa"/>
              <w:start w:w="120" w:type="dxa"/>
              <w:bottom w:w="100" w:type="dxa"/>
              <w:end w:w="120" w:type="dxa"/>
            </w:tcMar>
            <w:vAlign w:val="top"/>
          </w:tcPr>
          <w:p>
            <w:r>
              <w:t>Saṅkalpa</w:t>
            </w:r>
          </w:p>
        </w:tc>
        <w:tc>
          <w:tcPr>
            <w:tcW w:type="dxa" w:w="4968"/>
            <w:tcMar>
              <w:top w:w="100" w:type="dxa"/>
              <w:start w:w="120" w:type="dxa"/>
              <w:bottom w:w="100" w:type="dxa"/>
              <w:end w:w="120" w:type="dxa"/>
            </w:tcMar>
            <w:vAlign w:val="top"/>
          </w:tcPr>
          <w:p>
            <w:r>
              <w:t>Specific practice intention (action + frequency + trigger + minimum)</w:t>
            </w:r>
          </w:p>
        </w:tc>
      </w:tr>
      <w:tr>
        <w:tc>
          <w:tcPr>
            <w:tcW w:type="dxa" w:w="4968"/>
            <w:tcMar>
              <w:top w:w="100" w:type="dxa"/>
              <w:start w:w="120" w:type="dxa"/>
              <w:bottom w:w="100" w:type="dxa"/>
              <w:end w:w="120" w:type="dxa"/>
            </w:tcMar>
            <w:shd w:fill="FFF8E8"/>
            <w:vAlign w:val="top"/>
          </w:tcPr>
          <w:p>
            <w:r>
              <w:t>Primary anchor</w:t>
            </w:r>
          </w:p>
        </w:tc>
        <w:tc>
          <w:tcPr>
            <w:tcW w:type="dxa" w:w="4968"/>
            <w:tcMar>
              <w:top w:w="100" w:type="dxa"/>
              <w:start w:w="120" w:type="dxa"/>
              <w:bottom w:w="100" w:type="dxa"/>
              <w:end w:w="120" w:type="dxa"/>
            </w:tcMar>
            <w:shd w:fill="FFF8E8"/>
            <w:vAlign w:val="top"/>
          </w:tcPr>
          <w:p>
            <w:r>
              <w:t>Locked verse for the week</w:t>
            </w:r>
          </w:p>
        </w:tc>
      </w:tr>
      <w:tr>
        <w:tc>
          <w:tcPr>
            <w:tcW w:type="dxa" w:w="4968"/>
            <w:tcMar>
              <w:top w:w="100" w:type="dxa"/>
              <w:start w:w="120" w:type="dxa"/>
              <w:bottom w:w="100" w:type="dxa"/>
              <w:end w:w="120" w:type="dxa"/>
            </w:tcMar>
            <w:vAlign w:val="top"/>
          </w:tcPr>
          <w:p>
            <w:r>
              <w:t>Supporting verse</w:t>
            </w:r>
          </w:p>
        </w:tc>
        <w:tc>
          <w:tcPr>
            <w:tcW w:type="dxa" w:w="4968"/>
            <w:tcMar>
              <w:top w:w="100" w:type="dxa"/>
              <w:start w:w="120" w:type="dxa"/>
              <w:bottom w:w="100" w:type="dxa"/>
              <w:end w:w="120" w:type="dxa"/>
            </w:tcMar>
            <w:vAlign w:val="top"/>
          </w:tcPr>
          <w:p>
            <w:r>
              <w:t>Helps application; not the locked primary</w:t>
            </w:r>
          </w:p>
        </w:tc>
      </w:tr>
      <w:tr>
        <w:tc>
          <w:tcPr>
            <w:tcW w:type="dxa" w:w="4968"/>
            <w:tcMar>
              <w:top w:w="100" w:type="dxa"/>
              <w:start w:w="120" w:type="dxa"/>
              <w:bottom w:w="100" w:type="dxa"/>
              <w:end w:w="120" w:type="dxa"/>
            </w:tcMar>
            <w:shd w:fill="FFF8E8"/>
            <w:vAlign w:val="top"/>
          </w:tcPr>
          <w:p>
            <w:r>
              <w:t>Prompt-only Gamma</w:t>
            </w:r>
          </w:p>
        </w:tc>
        <w:tc>
          <w:tcPr>
            <w:tcW w:type="dxa" w:w="4968"/>
            <w:tcMar>
              <w:top w:w="100" w:type="dxa"/>
              <w:start w:w="120" w:type="dxa"/>
              <w:bottom w:w="100" w:type="dxa"/>
              <w:end w:w="120" w:type="dxa"/>
            </w:tcMar>
            <w:shd w:fill="FFF8E8"/>
            <w:vAlign w:val="top"/>
          </w:tcPr>
          <w:p>
            <w:r>
              <w:t>Slide production prompt; not rendered; not approved</w:t>
            </w:r>
          </w:p>
        </w:tc>
      </w:tr>
    </w:tbl>
    <w:p>
      <w:pPr>
        <w:spacing w:after="40"/>
      </w:pPr>
    </w:p>
    <w:p>
      <w:pPr>
        <w:pStyle w:val="Heading2"/>
      </w:pPr>
      <w:r>
        <w:t>13. Operating model reminders</w:t>
      </w:r>
    </w:p>
    <w:p>
      <w:pPr>
        <w:pStyle w:val="ListBullet"/>
      </w:pPr>
      <w:r>
        <w:t xml:space="preserve">Saturday </w:t>
      </w:r>
      <w:r>
        <w:rPr>
          <w:b/>
        </w:rPr>
        <w:t>2:00–4:00</w:t>
      </w:r>
      <w:r>
        <w:t xml:space="preserve"> only for this founding cohort</w:t>
      </w:r>
    </w:p>
    <w:p>
      <w:pPr>
        <w:pStyle w:val="ListBullet"/>
      </w:pPr>
      <w:r>
        <w:t>Parents onsite</w:t>
      </w:r>
    </w:p>
    <w:p>
      <w:pPr>
        <w:pStyle w:val="ListBullet"/>
      </w:pPr>
      <w:r>
        <w:t xml:space="preserve">Snack + water; </w:t>
      </w:r>
      <w:r>
        <w:rPr>
          <w:b/>
        </w:rPr>
        <w:t>no weekly meal</w:t>
      </w:r>
    </w:p>
    <w:p>
      <w:pPr>
        <w:pStyle w:val="ListBullet"/>
      </w:pPr>
      <w:r>
        <w:t>Four founding families</w:t>
      </w:r>
    </w:p>
    <w:p>
      <w:pPr>
        <w:pStyle w:val="ListBullet"/>
      </w:pPr>
      <w:r>
        <w:t>Two child bands: K–2 and Grades 4–5</w:t>
      </w:r>
    </w:p>
    <w:p>
      <w:pPr>
        <w:pStyle w:val="ListBullet"/>
      </w:pPr>
      <w:r>
        <w:t xml:space="preserve">Publication / pilot remain </w:t>
      </w:r>
      <w:r>
        <w:rPr>
          <w:b/>
        </w:rPr>
        <w:t>NO GO</w:t>
      </w:r>
      <w:r>
        <w:t xml:space="preserve"> until human gates close</w:t>
      </w:r>
    </w:p>
    <w:p>
      <w:pPr>
        <w:pStyle w:val="Heading2"/>
      </w:pPr>
      <w:r>
        <w:t>14. Where to find week packets</w:t>
      </w:r>
    </w:p>
    <w:p>
      <w:r>
        <w:t xml:space="preserve">Owner index: </w:t>
      </w:r>
      <w:r>
        <w:rPr>
          <w:rFonts w:ascii="Consolas" w:hAnsi="Consolas"/>
          <w:color w:val="7A263A"/>
          <w:sz w:val="18"/>
        </w:rPr>
        <w:t>11-weekly-program-library/first-six-months/C1-V11-OWNER-INDEX.md</w:t>
      </w:r>
    </w:p>
    <w:p>
      <w:r>
        <w:t xml:space="preserve">Each week folder contains </w:t>
      </w:r>
      <w:r>
        <w:rPr>
          <w:rFonts w:ascii="Consolas" w:hAnsi="Consolas"/>
          <w:color w:val="7A263A"/>
          <w:sz w:val="18"/>
        </w:rPr>
        <w:t>teacher/</w:t>
      </w:r>
      <w:r>
        <w:t xml:space="preserve">, </w:t>
      </w:r>
      <w:r>
        <w:rPr>
          <w:rFonts w:ascii="Consolas" w:hAnsi="Consolas"/>
          <w:color w:val="7A263A"/>
          <w:sz w:val="18"/>
        </w:rPr>
        <w:t>research/</w:t>
      </w:r>
      <w:r>
        <w:t xml:space="preserve">, </w:t>
      </w:r>
      <w:r>
        <w:rPr>
          <w:rFonts w:ascii="Consolas" w:hAnsi="Consolas"/>
          <w:color w:val="7A263A"/>
          <w:sz w:val="18"/>
        </w:rPr>
        <w:t>activities/</w:t>
      </w:r>
      <w:r>
        <w:t xml:space="preserve">, </w:t>
      </w:r>
      <w:r>
        <w:rPr>
          <w:rFonts w:ascii="Consolas" w:hAnsi="Consolas"/>
          <w:color w:val="7A263A"/>
          <w:sz w:val="18"/>
        </w:rPr>
        <w:t>project/</w:t>
      </w:r>
      <w:r>
        <w:t xml:space="preserve">, </w:t>
      </w:r>
      <w:r>
        <w:rPr>
          <w:rFonts w:ascii="Consolas" w:hAnsi="Consolas"/>
          <w:color w:val="7A263A"/>
          <w:sz w:val="18"/>
        </w:rPr>
        <w:t>gamma/</w:t>
      </w:r>
      <w:r>
        <w:t xml:space="preserve">, </w:t>
      </w:r>
      <w:r>
        <w:rPr>
          <w:rFonts w:ascii="Consolas" w:hAnsi="Consolas"/>
          <w:color w:val="7A263A"/>
          <w:sz w:val="18"/>
        </w:rPr>
        <w:t>visuals/V11/</w:t>
      </w:r>
      <w:r>
        <w:t xml:space="preserve">, and </w:t>
      </w:r>
      <w:r>
        <w:rPr>
          <w:rFonts w:ascii="Consolas" w:hAnsi="Consolas"/>
          <w:color w:val="7A263A"/>
          <w:sz w:val="18"/>
        </w:rPr>
        <w:t>exports/</w:t>
      </w:r>
      <w:r>
        <w:t>.</w:t>
      </w:r>
    </w:p>
    <w:p>
      <w:r>
        <w:br w:type="page"/>
      </w:r>
    </w:p>
    <w:p>
      <w:pPr>
        <w:pStyle w:val="Heading1"/>
      </w:pPr>
      <w:r>
        <w:t>Teacher readiness / no-speculation</w:t>
      </w:r>
    </w:p>
    <w:p>
      <w:r>
        <w:rPr>
          <w:b/>
        </w:rPr>
        <w:t>Goal:</w:t>
      </w:r>
      <w:r>
        <w:t xml:space="preserve"> A lesson-ready teacher can teach this week's objective without inventing doctrine.</w:t>
      </w:r>
    </w:p>
    <w:p>
      <w:pPr>
        <w:pStyle w:val="Heading2"/>
      </w:pPr>
      <w:r>
        <w:t>Lesson-ready checklist</w:t>
      </w:r>
    </w:p>
    <w:p>
      <w:r>
        <w:t>A teacher is ready only when they can:</w:t>
      </w:r>
    </w:p>
    <w:p>
      <w:pPr>
        <w:pStyle w:val="ListNumber"/>
      </w:pPr>
      <w:r>
        <w:t xml:space="preserve">State this week's </w:t>
      </w:r>
      <w:r>
        <w:rPr>
          <w:b/>
        </w:rPr>
        <w:t>objective</w:t>
      </w:r>
      <w:r>
        <w:t xml:space="preserve"> in one sentence.</w:t>
      </w:r>
    </w:p>
    <w:p>
      <w:pPr>
        <w:pStyle w:val="ListNumber"/>
      </w:pPr>
      <w:r>
        <w:t xml:space="preserve">Explain the </w:t>
      </w:r>
      <w:r>
        <w:rPr>
          <w:b/>
        </w:rPr>
        <w:t>key source</w:t>
      </w:r>
      <w:r>
        <w:t xml:space="preserve"> at the depth required for their band.</w:t>
      </w:r>
    </w:p>
    <w:p>
      <w:pPr>
        <w:pStyle w:val="ListNumber"/>
      </w:pPr>
      <w:r>
        <w:t xml:space="preserve">Name one </w:t>
      </w:r>
      <w:r>
        <w:rPr>
          <w:b/>
        </w:rPr>
        <w:t>misconception / boundary</w:t>
      </w:r>
      <w:r>
        <w:t xml:space="preserve"> for the week.</w:t>
      </w:r>
    </w:p>
    <w:p>
      <w:pPr>
        <w:pStyle w:val="ListNumber"/>
      </w:pPr>
      <w:r>
        <w:t xml:space="preserve">Distinguish </w:t>
      </w:r>
      <w:r>
        <w:rPr>
          <w:b/>
        </w:rPr>
        <w:t>scripture</w:t>
      </w:r>
      <w:r>
        <w:t xml:space="preserve"> vs </w:t>
      </w:r>
      <w:r>
        <w:rPr>
          <w:b/>
        </w:rPr>
        <w:t>analogy</w:t>
      </w:r>
      <w:r>
        <w:t>.</w:t>
      </w:r>
    </w:p>
    <w:p>
      <w:pPr>
        <w:pStyle w:val="ListNumber"/>
      </w:pPr>
      <w:r>
        <w:t xml:space="preserve">Distinguish </w:t>
      </w:r>
      <w:r>
        <w:rPr>
          <w:b/>
        </w:rPr>
        <w:t>quotation</w:t>
      </w:r>
      <w:r>
        <w:t xml:space="preserve"> vs </w:t>
      </w:r>
      <w:r>
        <w:rPr>
          <w:b/>
        </w:rPr>
        <w:t>paraphrase</w:t>
      </w:r>
      <w:r>
        <w:t>.</w:t>
      </w:r>
    </w:p>
    <w:p>
      <w:pPr>
        <w:pStyle w:val="ListNumber"/>
      </w:pPr>
      <w:r>
        <w:t xml:space="preserve">Identify </w:t>
      </w:r>
      <w:r>
        <w:rPr>
          <w:b/>
        </w:rPr>
        <w:t>no-speculation zones</w:t>
      </w:r>
      <w:r>
        <w:t>.</w:t>
      </w:r>
    </w:p>
    <w:p>
      <w:pPr>
        <w:pStyle w:val="ListNumber"/>
      </w:pPr>
      <w:r>
        <w:t xml:space="preserve">Safely run the week's </w:t>
      </w:r>
      <w:r>
        <w:rPr>
          <w:b/>
        </w:rPr>
        <w:t>activity</w:t>
      </w:r>
      <w:r>
        <w:t>.</w:t>
      </w:r>
    </w:p>
    <w:p>
      <w:pPr>
        <w:pStyle w:val="ListNumber"/>
      </w:pPr>
      <w:r>
        <w:t xml:space="preserve">Answer common questions </w:t>
      </w:r>
      <w:r>
        <w:rPr>
          <w:b/>
        </w:rPr>
        <w:t>or defer appropriately</w:t>
      </w:r>
      <w:r>
        <w:t>.</w:t>
      </w:r>
    </w:p>
    <w:p>
      <w:pPr>
        <w:pStyle w:val="ListNumber"/>
      </w:pPr>
      <w:r>
        <w:t xml:space="preserve">Apply </w:t>
      </w:r>
      <w:r>
        <w:rPr>
          <w:b/>
        </w:rPr>
        <w:t>no-shame</w:t>
      </w:r>
      <w:r>
        <w:t xml:space="preserve"> correction rules.</w:t>
      </w:r>
    </w:p>
    <w:p>
      <w:pPr>
        <w:pStyle w:val="ListNumber"/>
      </w:pPr>
      <w:r>
        <w:t xml:space="preserve">Know the </w:t>
      </w:r>
      <w:r>
        <w:rPr>
          <w:b/>
        </w:rPr>
        <w:t>parent handoff</w:t>
      </w:r>
      <w:r>
        <w:t xml:space="preserve"> for reunification.</w:t>
      </w:r>
    </w:p>
    <w:p>
      <w:pPr>
        <w:pStyle w:val="Heading2"/>
      </w:pPr>
      <w:r>
        <w:t>Approved deferral line</w:t>
      </w:r>
    </w:p>
    <w:p>
      <w:pPr>
        <w:pStyle w:val="Quote"/>
      </w:pPr>
      <w:r>
        <w:t>"I don't want to guess. I will verify that from Śrīla Prabhupāda's books / our source packet and come back to you."</w:t>
      </w:r>
    </w:p>
    <w:p>
      <w:pPr>
        <w:pStyle w:val="Heading2"/>
      </w:pPr>
      <w:r>
        <w:t>What this is not</w:t>
      </w:r>
    </w:p>
    <w:p>
      <w:pPr>
        <w:pStyle w:val="ListBullet"/>
      </w:pPr>
      <w:r>
        <w:t>Not a credential or initiation claim</w:t>
      </w:r>
    </w:p>
    <w:p>
      <w:pPr>
        <w:pStyle w:val="ListBullet"/>
      </w:pPr>
      <w:r>
        <w:t>Not permission to invent philosophy</w:t>
      </w:r>
    </w:p>
    <w:p>
      <w:pPr>
        <w:pStyle w:val="ListBullet"/>
      </w:pPr>
      <w:r>
        <w:t>Not a substitute for local temple authority</w:t>
      </w:r>
    </w:p>
    <w:p>
      <w:pPr>
        <w:pStyle w:val="Heading2"/>
      </w:pPr>
      <w:r>
        <w:t>Pre-week rhythm</w:t>
      </w:r>
    </w:p>
    <w:p>
      <w:r>
        <w:t xml:space="preserve">Use </w:t>
      </w:r>
      <w:r>
        <w:rPr>
          <w:rFonts w:ascii="Consolas" w:hAnsi="Consolas"/>
          <w:color w:val="7A263A"/>
          <w:sz w:val="18"/>
        </w:rPr>
        <w:t>TEACHER-PRE-WEEK-CHECKLIST.md</w:t>
      </w:r>
      <w:r>
        <w:t xml:space="preserve"> plus each week's </w:t>
      </w:r>
      <w:r>
        <w:rPr>
          <w:rFonts w:ascii="Consolas" w:hAnsi="Consolas"/>
          <w:color w:val="7A263A"/>
          <w:sz w:val="18"/>
        </w:rPr>
        <w:t>teacher/PRE-WEEK-CHECKLIST.md</w:t>
      </w:r>
      <w:r>
        <w:t>.</w:t>
      </w:r>
    </w:p>
    <w:p>
      <w:pPr>
        <w:pStyle w:val="Heading2"/>
      </w:pPr>
      <w:r>
        <w:t>Authority boundaries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May</w:t>
            </w:r>
          </w:p>
        </w:tc>
        <w:tc>
          <w:tcPr>
            <w:tcW w:type="dxa" w:w="4968"/>
            <w:shd w:fill="5B1933"/>
            <w:tcMar>
              <w:top w:w="100" w:type="dxa"/>
              <w:start w:w="120" w:type="dxa"/>
              <w:bottom w:w="100" w:type="dxa"/>
              <w:end w:w="120" w:type="dxa"/>
            </w:tcMar>
          </w:tcPr>
          <w:p>
            <w:r>
              <w:rPr>
                <w:b/>
                <w:color w:val="FFFFFF"/>
              </w:rPr>
              <w:t>Must not</w:t>
            </w:r>
          </w:p>
        </w:tc>
      </w:tr>
      <w:tr>
        <w:tc>
          <w:tcPr>
            <w:tcW w:type="dxa" w:w="4968"/>
            <w:tcMar>
              <w:top w:w="100" w:type="dxa"/>
              <w:start w:w="120" w:type="dxa"/>
              <w:bottom w:w="100" w:type="dxa"/>
              <w:end w:w="120" w:type="dxa"/>
            </w:tcMar>
            <w:vAlign w:val="top"/>
          </w:tcPr>
          <w:p>
            <w:r>
              <w:t>Teach from prepared packet</w:t>
            </w:r>
          </w:p>
        </w:tc>
        <w:tc>
          <w:tcPr>
            <w:tcW w:type="dxa" w:w="4968"/>
            <w:tcMar>
              <w:top w:w="100" w:type="dxa"/>
              <w:start w:w="120" w:type="dxa"/>
              <w:bottom w:w="100" w:type="dxa"/>
              <w:end w:w="120" w:type="dxa"/>
            </w:tcMar>
            <w:vAlign w:val="top"/>
          </w:tcPr>
          <w:p>
            <w:r>
              <w:t>Invent verses or purports</w:t>
            </w:r>
          </w:p>
        </w:tc>
      </w:tr>
      <w:tr>
        <w:tc>
          <w:tcPr>
            <w:tcW w:type="dxa" w:w="4968"/>
            <w:tcMar>
              <w:top w:w="100" w:type="dxa"/>
              <w:start w:w="120" w:type="dxa"/>
              <w:bottom w:w="100" w:type="dxa"/>
              <w:end w:w="120" w:type="dxa"/>
            </w:tcMar>
            <w:shd w:fill="FFF8E8"/>
            <w:vAlign w:val="top"/>
          </w:tcPr>
          <w:p>
            <w:r>
              <w:t>Use approved analogies with limits</w:t>
            </w:r>
          </w:p>
        </w:tc>
        <w:tc>
          <w:tcPr>
            <w:tcW w:type="dxa" w:w="4968"/>
            <w:tcMar>
              <w:top w:w="100" w:type="dxa"/>
              <w:start w:w="120" w:type="dxa"/>
              <w:bottom w:w="100" w:type="dxa"/>
              <w:end w:w="120" w:type="dxa"/>
            </w:tcMar>
            <w:shd w:fill="FFF8E8"/>
            <w:vAlign w:val="top"/>
          </w:tcPr>
          <w:p>
            <w:r>
              <w:t>Claim science proves ātman/karma/God</w:t>
            </w:r>
          </w:p>
        </w:tc>
      </w:tr>
      <w:tr>
        <w:tc>
          <w:tcPr>
            <w:tcW w:type="dxa" w:w="4968"/>
            <w:tcMar>
              <w:top w:w="100" w:type="dxa"/>
              <w:start w:w="120" w:type="dxa"/>
              <w:bottom w:w="100" w:type="dxa"/>
              <w:end w:w="120" w:type="dxa"/>
            </w:tcMar>
            <w:vAlign w:val="top"/>
          </w:tcPr>
          <w:p>
            <w:r>
              <w:t>Defer hard questions</w:t>
            </w:r>
          </w:p>
        </w:tc>
        <w:tc>
          <w:tcPr>
            <w:tcW w:type="dxa" w:w="4968"/>
            <w:tcMar>
              <w:top w:w="100" w:type="dxa"/>
              <w:start w:w="120" w:type="dxa"/>
              <w:bottom w:w="100" w:type="dxa"/>
              <w:end w:w="120" w:type="dxa"/>
            </w:tcMar>
            <w:vAlign w:val="top"/>
          </w:tcPr>
          <w:p>
            <w:r>
              <w:t>Force children to chant or confess</w:t>
            </w:r>
          </w:p>
        </w:tc>
      </w:tr>
      <w:tr>
        <w:tc>
          <w:tcPr>
            <w:tcW w:type="dxa" w:w="4968"/>
            <w:tcMar>
              <w:top w:w="100" w:type="dxa"/>
              <w:start w:w="120" w:type="dxa"/>
              <w:bottom w:w="100" w:type="dxa"/>
              <w:end w:w="120" w:type="dxa"/>
            </w:tcMar>
            <w:shd w:fill="FFF8E8"/>
            <w:vAlign w:val="top"/>
          </w:tcPr>
          <w:p>
            <w:r>
              <w:t>Redirect safely</w:t>
            </w:r>
          </w:p>
        </w:tc>
        <w:tc>
          <w:tcPr>
            <w:tcW w:type="dxa" w:w="4968"/>
            <w:tcMar>
              <w:top w:w="100" w:type="dxa"/>
              <w:start w:w="120" w:type="dxa"/>
              <w:bottom w:w="100" w:type="dxa"/>
              <w:end w:w="120" w:type="dxa"/>
            </w:tcMar>
            <w:shd w:fill="FFF8E8"/>
            <w:vAlign w:val="top"/>
          </w:tcPr>
          <w:p>
            <w:r>
              <w:t>Publicly shame or rank children</w:t>
            </w:r>
          </w:p>
        </w:tc>
      </w:tr>
    </w:tbl>
    <w:p>
      <w:pPr>
        <w:spacing w:after="40"/>
      </w:pPr>
    </w:p>
    <w:p>
      <w:r>
        <w:br w:type="page"/>
      </w:r>
    </w:p>
    <w:p>
      <w:pPr>
        <w:pStyle w:val="Heading1"/>
      </w:pPr>
      <w:r>
        <w:t>Pre-week checklist</w:t>
      </w:r>
    </w:p>
    <w:p>
      <w:r>
        <w:t>Print or copy privately. Do not commit completed checklists with personal notes.</w:t>
      </w:r>
    </w:p>
    <w:p>
      <w:pPr>
        <w:pStyle w:val="Heading2"/>
      </w:pPr>
      <w:r>
        <w:t>Before each Saturday</w:t>
      </w:r>
    </w:p>
    <w:p>
      <w:pPr>
        <w:pStyle w:val="ListBullet"/>
      </w:pPr>
      <w:r>
        <w:t>[ ] Read this week's objective and memory line</w:t>
      </w:r>
    </w:p>
    <w:p>
      <w:pPr>
        <w:pStyle w:val="ListBullet"/>
      </w:pPr>
      <w:r>
        <w:t>[ ] Open the source packet / SOURCE-MATRIX links (do not invent URLs)</w:t>
      </w:r>
    </w:p>
    <w:p>
      <w:pPr>
        <w:pStyle w:val="ListBullet"/>
      </w:pPr>
      <w:r>
        <w:t>[ ] Read misconceptions/boundaries</w:t>
      </w:r>
    </w:p>
    <w:p>
      <w:pPr>
        <w:pStyle w:val="ListBullet"/>
      </w:pPr>
      <w:r>
        <w:t>[ ] Rehearse opening 5 minutes aloud</w:t>
      </w:r>
    </w:p>
    <w:p>
      <w:pPr>
        <w:pStyle w:val="ListBullet"/>
      </w:pPr>
      <w:r>
        <w:t>[ ] Prepare materials from the materials list</w:t>
      </w:r>
    </w:p>
    <w:p>
      <w:pPr>
        <w:pStyle w:val="ListBullet"/>
      </w:pPr>
      <w:r>
        <w:t>[ ] Prepare activity + low-prep backup</w:t>
      </w:r>
    </w:p>
    <w:p>
      <w:pPr>
        <w:pStyle w:val="ListBullet"/>
      </w:pPr>
      <w:r>
        <w:t>[ ] Confirm age band (younger K–2 / older Grades 4–5)</w:t>
      </w:r>
    </w:p>
    <w:p>
      <w:pPr>
        <w:pStyle w:val="ListBullet"/>
      </w:pPr>
      <w:r>
        <w:t>[ ] Review correction ladder and deferral line</w:t>
      </w:r>
    </w:p>
    <w:p>
      <w:pPr>
        <w:pStyle w:val="ListBullet"/>
      </w:pPr>
      <w:r>
        <w:t>[ ] Know reunification / parent handoff time</w:t>
      </w:r>
    </w:p>
    <w:p>
      <w:pPr>
        <w:pStyle w:val="ListBullet"/>
      </w:pPr>
      <w:r>
        <w:t>[ ] Confirm no private family data is written into shared folders</w:t>
      </w:r>
    </w:p>
    <w:p>
      <w:pPr>
        <w:pStyle w:val="Heading2"/>
      </w:pPr>
      <w:r>
        <w:t>Ready / not ready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Ready if</w:t>
            </w:r>
          </w:p>
        </w:tc>
        <w:tc>
          <w:tcPr>
            <w:tcW w:type="dxa" w:w="4968"/>
            <w:shd w:fill="5B1933"/>
            <w:tcMar>
              <w:top w:w="100" w:type="dxa"/>
              <w:start w:w="120" w:type="dxa"/>
              <w:bottom w:w="100" w:type="dxa"/>
              <w:end w:w="120" w:type="dxa"/>
            </w:tcMar>
          </w:tcPr>
          <w:p>
            <w:r>
              <w:rPr>
                <w:b/>
                <w:color w:val="FFFFFF"/>
              </w:rPr>
              <w:t>Not ready if</w:t>
            </w:r>
          </w:p>
        </w:tc>
      </w:tr>
      <w:tr>
        <w:tc>
          <w:tcPr>
            <w:tcW w:type="dxa" w:w="4968"/>
            <w:tcMar>
              <w:top w:w="100" w:type="dxa"/>
              <w:start w:w="120" w:type="dxa"/>
              <w:bottom w:w="100" w:type="dxa"/>
              <w:end w:w="120" w:type="dxa"/>
            </w:tcMar>
            <w:vAlign w:val="top"/>
          </w:tcPr>
          <w:p>
            <w:r>
              <w:t>Can state objective without notes</w:t>
            </w:r>
          </w:p>
        </w:tc>
        <w:tc>
          <w:tcPr>
            <w:tcW w:type="dxa" w:w="4968"/>
            <w:tcMar>
              <w:top w:w="100" w:type="dxa"/>
              <w:start w:w="120" w:type="dxa"/>
              <w:bottom w:w="100" w:type="dxa"/>
              <w:end w:w="120" w:type="dxa"/>
            </w:tcMar>
            <w:vAlign w:val="top"/>
          </w:tcPr>
          <w:p>
            <w:r>
              <w:t>Hoping to "wing" doctrine</w:t>
            </w:r>
          </w:p>
        </w:tc>
      </w:tr>
      <w:tr>
        <w:tc>
          <w:tcPr>
            <w:tcW w:type="dxa" w:w="4968"/>
            <w:tcMar>
              <w:top w:w="100" w:type="dxa"/>
              <w:start w:w="120" w:type="dxa"/>
              <w:bottom w:w="100" w:type="dxa"/>
              <w:end w:w="120" w:type="dxa"/>
            </w:tcMar>
            <w:shd w:fill="FFF8E8"/>
            <w:vAlign w:val="top"/>
          </w:tcPr>
          <w:p>
            <w:r>
              <w:t>Knows one boundary</w:t>
            </w:r>
          </w:p>
        </w:tc>
        <w:tc>
          <w:tcPr>
            <w:tcW w:type="dxa" w:w="4968"/>
            <w:tcMar>
              <w:top w:w="100" w:type="dxa"/>
              <w:start w:w="120" w:type="dxa"/>
              <w:bottom w:w="100" w:type="dxa"/>
              <w:end w:w="120" w:type="dxa"/>
            </w:tcMar>
            <w:shd w:fill="FFF8E8"/>
            <w:vAlign w:val="top"/>
          </w:tcPr>
          <w:p>
            <w:r>
              <w:t>Planning to invent a story as scripture</w:t>
            </w:r>
          </w:p>
        </w:tc>
      </w:tr>
      <w:tr>
        <w:tc>
          <w:tcPr>
            <w:tcW w:type="dxa" w:w="4968"/>
            <w:tcMar>
              <w:top w:w="100" w:type="dxa"/>
              <w:start w:w="120" w:type="dxa"/>
              <w:bottom w:w="100" w:type="dxa"/>
              <w:end w:w="120" w:type="dxa"/>
            </w:tcMar>
            <w:vAlign w:val="top"/>
          </w:tcPr>
          <w:p>
            <w:r>
              <w:t>Activity materials packed</w:t>
            </w:r>
          </w:p>
        </w:tc>
        <w:tc>
          <w:tcPr>
            <w:tcW w:type="dxa" w:w="4968"/>
            <w:tcMar>
              <w:top w:w="100" w:type="dxa"/>
              <w:start w:w="120" w:type="dxa"/>
              <w:bottom w:w="100" w:type="dxa"/>
              <w:end w:w="120" w:type="dxa"/>
            </w:tcMar>
            <w:vAlign w:val="top"/>
          </w:tcPr>
          <w:p>
            <w:r>
              <w:t>No backup for restless energy</w:t>
            </w:r>
          </w:p>
        </w:tc>
      </w:tr>
      <w:tr>
        <w:tc>
          <w:tcPr>
            <w:tcW w:type="dxa" w:w="4968"/>
            <w:tcMar>
              <w:top w:w="100" w:type="dxa"/>
              <w:start w:w="120" w:type="dxa"/>
              <w:bottom w:w="100" w:type="dxa"/>
              <w:end w:w="120" w:type="dxa"/>
            </w:tcMar>
            <w:shd w:fill="FFF8E8"/>
            <w:vAlign w:val="top"/>
          </w:tcPr>
          <w:p>
            <w:r>
              <w:t>Knows when to defer</w:t>
            </w:r>
          </w:p>
        </w:tc>
        <w:tc>
          <w:tcPr>
            <w:tcW w:type="dxa" w:w="4968"/>
            <w:tcMar>
              <w:top w:w="100" w:type="dxa"/>
              <w:start w:w="120" w:type="dxa"/>
              <w:bottom w:w="100" w:type="dxa"/>
              <w:end w:w="120" w:type="dxa"/>
            </w:tcMar>
            <w:shd w:fill="FFF8E8"/>
            <w:vAlign w:val="top"/>
          </w:tcPr>
          <w:p>
            <w:r>
              <w:t>Planning to force disclosure</w:t>
            </w:r>
          </w:p>
        </w:tc>
      </w:tr>
    </w:tbl>
    <w:p>
      <w:pPr>
        <w:spacing w:after="40"/>
      </w:pPr>
    </w:p>
    <w:p>
      <w:pPr>
        <w:pStyle w:val="Heading2"/>
      </w:pPr>
      <w:r>
        <w:t>Reminder</w:t>
      </w:r>
    </w:p>
    <w:p>
      <w:r>
        <w:t>Human/temple/CPO approval is separate from this checklist. Completing this list does not authorize public distribution.</w:t>
      </w:r>
    </w:p>
    <w:p>
      <w:r>
        <w:br w:type="page"/>
      </w:r>
    </w:p>
    <w:p>
      <w:pPr>
        <w:pStyle w:val="Heading1"/>
      </w:pPr>
      <w:r>
        <w:t>Opening mantras</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C1 verse pack</w:t>
      </w:r>
    </w:p>
    <w:p>
      <w:r>
        <w:rPr>
          <w:b/>
        </w:rPr>
        <w:t>Families Growing in Krishna Consciousness</w:t>
      </w:r>
      <w:r>
        <w:t xml:space="preserve"> </w:t>
      </w:r>
      <w:r>
        <w:rPr>
          <w:b/>
        </w:rPr>
        <w:t>Program Director: Swapnil Patil</w:t>
      </w:r>
    </w:p>
    <w:p>
      <w:pPr>
        <w:pStyle w:val="Heading2"/>
      </w:pPr>
      <w:r>
        <w:t>C1-W1 — ŚB 1.2.18</w:t>
      </w:r>
    </w:p>
    <w:p>
      <w:pPr>
        <w:pStyle w:val="ListBullet"/>
      </w:pPr>
      <w:r>
        <w:rPr>
          <w:b/>
        </w:rPr>
        <w:t>Devanāgarī:</w:t>
      </w:r>
      <w:r>
        <w:t xml:space="preserve"> नष्टप्रायेष्वभद्रेषु नित्यं भागवतसेवया । भगवत्युत्तमश्लोके भक्तिर्भवति नैष्ठिकी ॥ १८ ॥</w:t>
      </w:r>
    </w:p>
    <w:p>
      <w:pPr>
        <w:pStyle w:val="ListBullet"/>
      </w:pPr>
      <w:r>
        <w:rPr>
          <w:b/>
        </w:rPr>
        <w:t>IAST:</w:t>
      </w:r>
      <w:r>
        <w:t xml:space="preserve"> naṣṭa-prāyeṣv abhadreṣu nityaṁ bhāgavata-sevayā / bhagavaty uttama-śloke bhaktir bhavati naiṣṭhikī</w:t>
      </w:r>
    </w:p>
    <w:p>
      <w:pPr>
        <w:pStyle w:val="ListBullet"/>
      </w:pPr>
      <w:r>
        <w:rPr>
          <w:b/>
        </w:rPr>
        <w:t>KUTUMBA teaching meaning:</w:t>
      </w:r>
      <w:r>
        <w:t xml:space="preserve"> When we regularly hear and serve the Bhāgavata (book and devotee association), troubles in the heart are cleared and steady devotion to the Lord becomes established.</w:t>
      </w:r>
    </w:p>
    <w:p>
      <w:pPr>
        <w:pStyle w:val="ListBullet"/>
      </w:pPr>
      <w:r>
        <w:rPr>
          <w:b/>
        </w:rPr>
        <w:t>URL:</w:t>
      </w:r>
      <w:r>
        <w:t xml:space="preserve"> https://vedabase.io/en/library/sb/1/2/18/</w:t>
      </w:r>
    </w:p>
    <w:p>
      <w:pPr>
        <w:pStyle w:val="ListBullet"/>
      </w:pPr>
      <w:r>
        <w:rPr>
          <w:b/>
        </w:rPr>
        <w:t>Keywords:</w:t>
      </w:r>
      <w:r>
        <w:t xml:space="preserve"> hearing, service, steady-devotion</w:t>
      </w:r>
    </w:p>
    <w:p>
      <w:pPr>
        <w:pStyle w:val="ListBullet"/>
      </w:pPr>
      <w:r>
        <w:rPr>
          <w:b/>
        </w:rPr>
        <w:t>Teaches:</w:t>
      </w:r>
      <w:r>
        <w:t xml:space="preserve"> Protected weekly hearing plus association steadies family devotion.</w:t>
      </w:r>
    </w:p>
    <w:p>
      <w:pPr>
        <w:pStyle w:val="ListBullet"/>
      </w:pPr>
      <w:r>
        <w:rPr>
          <w:b/>
        </w:rPr>
        <w:t>Scope boundary:</w:t>
      </w:r>
      <w:r>
        <w:t xml:space="preserve"> Does not teach body/soul ontology (W2–W3).</w:t>
      </w:r>
    </w:p>
    <w:p>
      <w:pPr>
        <w:pStyle w:val="ListBullet"/>
      </w:pPr>
      <w:r>
        <w:rPr>
          <w:b/>
        </w:rPr>
        <w:t>Rights status:</w:t>
      </w:r>
      <w:r>
        <w:t xml:space="preserve"> Sanskrit verse text from VedaBase display; KUTUMBA teaching meaning original; no full purport; no BBT English translation copied.</w:t>
      </w:r>
    </w:p>
    <w:p>
      <w:pPr>
        <w:pStyle w:val="Heading2"/>
      </w:pPr>
      <w:r>
        <w:t>C1-W2 — BG 2.13</w:t>
      </w:r>
    </w:p>
    <w:p>
      <w:pPr>
        <w:pStyle w:val="ListBullet"/>
      </w:pPr>
      <w:r>
        <w:rPr>
          <w:b/>
        </w:rPr>
        <w:t>Devanāgarī:</w:t>
      </w:r>
      <w:r>
        <w:t xml:space="preserve"> देहिनोऽस्मिन् यथा देहे कौमारं यौवनं जरा । तथा देहान्तरप्राप्तिर्धीरस्तत्र न मुह्यति ॥ १३ ॥</w:t>
      </w:r>
    </w:p>
    <w:p>
      <w:pPr>
        <w:pStyle w:val="ListBullet"/>
      </w:pPr>
      <w:r>
        <w:rPr>
          <w:b/>
        </w:rPr>
        <w:t>IAST:</w:t>
      </w:r>
      <w:r>
        <w:t xml:space="preserve"> dehino ’smin yathā dehe kaumāraṁ yauvanaṁ jarā / tathā dehāntara-prāptir dhīras tatra na muhyati</w:t>
      </w:r>
    </w:p>
    <w:p>
      <w:pPr>
        <w:pStyle w:val="ListBullet"/>
      </w:pPr>
      <w:r>
        <w:rPr>
          <w:b/>
        </w:rPr>
        <w:t>KUTUMBA teaching meaning:</w:t>
      </w:r>
      <w:r>
        <w:t xml:space="preserve"> Just as the embodied self passes through childhood, youth, and old age in one body, the sober person is not bewildered when the self passes to another body.</w:t>
      </w:r>
    </w:p>
    <w:p>
      <w:pPr>
        <w:pStyle w:val="ListBullet"/>
      </w:pPr>
      <w:r>
        <w:rPr>
          <w:b/>
        </w:rPr>
        <w:t>URL:</w:t>
      </w:r>
      <w:r>
        <w:t xml:space="preserve"> https://vedabase.io/en/library/bg/2/13/</w:t>
      </w:r>
    </w:p>
    <w:p>
      <w:pPr>
        <w:pStyle w:val="ListBullet"/>
      </w:pPr>
      <w:r>
        <w:rPr>
          <w:b/>
        </w:rPr>
        <w:t>Keywords:</w:t>
      </w:r>
      <w:r>
        <w:t xml:space="preserve"> body-changes, sober, continues</w:t>
      </w:r>
    </w:p>
    <w:p>
      <w:pPr>
        <w:pStyle w:val="ListBullet"/>
      </w:pPr>
      <w:r>
        <w:rPr>
          <w:b/>
        </w:rPr>
        <w:t>Teaches:</w:t>
      </w:r>
      <w:r>
        <w:t xml:space="preserve"> Body changes; conscious self continues.</w:t>
      </w:r>
    </w:p>
    <w:p>
      <w:pPr>
        <w:pStyle w:val="ListBullet"/>
      </w:pPr>
      <w:r>
        <w:rPr>
          <w:b/>
        </w:rPr>
        <w:t>Scope boundary:</w:t>
      </w:r>
      <w:r>
        <w:t xml:space="preserve"> Does not fully unfold jīva ontology (W3).</w:t>
      </w:r>
    </w:p>
    <w:p>
      <w:pPr>
        <w:pStyle w:val="ListBullet"/>
      </w:pPr>
      <w:r>
        <w:rPr>
          <w:b/>
        </w:rPr>
        <w:t>Rights status:</w:t>
      </w:r>
      <w:r>
        <w:t xml:space="preserve"> Sanskrit verse text from VedaBase display; KUTUMBA teaching meaning original; no full purport.</w:t>
      </w:r>
    </w:p>
    <w:p>
      <w:pPr>
        <w:pStyle w:val="Heading2"/>
      </w:pPr>
      <w:r>
        <w:t>C1-W3 — BG 2.20</w:t>
      </w:r>
    </w:p>
    <w:p>
      <w:pPr>
        <w:pStyle w:val="ListBullet"/>
      </w:pPr>
      <w:r>
        <w:rPr>
          <w:b/>
        </w:rPr>
        <w:t>Devanāgarī:</w:t>
      </w:r>
      <w:r>
        <w:t xml:space="preserve"> न जायते म्रियते वा कदाचिन्नायं भूत्वा भविता वा न भूयः । अजो नित्यः शाश्वतोऽयं पुराणो न हन्यते हन्यमाने शरीरे ॥ २० ॥</w:t>
      </w:r>
    </w:p>
    <w:p>
      <w:pPr>
        <w:pStyle w:val="ListBullet"/>
      </w:pPr>
      <w:r>
        <w:rPr>
          <w:b/>
        </w:rPr>
        <w:t>IAST:</w:t>
      </w:r>
      <w:r>
        <w:t xml:space="preserve"> na jāyate mriyate vā kadācin nāyaṁ bhūtvā bhavitā vā na bhūyaḥ / ajo nityaḥ śāśvato ’yaṁ purāṇo na hanyate hanyamāne śarīre</w:t>
      </w:r>
    </w:p>
    <w:p>
      <w:pPr>
        <w:pStyle w:val="ListBullet"/>
      </w:pPr>
      <w:r>
        <w:rPr>
          <w:b/>
        </w:rPr>
        <w:t>KUTUMBA teaching meaning:</w:t>
      </w:r>
      <w:r>
        <w:t xml:space="preserve"> The soul is never born and never dies; unborn, eternal, and everlasting — not destroyed when the body is destroyed.</w:t>
      </w:r>
    </w:p>
    <w:p>
      <w:pPr>
        <w:pStyle w:val="ListBullet"/>
      </w:pPr>
      <w:r>
        <w:rPr>
          <w:b/>
        </w:rPr>
        <w:t>URL:</w:t>
      </w:r>
      <w:r>
        <w:t xml:space="preserve"> https://vedabase.io/en/library/bg/2/20/</w:t>
      </w:r>
    </w:p>
    <w:p>
      <w:pPr>
        <w:pStyle w:val="ListBullet"/>
      </w:pPr>
      <w:r>
        <w:rPr>
          <w:b/>
        </w:rPr>
        <w:t>Keywords:</w:t>
      </w:r>
      <w:r>
        <w:t xml:space="preserve"> eternal, unborn, not-destroyed</w:t>
      </w:r>
    </w:p>
    <w:p>
      <w:pPr>
        <w:pStyle w:val="ListBullet"/>
      </w:pPr>
      <w:r>
        <w:rPr>
          <w:b/>
        </w:rPr>
        <w:t>Teaches:</w:t>
      </w:r>
      <w:r>
        <w:t xml:space="preserve"> The jīva is eternal, conscious, individual — not the temporary body and not God Himself.</w:t>
      </w:r>
    </w:p>
    <w:p>
      <w:pPr>
        <w:pStyle w:val="ListBullet"/>
      </w:pPr>
      <w:r>
        <w:rPr>
          <w:b/>
        </w:rPr>
        <w:t>Scope boundary:</w:t>
      </w:r>
      <w:r>
        <w:t xml:space="preserve"> Does not teach human-form rarity (W4) or temporary-world shelter (W5).</w:t>
      </w:r>
    </w:p>
    <w:p>
      <w:pPr>
        <w:pStyle w:val="ListBullet"/>
      </w:pPr>
      <w:r>
        <w:rPr>
          <w:b/>
        </w:rPr>
        <w:t>Rights status:</w:t>
      </w:r>
      <w:r>
        <w:t xml:space="preserve"> Sanskrit verse text from VedaBase display; KUTUMBA teaching meaning original; no full purport.</w:t>
      </w:r>
    </w:p>
    <w:p>
      <w:pPr>
        <w:pStyle w:val="Heading2"/>
      </w:pPr>
      <w:r>
        <w:t>C1-W4 — ŚB 11.9.29</w:t>
      </w:r>
    </w:p>
    <w:p>
      <w:pPr>
        <w:pStyle w:val="ListBullet"/>
      </w:pPr>
      <w:r>
        <w:rPr>
          <w:b/>
        </w:rPr>
        <w:t>Devanāgarī:</w:t>
      </w:r>
      <w:r>
        <w:t xml:space="preserve"> लब्ध्वा सुदुर्लभमिदं बहुसम्भवान्ते मानुष्यमर्थदमनित्यमपीह धीर: । तूर्णं यतेत न पतेदनुमृत्यु यावन्नि:श्रेयसाय विषय: खलु सर्वत: स्यात् ॥ २९ ॥</w:t>
      </w:r>
    </w:p>
    <w:p>
      <w:pPr>
        <w:pStyle w:val="ListBullet"/>
      </w:pPr>
      <w:r>
        <w:rPr>
          <w:b/>
        </w:rPr>
        <w:t>IAST:</w:t>
      </w:r>
      <w:r>
        <w:t xml:space="preserve"> labdhvā su-durlabham idaṁ bahu-sambhavānte mānuṣyam artha-dam anityam apīha dhīraḥ / tūrṇaṁ yateta na pated anu-mṛtyu yāvan niḥśreyasāya viṣayaḥ khalu sarvataḥ syāt</w:t>
      </w:r>
    </w:p>
    <w:p>
      <w:pPr>
        <w:pStyle w:val="ListBullet"/>
      </w:pPr>
      <w:r>
        <w:rPr>
          <w:b/>
        </w:rPr>
        <w:t>KUTUMBA teaching meaning:</w:t>
      </w:r>
      <w:r>
        <w:t xml:space="preserve"> After many births one obtains the rare human form — temporary yet able to give the highest purpose. A sober person should quickly endeavor for the ultimate good while this body lasts.</w:t>
      </w:r>
    </w:p>
    <w:p>
      <w:pPr>
        <w:pStyle w:val="ListBullet"/>
      </w:pPr>
      <w:r>
        <w:rPr>
          <w:b/>
        </w:rPr>
        <w:t>URL:</w:t>
      </w:r>
      <w:r>
        <w:t xml:space="preserve"> https://vedabase.io/en/library/sb/11/9/29/</w:t>
      </w:r>
    </w:p>
    <w:p>
      <w:pPr>
        <w:pStyle w:val="ListBullet"/>
      </w:pPr>
      <w:r>
        <w:rPr>
          <w:b/>
        </w:rPr>
        <w:t>Keywords:</w:t>
      </w:r>
      <w:r>
        <w:t xml:space="preserve"> rare, human-form, endeavor</w:t>
      </w:r>
    </w:p>
    <w:p>
      <w:pPr>
        <w:pStyle w:val="ListBullet"/>
      </w:pPr>
      <w:r>
        <w:rPr>
          <w:b/>
        </w:rPr>
        <w:t>Teaches:</w:t>
      </w:r>
      <w:r>
        <w:t xml:space="preserve"> Human life is a rare opportunity for self-realization — protect inquiry and practice time.</w:t>
      </w:r>
    </w:p>
    <w:p>
      <w:pPr>
        <w:pStyle w:val="ListBullet"/>
      </w:pPr>
      <w:r>
        <w:rPr>
          <w:b/>
        </w:rPr>
        <w:t>Scope boundary:</w:t>
      </w:r>
      <w:r>
        <w:t xml:space="preserve"> No fear-based death pressure on children; no species contempt.</w:t>
      </w:r>
    </w:p>
    <w:p>
      <w:pPr>
        <w:pStyle w:val="ListBullet"/>
      </w:pPr>
      <w:r>
        <w:rPr>
          <w:b/>
        </w:rPr>
        <w:t>Rights status:</w:t>
      </w:r>
      <w:r>
        <w:t xml:space="preserve"> Sanskrit verse text from VedaBase display; KUTUMBA teaching meaning original; no full purport.</w:t>
      </w:r>
    </w:p>
    <w:p>
      <w:pPr>
        <w:pStyle w:val="Heading2"/>
      </w:pPr>
      <w:r>
        <w:t>C1-W5 — BG 8.15</w:t>
      </w:r>
    </w:p>
    <w:p>
      <w:pPr>
        <w:pStyle w:val="ListBullet"/>
      </w:pPr>
      <w:r>
        <w:rPr>
          <w:b/>
        </w:rPr>
        <w:t>Devanāgarī:</w:t>
      </w:r>
      <w:r>
        <w:t xml:space="preserve"> मामुपेत्य पुनर्जन्म दु:खालयमशाश्वतम् । नाप्नुवन्ति महात्मान: संसिद्धिं परमां गता: ॥ १५ ॥</w:t>
      </w:r>
    </w:p>
    <w:p>
      <w:pPr>
        <w:pStyle w:val="ListBullet"/>
      </w:pPr>
      <w:r>
        <w:rPr>
          <w:b/>
        </w:rPr>
        <w:t>IAST:</w:t>
      </w:r>
      <w:r>
        <w:t xml:space="preserve"> mām upetya punar janma duḥkhālayam aśāśvatam / nāpnuvanti mahātmānaḥ saṁsiddhiṁ paramāṁ gatāḥ</w:t>
      </w:r>
    </w:p>
    <w:p>
      <w:pPr>
        <w:pStyle w:val="ListBullet"/>
      </w:pPr>
      <w:r>
        <w:rPr>
          <w:b/>
        </w:rPr>
        <w:t>KUTUMBA teaching meaning:</w:t>
      </w:r>
      <w:r>
        <w:t xml:space="preserve"> Having attained the Lord, great souls do not return again to this temporary world of misery; they have reached the highest perfection.</w:t>
      </w:r>
    </w:p>
    <w:p>
      <w:pPr>
        <w:pStyle w:val="ListBullet"/>
      </w:pPr>
      <w:r>
        <w:rPr>
          <w:b/>
        </w:rPr>
        <w:t>URL:</w:t>
      </w:r>
      <w:r>
        <w:t xml:space="preserve"> https://vedabase.io/en/library/bg/8/15/</w:t>
      </w:r>
    </w:p>
    <w:p>
      <w:pPr>
        <w:pStyle w:val="ListBullet"/>
      </w:pPr>
      <w:r>
        <w:rPr>
          <w:b/>
        </w:rPr>
        <w:t>Keywords:</w:t>
      </w:r>
      <w:r>
        <w:t xml:space="preserve"> temporary-world, lasting-shelter, perfection</w:t>
      </w:r>
    </w:p>
    <w:p>
      <w:pPr>
        <w:pStyle w:val="ListBullet"/>
      </w:pPr>
      <w:r>
        <w:rPr>
          <w:b/>
        </w:rPr>
        <w:t>Teaches:</w:t>
      </w:r>
      <w:r>
        <w:t xml:space="preserve"> Temporary joys can be used with gratitude; lasting fulfillment is in Kṛṣṇa.</w:t>
      </w:r>
    </w:p>
    <w:p>
      <w:pPr>
        <w:pStyle w:val="ListBullet"/>
      </w:pPr>
      <w:r>
        <w:rPr>
          <w:b/>
        </w:rPr>
        <w:t>Scope boundary:</w:t>
      </w:r>
      <w:r>
        <w:t xml:space="preserve"> Does not teach that lawful family affection is worthless.</w:t>
      </w:r>
    </w:p>
    <w:p>
      <w:pPr>
        <w:pStyle w:val="ListBullet"/>
      </w:pPr>
      <w:r>
        <w:rPr>
          <w:b/>
        </w:rPr>
        <w:t>Rights status:</w:t>
      </w:r>
      <w:r>
        <w:t xml:space="preserve"> Sanskrit verse text from VedaBase display; KUTUMBA teaching meaning original; no full purport.</w:t>
      </w:r>
    </w:p>
    <w:p>
      <w:pPr>
        <w:pStyle w:val="Heading2"/>
      </w:pPr>
      <w:r>
        <w:t>C1-W6 — Cycle 1 review chain</w:t>
      </w:r>
    </w:p>
    <w:p>
      <w:pPr>
        <w:pStyle w:val="ListBullet"/>
      </w:pPr>
      <w:r>
        <w:rPr>
          <w:b/>
        </w:rPr>
        <w:t>Devanāgarī:</w:t>
      </w:r>
      <w:r>
        <w:t xml:space="preserve"> (review W1–W5 primary verses)</w:t>
      </w:r>
    </w:p>
    <w:p>
      <w:pPr>
        <w:pStyle w:val="ListBullet"/>
      </w:pPr>
      <w:r>
        <w:rPr>
          <w:b/>
        </w:rPr>
        <w:t>IAST:</w:t>
      </w:r>
      <w:r>
        <w:t xml:space="preserve"> ŚB 1.2.18 · BG 2.13 · BG 2.20 · ŚB 11.9.29 · BG 8.15</w:t>
      </w:r>
    </w:p>
    <w:p>
      <w:pPr>
        <w:pStyle w:val="ListBullet"/>
      </w:pPr>
      <w:r>
        <w:rPr>
          <w:b/>
        </w:rPr>
        <w:t>KUTUMBA teaching meaning:</w:t>
      </w:r>
      <w:r>
        <w:t xml:space="preserve"> Identity, purpose, and practice must form one coherent family life — reviewing the Cycle 1 chain with W5 as BG 8.15.</w:t>
      </w:r>
    </w:p>
    <w:p>
      <w:pPr>
        <w:pStyle w:val="ListBullet"/>
      </w:pPr>
      <w:r>
        <w:rPr>
          <w:b/>
        </w:rPr>
        <w:t>URL:</w:t>
      </w:r>
      <w:r>
        <w:t xml:space="preserve"> https://vedabase.io/en/library/sb/1/2/18/</w:t>
      </w:r>
    </w:p>
    <w:p>
      <w:pPr>
        <w:pStyle w:val="ListBullet"/>
      </w:pPr>
      <w:r>
        <w:rPr>
          <w:b/>
        </w:rPr>
        <w:t>Keywords:</w:t>
      </w:r>
      <w:r>
        <w:t xml:space="preserve"> integration, retrieval, family-life</w:t>
      </w:r>
    </w:p>
    <w:p>
      <w:pPr>
        <w:pStyle w:val="ListBullet"/>
      </w:pPr>
      <w:r>
        <w:rPr>
          <w:b/>
        </w:rPr>
        <w:t>Teaches:</w:t>
      </w:r>
      <w:r>
        <w:t xml:space="preserve"> Can our family explain and apply what we learned?</w:t>
      </w:r>
    </w:p>
    <w:p>
      <w:pPr>
        <w:pStyle w:val="ListBullet"/>
      </w:pPr>
      <w:r>
        <w:rPr>
          <w:b/>
        </w:rPr>
        <w:t>Scope boundary:</w:t>
      </w:r>
      <w:r>
        <w:t xml:space="preserve"> No ranking; no overloaded new doctrine.</w:t>
      </w:r>
    </w:p>
    <w:p>
      <w:pPr>
        <w:pStyle w:val="ListBullet"/>
      </w:pPr>
      <w:r>
        <w:rPr>
          <w:b/>
        </w:rPr>
        <w:t>Rights status:</w:t>
      </w:r>
      <w:r>
        <w:t xml:space="preserve"> Review of prior week Sanskrit layers; KUTUMBA synthesis original.</w:t>
      </w:r>
    </w:p>
    <w:p>
      <w:r>
        <w:br w:type="page"/>
      </w:r>
    </w:p>
    <w:p>
      <w:pPr>
        <w:pStyle w:val="Heading1"/>
      </w:pPr>
      <w:r>
        <w:t>C2 verse pack</w:t>
      </w:r>
    </w:p>
    <w:p>
      <w:r>
        <w:rPr>
          <w:b/>
        </w:rPr>
        <w:t>Families Growing in Krishna Consciousness</w:t>
      </w:r>
      <w:r>
        <w:t xml:space="preserve"> </w:t>
      </w:r>
      <w:r>
        <w:rPr>
          <w:b/>
        </w:rPr>
        <w:t>Program Director: Swapnil Patil</w:t>
      </w:r>
    </w:p>
    <w:p>
      <w:pPr>
        <w:pStyle w:val="Heading2"/>
      </w:pPr>
      <w:r>
        <w:t>C2-W1 — BG 3.9</w:t>
      </w:r>
    </w:p>
    <w:p>
      <w:pPr>
        <w:pStyle w:val="ListBullet"/>
      </w:pPr>
      <w:r>
        <w:rPr>
          <w:b/>
        </w:rPr>
        <w:t>Devanāgarī:</w:t>
      </w:r>
      <w:r>
        <w:t xml:space="preserve"> यज्ञार्थात्कर्मणोऽन्यत्र लोकोऽयं कर्मबन्धनः । तदर्थं कर्म कौन्तेय मुक्तसङ्गः समाचर ॥ ९ ॥</w:t>
      </w:r>
    </w:p>
    <w:p>
      <w:pPr>
        <w:pStyle w:val="ListBullet"/>
      </w:pPr>
      <w:r>
        <w:rPr>
          <w:b/>
        </w:rPr>
        <w:t>IAST:</w:t>
      </w:r>
      <w:r>
        <w:t xml:space="preserve"> yajñārthāt karmaṇo ’nyatra loko ’yaṁ karma-bandhanaḥ / tad-arthaṁ karma kaunteya mukta-saṅgaḥ samācara</w:t>
      </w:r>
    </w:p>
    <w:p>
      <w:pPr>
        <w:pStyle w:val="ListBullet"/>
      </w:pPr>
      <w:r>
        <w:rPr>
          <w:b/>
        </w:rPr>
        <w:t>KUTUMBA teaching meaning:</w:t>
      </w:r>
      <w:r>
        <w:t xml:space="preserve"> Work done for the satisfaction of the Lord frees us from bondage; otherwise action binds. Therefore act with detachment for His purpose.</w:t>
      </w:r>
    </w:p>
    <w:p>
      <w:pPr>
        <w:pStyle w:val="ListBullet"/>
      </w:pPr>
      <w:r>
        <w:rPr>
          <w:b/>
        </w:rPr>
        <w:t>URL:</w:t>
      </w:r>
      <w:r>
        <w:t xml:space="preserve"> https://vedabase.io/en/library/bg/3/9/</w:t>
      </w:r>
    </w:p>
    <w:p>
      <w:pPr>
        <w:pStyle w:val="ListBullet"/>
      </w:pPr>
      <w:r>
        <w:rPr>
          <w:b/>
        </w:rPr>
        <w:t>Keywords:</w:t>
      </w:r>
      <w:r>
        <w:t xml:space="preserve"> karma, sacrifice, bondage</w:t>
      </w:r>
    </w:p>
    <w:p>
      <w:pPr>
        <w:pStyle w:val="ListBullet"/>
      </w:pPr>
      <w:r>
        <w:rPr>
          <w:b/>
        </w:rPr>
        <w:t>Teaches:</w:t>
      </w:r>
      <w:r>
        <w:t xml:space="preserve"> How action binds — and how offering transforms work.</w:t>
      </w:r>
    </w:p>
    <w:p>
      <w:pPr>
        <w:pStyle w:val="ListBullet"/>
      </w:pPr>
      <w:r>
        <w:rPr>
          <w:b/>
        </w:rPr>
        <w:t>Scope boundary:</w:t>
      </w:r>
      <w:r>
        <w:t xml:space="preserve"> Does not teach fatalism that removes responsibility (W2).</w:t>
      </w:r>
    </w:p>
    <w:p>
      <w:pPr>
        <w:pStyle w:val="ListBullet"/>
      </w:pPr>
      <w:r>
        <w:rPr>
          <w:b/>
        </w:rPr>
        <w:t>Rights status:</w:t>
      </w:r>
      <w:r>
        <w:t xml:space="preserve"> Sanskrit verse text from VedaBase display; KUTUMBA teaching meaning original.</w:t>
      </w:r>
    </w:p>
    <w:p>
      <w:pPr>
        <w:pStyle w:val="Heading2"/>
      </w:pPr>
      <w:r>
        <w:t>C2-W2 — BG 18.63</w:t>
      </w:r>
    </w:p>
    <w:p>
      <w:pPr>
        <w:pStyle w:val="ListBullet"/>
      </w:pPr>
      <w:r>
        <w:rPr>
          <w:b/>
        </w:rPr>
        <w:t>Devanāgarī:</w:t>
      </w:r>
      <w:r>
        <w:t xml:space="preserve"> इति ते ज्ञानमाख्यातं गुह्याद्गुह्यतरं मया । विमृश्यैतदशेषेण यथेच्छसि तथा कुरु ॥ ६३ ॥</w:t>
      </w:r>
    </w:p>
    <w:p>
      <w:pPr>
        <w:pStyle w:val="ListBullet"/>
      </w:pPr>
      <w:r>
        <w:rPr>
          <w:b/>
        </w:rPr>
        <w:t>IAST:</w:t>
      </w:r>
      <w:r>
        <w:t xml:space="preserve"> iti te jñānam ākhyātaṁ guhyād guhyataraṁ mayā / vimṛśyaitad aśeṣeṇa yathecchasi tathā kuru</w:t>
      </w:r>
    </w:p>
    <w:p>
      <w:pPr>
        <w:pStyle w:val="ListBullet"/>
      </w:pPr>
      <w:r>
        <w:rPr>
          <w:b/>
        </w:rPr>
        <w:t>KUTUMBA teaching meaning:</w:t>
      </w:r>
      <w:r>
        <w:t xml:space="preserve"> The Lord has explained confidential knowledge; now deliberate fully and then act as you choose — responsibility remains with the living being.</w:t>
      </w:r>
    </w:p>
    <w:p>
      <w:pPr>
        <w:pStyle w:val="ListBullet"/>
      </w:pPr>
      <w:r>
        <w:rPr>
          <w:b/>
        </w:rPr>
        <w:t>URL:</w:t>
      </w:r>
      <w:r>
        <w:t xml:space="preserve"> https://vedabase.io/en/library/bg/18/63/</w:t>
      </w:r>
    </w:p>
    <w:p>
      <w:pPr>
        <w:pStyle w:val="ListBullet"/>
      </w:pPr>
      <w:r>
        <w:rPr>
          <w:b/>
        </w:rPr>
        <w:t>Keywords:</w:t>
      </w:r>
      <w:r>
        <w:t xml:space="preserve"> choice, deliberate, responsibility</w:t>
      </w:r>
    </w:p>
    <w:p>
      <w:pPr>
        <w:pStyle w:val="ListBullet"/>
      </w:pPr>
      <w:r>
        <w:rPr>
          <w:b/>
        </w:rPr>
        <w:t>Teaches:</w:t>
      </w:r>
      <w:r>
        <w:t xml:space="preserve"> The next choice matters — freedom with accountability.</w:t>
      </w:r>
    </w:p>
    <w:p>
      <w:pPr>
        <w:pStyle w:val="ListBullet"/>
      </w:pPr>
      <w:r>
        <w:rPr>
          <w:b/>
        </w:rPr>
        <w:t>Scope boundary:</w:t>
      </w:r>
      <w:r>
        <w:t xml:space="preserve"> Does not teach the soul has no agency.</w:t>
      </w:r>
    </w:p>
    <w:p>
      <w:pPr>
        <w:pStyle w:val="ListBullet"/>
      </w:pPr>
      <w:r>
        <w:rPr>
          <w:b/>
        </w:rPr>
        <w:t>Rights status:</w:t>
      </w:r>
      <w:r>
        <w:t xml:space="preserve"> Sanskrit verse text from VedaBase display; KUTUMBA teaching meaning original.</w:t>
      </w:r>
    </w:p>
    <w:p>
      <w:pPr>
        <w:pStyle w:val="Heading2"/>
      </w:pPr>
      <w:r>
        <w:t>C2-W3 — BG 2.22</w:t>
      </w:r>
    </w:p>
    <w:p>
      <w:pPr>
        <w:pStyle w:val="ListBullet"/>
      </w:pPr>
      <w:r>
        <w:rPr>
          <w:b/>
        </w:rPr>
        <w:t>Devanāgarī:</w:t>
      </w:r>
      <w:r>
        <w:t xml:space="preserve"> वासांसि जीर्णानि यथा विहाय नवानि गृह्णाति नरोऽपराणि । तथा शरीराणि विहाय जीर्णान्यन्यानि संयाति नवानि देही ॥ २२ ॥</w:t>
      </w:r>
    </w:p>
    <w:p>
      <w:pPr>
        <w:pStyle w:val="ListBullet"/>
      </w:pPr>
      <w:r>
        <w:rPr>
          <w:b/>
        </w:rPr>
        <w:t>IAST:</w:t>
      </w:r>
      <w:r>
        <w:t xml:space="preserve"> vāsāṁsi jīrṇāni yathā vihāya navāni gṛhṇāti naro ’parāṇi / tathā śarīrāṇi vihāya jīrṇāny anyāni saṁyāti navāni dehī</w:t>
      </w:r>
    </w:p>
    <w:p>
      <w:pPr>
        <w:pStyle w:val="ListBullet"/>
      </w:pPr>
      <w:r>
        <w:rPr>
          <w:b/>
        </w:rPr>
        <w:t>KUTUMBA teaching meaning:</w:t>
      </w:r>
      <w:r>
        <w:t xml:space="preserve"> As a person puts on new garments, giving up old ones, the embodied self similarly accepts new bodies, giving up old ones — taught calmly, without fear tactics for children.</w:t>
      </w:r>
    </w:p>
    <w:p>
      <w:pPr>
        <w:pStyle w:val="ListBullet"/>
      </w:pPr>
      <w:r>
        <w:rPr>
          <w:b/>
        </w:rPr>
        <w:t>URL:</w:t>
      </w:r>
      <w:r>
        <w:t xml:space="preserve"> https://vedabase.io/en/library/bg/2/22/</w:t>
      </w:r>
    </w:p>
    <w:p>
      <w:pPr>
        <w:pStyle w:val="ListBullet"/>
      </w:pPr>
      <w:r>
        <w:rPr>
          <w:b/>
        </w:rPr>
        <w:t>Keywords:</w:t>
      </w:r>
      <w:r>
        <w:t xml:space="preserve"> reincarnation, garments, calm</w:t>
      </w:r>
    </w:p>
    <w:p>
      <w:pPr>
        <w:pStyle w:val="ListBullet"/>
      </w:pPr>
      <w:r>
        <w:rPr>
          <w:b/>
        </w:rPr>
        <w:t>Teaches:</w:t>
      </w:r>
      <w:r>
        <w:t xml:space="preserve"> Birth and death are changes of dress for the eternal self.</w:t>
      </w:r>
    </w:p>
    <w:p>
      <w:pPr>
        <w:pStyle w:val="ListBullet"/>
      </w:pPr>
      <w:r>
        <w:rPr>
          <w:b/>
        </w:rPr>
        <w:t>Scope boundary:</w:t>
      </w:r>
      <w:r>
        <w:t xml:space="preserve"> Age-sensitive; no graphic death content; no scare pedagogy.</w:t>
      </w:r>
    </w:p>
    <w:p>
      <w:pPr>
        <w:pStyle w:val="ListBullet"/>
      </w:pPr>
      <w:r>
        <w:rPr>
          <w:b/>
        </w:rPr>
        <w:t>Rights status:</w:t>
      </w:r>
      <w:r>
        <w:t xml:space="preserve"> Sanskrit verse text from VedaBase display; KUTUMBA teaching meaning original.</w:t>
      </w:r>
    </w:p>
    <w:p>
      <w:pPr>
        <w:pStyle w:val="Heading2"/>
      </w:pPr>
      <w:r>
        <w:t>C2-W4 — BG 14.5</w:t>
      </w:r>
    </w:p>
    <w:p>
      <w:pPr>
        <w:pStyle w:val="ListBullet"/>
      </w:pPr>
      <w:r>
        <w:rPr>
          <w:b/>
        </w:rPr>
        <w:t>Devanāgarī:</w:t>
      </w:r>
      <w:r>
        <w:t xml:space="preserve"> सत्त्वं रजस्तम इति गुणा: प्रकृतिसम्भवा: । निबध्नन्ति महाबाहो देहे देहिनमव्ययम् ॥ ५ ॥</w:t>
      </w:r>
    </w:p>
    <w:p>
      <w:pPr>
        <w:pStyle w:val="ListBullet"/>
      </w:pPr>
      <w:r>
        <w:rPr>
          <w:b/>
        </w:rPr>
        <w:t>IAST:</w:t>
      </w:r>
      <w:r>
        <w:t xml:space="preserve"> sattvaṁ rajas tama iti guṇāḥ prakṛti-sambhavāḥ / nibadhnanti mahā-bāho dehe dehinam avyayam</w:t>
      </w:r>
    </w:p>
    <w:p>
      <w:pPr>
        <w:pStyle w:val="ListBullet"/>
      </w:pPr>
      <w:r>
        <w:rPr>
          <w:b/>
        </w:rPr>
        <w:t>KUTUMBA teaching meaning:</w:t>
      </w:r>
      <w:r>
        <w:t xml:space="preserve"> Goodness, passion, and ignorance — born of material nature — bind the eternal embodied self within the body.</w:t>
      </w:r>
    </w:p>
    <w:p>
      <w:pPr>
        <w:pStyle w:val="ListBullet"/>
      </w:pPr>
      <w:r>
        <w:rPr>
          <w:b/>
        </w:rPr>
        <w:t>URL:</w:t>
      </w:r>
      <w:r>
        <w:t xml:space="preserve"> https://vedabase.io/en/library/bg/14/5/</w:t>
      </w:r>
    </w:p>
    <w:p>
      <w:pPr>
        <w:pStyle w:val="ListBullet"/>
      </w:pPr>
      <w:r>
        <w:rPr>
          <w:b/>
        </w:rPr>
        <w:t>Keywords:</w:t>
      </w:r>
      <w:r>
        <w:t xml:space="preserve"> modes, sattva, rajas, tamas</w:t>
      </w:r>
    </w:p>
    <w:p>
      <w:pPr>
        <w:pStyle w:val="ListBullet"/>
      </w:pPr>
      <w:r>
        <w:rPr>
          <w:b/>
        </w:rPr>
        <w:t>Teaches:</w:t>
      </w:r>
      <w:r>
        <w:t xml:space="preserve"> Recognize the three modes shaping mood, speech, and choices.</w:t>
      </w:r>
    </w:p>
    <w:p>
      <w:pPr>
        <w:pStyle w:val="ListBullet"/>
      </w:pPr>
      <w:r>
        <w:rPr>
          <w:b/>
        </w:rPr>
        <w:t>Scope boundary:</w:t>
      </w:r>
      <w:r>
        <w:t xml:space="preserve"> Does not teach mode-labeling as a tool to shame family members.</w:t>
      </w:r>
    </w:p>
    <w:p>
      <w:pPr>
        <w:pStyle w:val="ListBullet"/>
      </w:pPr>
      <w:r>
        <w:rPr>
          <w:b/>
        </w:rPr>
        <w:t>Rights status:</w:t>
      </w:r>
      <w:r>
        <w:t xml:space="preserve"> Sanskrit verse text from VedaBase display; KUTUMBA teaching meaning original.</w:t>
      </w:r>
    </w:p>
    <w:p>
      <w:pPr>
        <w:pStyle w:val="Heading2"/>
      </w:pPr>
      <w:r>
        <w:t>C2-W5 — BG 7.14</w:t>
      </w:r>
    </w:p>
    <w:p>
      <w:pPr>
        <w:pStyle w:val="ListBullet"/>
      </w:pPr>
      <w:r>
        <w:rPr>
          <w:b/>
        </w:rPr>
        <w:t>Devanāgarī:</w:t>
      </w:r>
      <w:r>
        <w:t xml:space="preserve"> दैवी ह्येषा गुणमयी मम माया दुरत्यया । मामेव ये प्रपद्यन्ते मायामेतां तरन्ति ते ॥ १४ ॥</w:t>
      </w:r>
    </w:p>
    <w:p>
      <w:pPr>
        <w:pStyle w:val="ListBullet"/>
      </w:pPr>
      <w:r>
        <w:rPr>
          <w:b/>
        </w:rPr>
        <w:t>IAST:</w:t>
      </w:r>
      <w:r>
        <w:t xml:space="preserve"> daivī hy eṣā guṇa-mayī mama māyā duratyayā / mām eva ye prapadyante māyām etāṁ taranti te</w:t>
      </w:r>
    </w:p>
    <w:p>
      <w:pPr>
        <w:pStyle w:val="ListBullet"/>
      </w:pPr>
      <w:r>
        <w:rPr>
          <w:b/>
        </w:rPr>
        <w:t>KUTUMBA teaching meaning:</w:t>
      </w:r>
      <w:r>
        <w:t xml:space="preserve"> This divine illusory energy made of the modes is hard to overcome — but those who surrender to the Lord cross beyond it.</w:t>
      </w:r>
    </w:p>
    <w:p>
      <w:pPr>
        <w:pStyle w:val="ListBullet"/>
      </w:pPr>
      <w:r>
        <w:rPr>
          <w:b/>
        </w:rPr>
        <w:t>URL:</w:t>
      </w:r>
      <w:r>
        <w:t xml:space="preserve"> https://vedabase.io/en/library/bg/7/14/</w:t>
      </w:r>
    </w:p>
    <w:p>
      <w:pPr>
        <w:pStyle w:val="ListBullet"/>
      </w:pPr>
      <w:r>
        <w:rPr>
          <w:b/>
        </w:rPr>
        <w:t>Keywords:</w:t>
      </w:r>
      <w:r>
        <w:t xml:space="preserve"> maya, surrender, cross-beyond</w:t>
      </w:r>
    </w:p>
    <w:p>
      <w:pPr>
        <w:pStyle w:val="ListBullet"/>
      </w:pPr>
      <w:r>
        <w:rPr>
          <w:b/>
        </w:rPr>
        <w:t>Teaches:</w:t>
      </w:r>
      <w:r>
        <w:t xml:space="preserve"> Māyā decorates bondage; shelter in Kṛṣṇa is the way out.</w:t>
      </w:r>
    </w:p>
    <w:p>
      <w:pPr>
        <w:pStyle w:val="ListBullet"/>
      </w:pPr>
      <w:r>
        <w:rPr>
          <w:b/>
        </w:rPr>
        <w:t>Scope boundary:</w:t>
      </w:r>
      <w:r>
        <w:t xml:space="preserve"> Does not teach contempt for material responsibilities.</w:t>
      </w:r>
    </w:p>
    <w:p>
      <w:pPr>
        <w:pStyle w:val="ListBullet"/>
      </w:pPr>
      <w:r>
        <w:rPr>
          <w:b/>
        </w:rPr>
        <w:t>Rights status:</w:t>
      </w:r>
      <w:r>
        <w:t xml:space="preserve"> Sanskrit verse text from VedaBase display; KUTUMBA teaching meaning original.</w:t>
      </w:r>
    </w:p>
    <w:p>
      <w:pPr>
        <w:pStyle w:val="Heading2"/>
      </w:pPr>
      <w:r>
        <w:t>C2-W6 — Cycle 2 review (BG 18.63 center)</w:t>
      </w:r>
    </w:p>
    <w:p>
      <w:pPr>
        <w:pStyle w:val="ListBullet"/>
      </w:pPr>
      <w:r>
        <w:rPr>
          <w:b/>
        </w:rPr>
        <w:t>Devanāgarī:</w:t>
      </w:r>
      <w:r>
        <w:t xml:space="preserve"> (review C2 primaries)</w:t>
      </w:r>
    </w:p>
    <w:p>
      <w:pPr>
        <w:pStyle w:val="ListBullet"/>
      </w:pPr>
      <w:r>
        <w:rPr>
          <w:b/>
        </w:rPr>
        <w:t>IAST:</w:t>
      </w:r>
      <w:r>
        <w:t xml:space="preserve"> BG 3.9 · BG 18.63 · BG 2.22 · BG 14.5 · BG 7.14</w:t>
      </w:r>
    </w:p>
    <w:p>
      <w:pPr>
        <w:pStyle w:val="ListBullet"/>
      </w:pPr>
      <w:r>
        <w:rPr>
          <w:b/>
        </w:rPr>
        <w:t>KUTUMBA teaching meaning:</w:t>
      </w:r>
      <w:r>
        <w:t xml:space="preserve"> Choice, consequence, and the modes must form one coherent family practice — synthesis, not new doctrine overload.</w:t>
      </w:r>
    </w:p>
    <w:p>
      <w:pPr>
        <w:pStyle w:val="ListBullet"/>
      </w:pPr>
      <w:r>
        <w:rPr>
          <w:b/>
        </w:rPr>
        <w:t>URL:</w:t>
      </w:r>
      <w:r>
        <w:t xml:space="preserve"> https://vedabase.io/en/library/bg/18/63/</w:t>
      </w:r>
    </w:p>
    <w:p>
      <w:pPr>
        <w:pStyle w:val="ListBullet"/>
      </w:pPr>
      <w:r>
        <w:rPr>
          <w:b/>
        </w:rPr>
        <w:t>Keywords:</w:t>
      </w:r>
      <w:r>
        <w:t xml:space="preserve"> integration, choice, modes</w:t>
      </w:r>
    </w:p>
    <w:p>
      <w:pPr>
        <w:pStyle w:val="ListBullet"/>
      </w:pPr>
      <w:r>
        <w:rPr>
          <w:b/>
        </w:rPr>
        <w:t>Teaches:</w:t>
      </w:r>
      <w:r>
        <w:t xml:space="preserve"> Can we explain how action, choice, and modes shape our week?</w:t>
      </w:r>
    </w:p>
    <w:p>
      <w:pPr>
        <w:pStyle w:val="ListBullet"/>
      </w:pPr>
      <w:r>
        <w:rPr>
          <w:b/>
        </w:rPr>
        <w:t>Scope boundary:</w:t>
      </w:r>
      <w:r>
        <w:t xml:space="preserve"> No ranking families.</w:t>
      </w:r>
    </w:p>
    <w:p>
      <w:pPr>
        <w:pStyle w:val="ListBullet"/>
      </w:pPr>
      <w:r>
        <w:rPr>
          <w:b/>
        </w:rPr>
        <w:t>Rights status:</w:t>
      </w:r>
      <w:r>
        <w:t xml:space="preserve"> Review of prior week Sanskrit layers; KUTUMBA synthesis original.</w:t>
      </w:r>
    </w:p>
    <w:p>
      <w:r>
        <w:br w:type="page"/>
      </w:r>
    </w:p>
    <w:p>
      <w:pPr>
        <w:pStyle w:val="Heading1"/>
      </w:pPr>
      <w:r>
        <w:t>C3 verse pack</w:t>
      </w:r>
    </w:p>
    <w:p>
      <w:r>
        <w:rPr>
          <w:b/>
        </w:rPr>
        <w:t>Families Growing in Krishna Consciousness</w:t>
      </w:r>
      <w:r>
        <w:t xml:space="preserve"> </w:t>
      </w:r>
      <w:r>
        <w:rPr>
          <w:b/>
        </w:rPr>
        <w:t>Program Director: Swapnil Patil</w:t>
      </w:r>
    </w:p>
    <w:p>
      <w:pPr>
        <w:pStyle w:val="Heading2"/>
      </w:pPr>
      <w:r>
        <w:t>C3-W1 — BG 5.29</w:t>
      </w:r>
    </w:p>
    <w:p>
      <w:pPr>
        <w:pStyle w:val="ListBullet"/>
      </w:pPr>
      <w:r>
        <w:rPr>
          <w:b/>
        </w:rPr>
        <w:t>Devanāgarī:</w:t>
      </w:r>
      <w:r>
        <w:t xml:space="preserve"> भोक्तारं यज्ञतपसां सर्वलोकमहेश्वरम् । सुहृदं सर्वभूतानां ज्ञात्वा मां शान्तिमृच्छति ॥ २९ ॥</w:t>
      </w:r>
    </w:p>
    <w:p>
      <w:pPr>
        <w:pStyle w:val="ListBullet"/>
      </w:pPr>
      <w:r>
        <w:rPr>
          <w:b/>
        </w:rPr>
        <w:t>IAST:</w:t>
      </w:r>
      <w:r>
        <w:t xml:space="preserve"> bhoktāraṁ yajña-tapasāṁ sarva-loka-maheśvaram / suhṛdaṁ sarva-bhūtānāṁ jñātvā māṁ śāntim ṛcchati</w:t>
      </w:r>
    </w:p>
    <w:p>
      <w:pPr>
        <w:pStyle w:val="ListBullet"/>
      </w:pPr>
      <w:r>
        <w:rPr>
          <w:b/>
        </w:rPr>
        <w:t>KUTUMBA teaching meaning:</w:t>
      </w:r>
      <w:r>
        <w:t xml:space="preserve"> Knowing the Lord as the enjoyer of sacrifice and austerity, the proprietor of all worlds, and the friend of all beings — one attains peace.</w:t>
      </w:r>
    </w:p>
    <w:p>
      <w:pPr>
        <w:pStyle w:val="ListBullet"/>
      </w:pPr>
      <w:r>
        <w:rPr>
          <w:b/>
        </w:rPr>
        <w:t>URL:</w:t>
      </w:r>
      <w:r>
        <w:t xml:space="preserve"> https://vedabase.io/en/library/bg/5/29/</w:t>
      </w:r>
    </w:p>
    <w:p>
      <w:pPr>
        <w:pStyle w:val="ListBullet"/>
      </w:pPr>
      <w:r>
        <w:rPr>
          <w:b/>
        </w:rPr>
        <w:t>Keywords:</w:t>
      </w:r>
      <w:r>
        <w:t xml:space="preserve"> enjoyer, proprietor, friend</w:t>
      </w:r>
    </w:p>
    <w:p>
      <w:pPr>
        <w:pStyle w:val="ListBullet"/>
      </w:pPr>
      <w:r>
        <w:rPr>
          <w:b/>
        </w:rPr>
        <w:t>Teaches:</w:t>
      </w:r>
      <w:r>
        <w:t xml:space="preserve"> Who is God — enjoyer, proprietor, and friend.</w:t>
      </w:r>
    </w:p>
    <w:p>
      <w:pPr>
        <w:pStyle w:val="ListBullet"/>
      </w:pPr>
      <w:r>
        <w:rPr>
          <w:b/>
        </w:rPr>
        <w:t>Scope boundary:</w:t>
      </w:r>
      <w:r>
        <w:t xml:space="preserve"> Does not yet unfold personal Kṛṣṇa-līlā depth (W2).</w:t>
      </w:r>
    </w:p>
    <w:p>
      <w:pPr>
        <w:pStyle w:val="ListBullet"/>
      </w:pPr>
      <w:r>
        <w:rPr>
          <w:b/>
        </w:rPr>
        <w:t>Rights status:</w:t>
      </w:r>
      <w:r>
        <w:t xml:space="preserve"> Sanskrit verse text from VedaBase display; KUTUMBA teaching meaning original.</w:t>
      </w:r>
    </w:p>
    <w:p>
      <w:pPr>
        <w:pStyle w:val="Heading2"/>
      </w:pPr>
      <w:r>
        <w:t>C3-W2 — BG 7.7</w:t>
      </w:r>
    </w:p>
    <w:p>
      <w:pPr>
        <w:pStyle w:val="ListBullet"/>
      </w:pPr>
      <w:r>
        <w:rPr>
          <w:b/>
        </w:rPr>
        <w:t>Devanāgarī:</w:t>
      </w:r>
      <w:r>
        <w:t xml:space="preserve"> मत्त: परतरं नान्यत्किञ्चिदस्ति धनञ्जय । मयि सर्वमिदं प्रोतं सूत्रे मणिगणा इव ॥ ७ ॥</w:t>
      </w:r>
    </w:p>
    <w:p>
      <w:pPr>
        <w:pStyle w:val="ListBullet"/>
      </w:pPr>
      <w:r>
        <w:rPr>
          <w:b/>
        </w:rPr>
        <w:t>IAST:</w:t>
      </w:r>
      <w:r>
        <w:t xml:space="preserve"> mattaḥ parataraṁ nānyat kiñcid asti dhanañ-jaya / mayi sarvam idaṁ protaṁ sūtre maṇi-gaṇā iva</w:t>
      </w:r>
    </w:p>
    <w:p>
      <w:pPr>
        <w:pStyle w:val="ListBullet"/>
      </w:pPr>
      <w:r>
        <w:rPr>
          <w:b/>
        </w:rPr>
        <w:t>KUTUMBA teaching meaning:</w:t>
      </w:r>
      <w:r>
        <w:t xml:space="preserve"> There is no truth superior to Kṛṣṇa; everything rests upon Him as pearls are strung on a thread.</w:t>
      </w:r>
    </w:p>
    <w:p>
      <w:pPr>
        <w:pStyle w:val="ListBullet"/>
      </w:pPr>
      <w:r>
        <w:rPr>
          <w:b/>
        </w:rPr>
        <w:t>URL:</w:t>
      </w:r>
      <w:r>
        <w:t xml:space="preserve"> https://vedabase.io/en/library/bg/7/7/</w:t>
      </w:r>
    </w:p>
    <w:p>
      <w:pPr>
        <w:pStyle w:val="ListBullet"/>
      </w:pPr>
      <w:r>
        <w:rPr>
          <w:b/>
        </w:rPr>
        <w:t>Keywords:</w:t>
      </w:r>
      <w:r>
        <w:t xml:space="preserve"> Krishna, supreme, thread</w:t>
      </w:r>
    </w:p>
    <w:p>
      <w:pPr>
        <w:pStyle w:val="ListBullet"/>
      </w:pPr>
      <w:r>
        <w:rPr>
          <w:b/>
        </w:rPr>
        <w:t>Teaches:</w:t>
      </w:r>
      <w:r>
        <w:t xml:space="preserve"> Kṛṣṇa is the Supreme Personality of Godhead.</w:t>
      </w:r>
    </w:p>
    <w:p>
      <w:pPr>
        <w:pStyle w:val="ListBullet"/>
      </w:pPr>
      <w:r>
        <w:rPr>
          <w:b/>
        </w:rPr>
        <w:t>Scope boundary:</w:t>
      </w:r>
      <w:r>
        <w:t xml:space="preserve"> No invented līlā dialogue; source-bound only.</w:t>
      </w:r>
    </w:p>
    <w:p>
      <w:pPr>
        <w:pStyle w:val="ListBullet"/>
      </w:pPr>
      <w:r>
        <w:rPr>
          <w:b/>
        </w:rPr>
        <w:t>Rights status:</w:t>
      </w:r>
      <w:r>
        <w:t xml:space="preserve"> Sanskrit verse text from VedaBase display; KUTUMBA teaching meaning original.</w:t>
      </w:r>
    </w:p>
    <w:p>
      <w:pPr>
        <w:pStyle w:val="Heading2"/>
      </w:pPr>
      <w:r>
        <w:t>C3-W3 — BG 4.34</w:t>
      </w:r>
    </w:p>
    <w:p>
      <w:pPr>
        <w:pStyle w:val="ListBullet"/>
      </w:pPr>
      <w:r>
        <w:rPr>
          <w:b/>
        </w:rPr>
        <w:t>Devanāgarī:</w:t>
      </w:r>
      <w:r>
        <w:t xml:space="preserve"> तद्विद्धि प्रणिपातेन परिप्रश्नेन सेवया । उपदेक्ष्यन्ति ते ज्ञानं ज्ञानिनस्तत्त्वदर्शिन: ॥ ३४ ॥</w:t>
      </w:r>
    </w:p>
    <w:p>
      <w:pPr>
        <w:pStyle w:val="ListBullet"/>
      </w:pPr>
      <w:r>
        <w:rPr>
          <w:b/>
        </w:rPr>
        <w:t>IAST:</w:t>
      </w:r>
      <w:r>
        <w:t xml:space="preserve"> tad viddhi praṇipātena paripraśnena sevayā / upadekṣyanti te jñānaṁ jñāninas tattva-darśinaḥ</w:t>
      </w:r>
    </w:p>
    <w:p>
      <w:pPr>
        <w:pStyle w:val="ListBullet"/>
      </w:pPr>
      <w:r>
        <w:rPr>
          <w:b/>
        </w:rPr>
        <w:t>KUTUMBA teaching meaning:</w:t>
      </w:r>
      <w:r>
        <w:t xml:space="preserve"> Approach those who have seen the truth — with humility, inquiry, and service — and they will instruct you in knowledge.</w:t>
      </w:r>
    </w:p>
    <w:p>
      <w:pPr>
        <w:pStyle w:val="ListBullet"/>
      </w:pPr>
      <w:r>
        <w:rPr>
          <w:b/>
        </w:rPr>
        <w:t>URL:</w:t>
      </w:r>
      <w:r>
        <w:t xml:space="preserve"> https://vedabase.io/en/library/bg/4/34/</w:t>
      </w:r>
    </w:p>
    <w:p>
      <w:pPr>
        <w:pStyle w:val="ListBullet"/>
      </w:pPr>
      <w:r>
        <w:rPr>
          <w:b/>
        </w:rPr>
        <w:t>Keywords:</w:t>
      </w:r>
      <w:r>
        <w:t xml:space="preserve"> guru, inquiry, service</w:t>
      </w:r>
    </w:p>
    <w:p>
      <w:pPr>
        <w:pStyle w:val="ListBullet"/>
      </w:pPr>
      <w:r>
        <w:rPr>
          <w:b/>
        </w:rPr>
        <w:t>Teaches:</w:t>
      </w:r>
      <w:r>
        <w:t xml:space="preserve"> Guru, sādhu, and śāstra — how we receive spiritual knowledge.</w:t>
      </w:r>
    </w:p>
    <w:p>
      <w:pPr>
        <w:pStyle w:val="ListBullet"/>
      </w:pPr>
      <w:r>
        <w:rPr>
          <w:b/>
        </w:rPr>
        <w:t>Scope boundary:</w:t>
      </w:r>
      <w:r>
        <w:t xml:space="preserve"> Does not authorize independent speculative gurus.</w:t>
      </w:r>
    </w:p>
    <w:p>
      <w:pPr>
        <w:pStyle w:val="ListBullet"/>
      </w:pPr>
      <w:r>
        <w:rPr>
          <w:b/>
        </w:rPr>
        <w:t>Rights status:</w:t>
      </w:r>
      <w:r>
        <w:t xml:space="preserve"> Sanskrit verse text from VedaBase display; KUTUMBA teaching meaning original.</w:t>
      </w:r>
    </w:p>
    <w:p>
      <w:pPr>
        <w:pStyle w:val="Heading2"/>
      </w:pPr>
      <w:r>
        <w:t>C3-W4 — CC Antya 20.12 (Śikṣāṣṭaka 1)</w:t>
      </w:r>
    </w:p>
    <w:p>
      <w:pPr>
        <w:pStyle w:val="ListBullet"/>
      </w:pPr>
      <w:r>
        <w:rPr>
          <w:b/>
        </w:rPr>
        <w:t>Devanāgarī:</w:t>
      </w:r>
      <w:r>
        <w:t xml:space="preserve"> चेतोदर्पणमार्जनं भवमहादावाग्निनिर्वापणम् । श्रेयःकैरवचन्द्रिकावितरणं विद्यावधूजीवनम् ॥ आनन्दाम्बुधिवर्धनं प्रतिपदं पूर्णामृतास्वादनम् । सर्वात्मस्नपनं परं विजयते श्रीकृष्णसङ्कीर्तनम् ॥</w:t>
      </w:r>
    </w:p>
    <w:p>
      <w:pPr>
        <w:pStyle w:val="ListBullet"/>
      </w:pPr>
      <w:r>
        <w:rPr>
          <w:b/>
        </w:rPr>
        <w:t>IAST:</w:t>
      </w:r>
      <w:r>
        <w:t xml:space="preserve"> ceto-darpaṇa-mārjanaṁ bhava-mahā-dāvāgni-nirvāpaṇaṁ śreyaḥ-kairava-candrikā-vitaraṇaṁ vidyā-vadhū-jīvanam ānandāmbudhi-vardhanaṁ prati-padaṁ pūrṇāmṛtāsvādanaṁ sarvātma-snapanaṁ paraṁ vijayate śrī-kṛṣṇa-saṅkīrtanam</w:t>
      </w:r>
    </w:p>
    <w:p>
      <w:pPr>
        <w:pStyle w:val="ListBullet"/>
      </w:pPr>
      <w:r>
        <w:rPr>
          <w:b/>
        </w:rPr>
        <w:t>KUTUMBA teaching meaning:</w:t>
      </w:r>
      <w:r>
        <w:t xml:space="preserve"> Let there be all victory for śrī-kṛṣṇa-saṅkīrtana — which cleanses the mirror of the heart, extinguishes the blazing forest fire of material existence, spreads the moonlight of good fortune, is the life of all education, expands the ocean of bliss, gives a taste of full nectar at every step, and bathes the self of everyone.</w:t>
      </w:r>
    </w:p>
    <w:p>
      <w:pPr>
        <w:pStyle w:val="ListBullet"/>
      </w:pPr>
      <w:r>
        <w:rPr>
          <w:b/>
        </w:rPr>
        <w:t>URL:</w:t>
      </w:r>
      <w:r>
        <w:t xml:space="preserve"> https://vedabase.io/en/library/cc/antya/20/12/</w:t>
      </w:r>
    </w:p>
    <w:p>
      <w:pPr>
        <w:pStyle w:val="ListBullet"/>
      </w:pPr>
      <w:r>
        <w:rPr>
          <w:b/>
        </w:rPr>
        <w:t>Keywords:</w:t>
      </w:r>
      <w:r>
        <w:t xml:space="preserve"> holy-name, Caitanya, sankirtana, Sikshastaka</w:t>
      </w:r>
    </w:p>
    <w:p>
      <w:pPr>
        <w:pStyle w:val="ListBullet"/>
      </w:pPr>
      <w:r>
        <w:rPr>
          <w:b/>
        </w:rPr>
        <w:t>Teaches:</w:t>
      </w:r>
      <w:r>
        <w:t xml:space="preserve"> Śrī Caitanya Mahāprabhu and the holy name — full Śikṣāṣṭaka 1.</w:t>
      </w:r>
    </w:p>
    <w:p>
      <w:pPr>
        <w:pStyle w:val="ListBullet"/>
      </w:pPr>
      <w:r>
        <w:rPr>
          <w:b/>
        </w:rPr>
        <w:t>Scope boundary:</w:t>
      </w:r>
      <w:r>
        <w:t xml:space="preserve"> No invented Caitanya dialogue; use authorised sources only; do not truncate before paraṁ vijayate śrī-kṛṣṇa-saṅkīrtanam.</w:t>
      </w:r>
    </w:p>
    <w:p>
      <w:pPr>
        <w:pStyle w:val="ListBullet"/>
      </w:pPr>
      <w:r>
        <w:rPr>
          <w:b/>
        </w:rPr>
        <w:t>Rights status:</w:t>
      </w:r>
      <w:r>
        <w:t xml:space="preserve"> Sanskrit verse text from VedaBase display (CC Antya 20.12 / Śikṣāṣṭaka 1); KUTUMBA teaching meaning original; verify local chanting sheet.</w:t>
      </w:r>
    </w:p>
    <w:p>
      <w:pPr>
        <w:pStyle w:val="Heading2"/>
      </w:pPr>
      <w:r>
        <w:t>C3-W5 — ŚB 7.5.23–24</w:t>
      </w:r>
    </w:p>
    <w:p>
      <w:pPr>
        <w:pStyle w:val="ListBullet"/>
      </w:pPr>
      <w:r>
        <w:rPr>
          <w:b/>
        </w:rPr>
        <w:t>Devanāgarī:</w:t>
      </w:r>
      <w:r>
        <w:t xml:space="preserve"> श्रवणं कीर्तनं विष्णो: स्मरणं पादसेवनम् । अर्चनं वन्दनं दास्यं सख्यमात्मनिवेदनम् ॥ २३ ॥ इति पुंसार्पिता विष्णौ भक्तिश्चेन्नवलक्षणा । क्रियेत भगवत्यद्धा तन्मन्येऽधीतमुत्तमम् ॥ २४ ॥</w:t>
      </w:r>
    </w:p>
    <w:p>
      <w:pPr>
        <w:pStyle w:val="ListBullet"/>
      </w:pPr>
      <w:r>
        <w:rPr>
          <w:b/>
        </w:rPr>
        <w:t>IAST:</w:t>
      </w:r>
      <w:r>
        <w:t xml:space="preserve"> śravaṇaṁ kīrtanaṁ viṣṇoḥ smaraṇaṁ pāda-sevanam / arcanaṁ vandanaṁ dāsyaṁ sakhyam ātma-nivedanam // iti puṁsārpitā viṣṇau bhaktiś cen nava-lakṣaṇā / kriyeta bhagavaty addhā tan manye ’dhītam uttamam</w:t>
      </w:r>
    </w:p>
    <w:p>
      <w:pPr>
        <w:pStyle w:val="ListBullet"/>
      </w:pPr>
      <w:r>
        <w:rPr>
          <w:b/>
        </w:rPr>
        <w:t>KUTUMBA teaching meaning:</w:t>
      </w:r>
      <w:r>
        <w:t xml:space="preserve"> Hearing, chanting, remembering, serving the Lord's feet, worship, offering prayers, becoming a servant, friendship, and full self-surrender — these nine processes of bhakti, when offered to Viṣṇu, are the topmost learning.</w:t>
      </w:r>
    </w:p>
    <w:p>
      <w:pPr>
        <w:pStyle w:val="ListBullet"/>
      </w:pPr>
      <w:r>
        <w:rPr>
          <w:b/>
        </w:rPr>
        <w:t>URL:</w:t>
      </w:r>
      <w:r>
        <w:t xml:space="preserve"> https://vedabase.io/en/library/sb/7/5/23-24/</w:t>
      </w:r>
    </w:p>
    <w:p>
      <w:pPr>
        <w:pStyle w:val="ListBullet"/>
      </w:pPr>
      <w:r>
        <w:rPr>
          <w:b/>
        </w:rPr>
        <w:t>Keywords:</w:t>
      </w:r>
      <w:r>
        <w:t xml:space="preserve"> nine-processes, bhakti, hearing-chanting, Prahlada</w:t>
      </w:r>
    </w:p>
    <w:p>
      <w:pPr>
        <w:pStyle w:val="ListBullet"/>
      </w:pPr>
      <w:r>
        <w:rPr>
          <w:b/>
        </w:rPr>
        <w:t>Teaches:</w:t>
      </w:r>
      <w:r>
        <w:t xml:space="preserve"> The nine processes of bhakti as a family map, and that dedicated Viṣṇu-bhakti is the highest education.</w:t>
      </w:r>
    </w:p>
    <w:p>
      <w:pPr>
        <w:pStyle w:val="ListBullet"/>
      </w:pPr>
      <w:r>
        <w:rPr>
          <w:b/>
        </w:rPr>
        <w:t>Scope boundary:</w:t>
      </w:r>
      <w:r>
        <w:t xml:space="preserve"> Does not require children to master all nine at once; both verse 23 and verse 24 must be taught.</w:t>
      </w:r>
    </w:p>
    <w:p>
      <w:pPr>
        <w:pStyle w:val="ListBullet"/>
      </w:pPr>
      <w:r>
        <w:rPr>
          <w:b/>
        </w:rPr>
        <w:t>Rights status:</w:t>
      </w:r>
      <w:r>
        <w:t xml:space="preserve"> Sanskrit verse text from VedaBase display; KUTUMBA teaching meaning original.</w:t>
      </w:r>
    </w:p>
    <w:p>
      <w:pPr>
        <w:pStyle w:val="Heading2"/>
      </w:pPr>
      <w:r>
        <w:t>C3-W6 — Cycle 3 review chain</w:t>
      </w:r>
    </w:p>
    <w:p>
      <w:pPr>
        <w:pStyle w:val="ListBullet"/>
      </w:pPr>
      <w:r>
        <w:rPr>
          <w:b/>
        </w:rPr>
        <w:t>Devanāgarī:</w:t>
      </w:r>
      <w:r>
        <w:t xml:space="preserve"> BG 5.29 · BG 7.7 · BG 4.34 · CC Antya 20.12 · ŚB 7.5.23–24 (see prior week packs for full Devanāgarī)</w:t>
      </w:r>
    </w:p>
    <w:p>
      <w:pPr>
        <w:pStyle w:val="ListBullet"/>
      </w:pPr>
      <w:r>
        <w:rPr>
          <w:b/>
        </w:rPr>
        <w:t>IAST:</w:t>
      </w:r>
      <w:r>
        <w:t xml:space="preserve"> BG 5.29 · BG 7.7 · BG 4.34 · CC Antya 20.12 · ŚB 7.5.23–24</w:t>
      </w:r>
    </w:p>
    <w:p>
      <w:pPr>
        <w:pStyle w:val="ListBullet"/>
      </w:pPr>
      <w:r>
        <w:rPr>
          <w:b/>
        </w:rPr>
        <w:t>KUTUMBA teaching meaning:</w:t>
      </w:r>
      <w:r>
        <w:t xml:space="preserve"> Bhakti Mela — review the Cycle 3 chain (peace formula, Kṛṣṇa’s supremacy, guru–sādhu–śāstra, saṅkīrtana victory, nine processes) and celebrate family presentation without ranking.</w:t>
      </w:r>
    </w:p>
    <w:p>
      <w:pPr>
        <w:pStyle w:val="ListBullet"/>
      </w:pPr>
      <w:r>
        <w:rPr>
          <w:b/>
        </w:rPr>
        <w:t>URL:</w:t>
      </w:r>
      <w:r>
        <w:t xml:space="preserve"> https://vedabase.io/en/library/sb/7/5/23-24/</w:t>
      </w:r>
    </w:p>
    <w:p>
      <w:pPr>
        <w:pStyle w:val="ListBullet"/>
      </w:pPr>
      <w:r>
        <w:rPr>
          <w:b/>
        </w:rPr>
        <w:t>Keywords:</w:t>
      </w:r>
      <w:r>
        <w:t xml:space="preserve"> mela, kirtana, presentation, review-chain</w:t>
      </w:r>
    </w:p>
    <w:p>
      <w:pPr>
        <w:pStyle w:val="ListBullet"/>
      </w:pPr>
      <w:r>
        <w:rPr>
          <w:b/>
        </w:rPr>
        <w:t>Teaches:</w:t>
      </w:r>
      <w:r>
        <w:t xml:space="preserve"> Share what we learned with joy and humility along the exact Cycle 3 verse chain.</w:t>
      </w:r>
    </w:p>
    <w:p>
      <w:pPr>
        <w:pStyle w:val="ListBullet"/>
      </w:pPr>
      <w:r>
        <w:rPr>
          <w:b/>
        </w:rPr>
        <w:t>Scope boundary:</w:t>
      </w:r>
      <w:r>
        <w:t xml:space="preserve"> No competitive scoring of devotion; review chain must name CC Antya 20.12, never a generic "holy name" placeholder.</w:t>
      </w:r>
    </w:p>
    <w:p>
      <w:pPr>
        <w:pStyle w:val="ListBullet"/>
      </w:pPr>
      <w:r>
        <w:rPr>
          <w:b/>
        </w:rPr>
        <w:t>Rights status:</w:t>
      </w:r>
      <w:r>
        <w:t xml:space="preserve"> Review of prior week Sanskrit layers; KUTUMBA synthesis original.</w:t>
      </w:r>
    </w:p>
    <w:p>
      <w:r>
        <w:br w:type="page"/>
      </w:r>
    </w:p>
    <w:p>
      <w:pPr>
        <w:pStyle w:val="Heading1"/>
      </w:pPr>
      <w:r>
        <w:t>Child house rules</w:t>
      </w:r>
    </w:p>
    <w:p>
      <w:r>
        <w:t>Parents remain onsite. Facilitators guide the session. Host property rules also apply.</w:t>
      </w:r>
    </w:p>
    <w:p>
      <w:pPr>
        <w:pStyle w:val="Heading2"/>
      </w:pPr>
      <w:r>
        <w:t>Shared rules (all ages)</w:t>
      </w:r>
    </w:p>
    <w:p>
      <w:pPr>
        <w:pStyle w:val="ListNumber"/>
      </w:pPr>
      <w:r>
        <w:t>Keep your body safe — feet on the floor; hands gentle.</w:t>
      </w:r>
    </w:p>
    <w:p>
      <w:pPr>
        <w:pStyle w:val="ListNumber"/>
      </w:pPr>
      <w:r>
        <w:t>Use respectful speech — no teasing, yelling, or mean labels.</w:t>
      </w:r>
    </w:p>
    <w:p>
      <w:pPr>
        <w:pStyle w:val="ListNumber"/>
      </w:pPr>
      <w:r>
        <w:t>Follow the facilitator safety cue immediately (pause / freeze / come here).</w:t>
      </w:r>
    </w:p>
    <w:p>
      <w:pPr>
        <w:pStyle w:val="ListNumber"/>
      </w:pPr>
      <w:r>
        <w:t>No jumping on furniture.</w:t>
      </w:r>
    </w:p>
    <w:p>
      <w:pPr>
        <w:pStyle w:val="ListNumber"/>
      </w:pPr>
      <w:r>
        <w:t>No indoor throwing.</w:t>
      </w:r>
    </w:p>
    <w:p>
      <w:pPr>
        <w:pStyle w:val="ListNumber"/>
      </w:pPr>
      <w:r>
        <w:t>No writing on walls, books, or furniture that are not activity materials.</w:t>
      </w:r>
    </w:p>
    <w:p>
      <w:pPr>
        <w:pStyle w:val="ListNumber"/>
      </w:pPr>
      <w:r>
        <w:t>Ask before entering private rooms.</w:t>
      </w:r>
    </w:p>
    <w:p>
      <w:pPr>
        <w:pStyle w:val="ListNumber"/>
      </w:pPr>
      <w:r>
        <w:t>Respect belongings — ask before touching what is not yours.</w:t>
      </w:r>
    </w:p>
    <w:p>
      <w:pPr>
        <w:pStyle w:val="ListNumber"/>
      </w:pPr>
      <w:r>
        <w:t>Devices away unless the lesson specifically needs them.</w:t>
      </w:r>
    </w:p>
    <w:p>
      <w:pPr>
        <w:pStyle w:val="ListNumber"/>
      </w:pPr>
      <w:r>
        <w:t>Snack only in the allowed area; water anytime with permission.</w:t>
      </w:r>
    </w:p>
    <w:p>
      <w:pPr>
        <w:pStyle w:val="ListNumber"/>
      </w:pPr>
      <w:r>
        <w:t>Help clean up before leaving.</w:t>
      </w:r>
    </w:p>
    <w:p>
      <w:pPr>
        <w:pStyle w:val="Heading2"/>
      </w:pPr>
      <w:r>
        <w:t>Correction ladder (no public shame)</w:t>
      </w:r>
    </w:p>
    <w:p>
      <w:pPr>
        <w:pStyle w:val="ListNumber"/>
      </w:pPr>
      <w:r>
        <w:t>Calm reminder</w:t>
      </w:r>
    </w:p>
    <w:p>
      <w:pPr>
        <w:pStyle w:val="ListNumber"/>
      </w:pPr>
      <w:r>
        <w:t>Redirect / offer a choice</w:t>
      </w:r>
    </w:p>
    <w:p>
      <w:pPr>
        <w:pStyle w:val="ListNumber"/>
      </w:pPr>
      <w:r>
        <w:t>Brief quiet reset in a visible space</w:t>
      </w:r>
    </w:p>
    <w:p>
      <w:pPr>
        <w:pStyle w:val="ListNumber"/>
      </w:pPr>
      <w:r>
        <w:t>Parent involvement</w:t>
      </w:r>
    </w:p>
    <w:p>
      <w:pPr>
        <w:pStyle w:val="ListNumber"/>
      </w:pPr>
      <w:r>
        <w:t>Sit out a specific activity</w:t>
      </w:r>
    </w:p>
    <w:p>
      <w:pPr>
        <w:pStyle w:val="ListNumber"/>
      </w:pPr>
      <w:r>
        <w:t>Private parent/program conversation for repeated patterns</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V12.1  |  teacher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