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V12.1 Start Here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Owner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Controlling package:</w:t>
      </w:r>
      <w:r>
        <w:t xml:space="preserve"> V12.1 Independent Acceptance Closure </w:t>
      </w:r>
      <w:r>
        <w:rPr>
          <w:b/>
        </w:rPr>
        <w:t>Do not use superseded shallow V12 generator shells when a V12.1 artifact exists.</w:t>
      </w:r>
    </w:p>
    <w:p>
      <w:pPr>
        <w:pStyle w:val="KUTUMBAMeta"/>
        <w:jc w:val="center"/>
      </w:pPr>
      <w:r>
        <w:t>◆  ◆  ◆</w:t>
      </w:r>
    </w:p>
    <w:p>
      <w:pPr>
        <w:pStyle w:val="Heading3"/>
      </w:pPr>
      <w:r>
        <w:t>THIS SATURDAY</w:t>
      </w:r>
    </w:p>
    <w:p>
      <w:pPr>
        <w:pStyle w:val="ListBullet"/>
      </w:pPr>
      <w:r>
        <w:rPr>
          <w:b/>
        </w:rPr>
        <w:t>PRINT:</w:t>
      </w:r>
      <w:r>
        <w:t xml:space="preserve"> </w:t>
      </w:r>
      <w:r>
        <w:rPr>
          <w:rFonts w:ascii="Consolas" w:hAnsi="Consolas"/>
          <w:color w:val="7A263A"/>
          <w:sz w:val="18"/>
        </w:rPr>
        <w:t>exports/final/KUTUMBA-C1-W1-SATURDAY-PRINT-PACKET-V12.1.docx</w:t>
      </w:r>
      <w:r>
        <w:t xml:space="preserve"> (and PDF when rendered)</w:t>
      </w:r>
    </w:p>
    <w:p>
      <w:pPr>
        <w:pStyle w:val="ListBullet"/>
      </w:pPr>
      <w:r>
        <w:rPr>
          <w:b/>
        </w:rPr>
        <w:t>MAIN SPEAKER:</w:t>
      </w:r>
      <w:r>
        <w:t xml:space="preserve"> </w:t>
      </w:r>
      <w:r>
        <w:rPr>
          <w:rFonts w:ascii="Consolas" w:hAnsi="Consolas"/>
          <w:color w:val="7A263A"/>
          <w:sz w:val="18"/>
        </w:rPr>
        <w:t>11-weekly-program-library/first-six-months/c1-w1-what-is-kutumba-and-why-are-we-here/teacher/MAIN-FACILITATOR-GUIDE-V12.md</w:t>
      </w:r>
    </w:p>
    <w:p>
      <w:pPr>
        <w:pStyle w:val="ListBullet"/>
      </w:pPr>
      <w:r>
        <w:rPr>
          <w:b/>
        </w:rPr>
        <w:t>YOUNGER TEACHER:</w:t>
      </w:r>
      <w:r>
        <w:t xml:space="preserve"> </w:t>
      </w:r>
      <w:r>
        <w:rPr>
          <w:rFonts w:ascii="Consolas" w:hAnsi="Consolas"/>
          <w:color w:val="7A263A"/>
          <w:sz w:val="18"/>
        </w:rPr>
        <w:t>…/c1-w1-…/teacher/YOUNGER-TEACHER-GUIDE.md</w:t>
      </w:r>
    </w:p>
    <w:p>
      <w:pPr>
        <w:pStyle w:val="ListBullet"/>
      </w:pPr>
      <w:r>
        <w:rPr>
          <w:b/>
        </w:rPr>
        <w:t>OLDER TEACHER:</w:t>
      </w:r>
      <w:r>
        <w:t xml:space="preserve"> </w:t>
      </w:r>
      <w:r>
        <w:rPr>
          <w:rFonts w:ascii="Consolas" w:hAnsi="Consolas"/>
          <w:color w:val="7A263A"/>
          <w:sz w:val="18"/>
        </w:rPr>
        <w:t>…/c1-w1-…/teacher/OLDER-TEACHER-GUIDE.md</w:t>
      </w:r>
    </w:p>
    <w:p>
      <w:pPr>
        <w:pStyle w:val="ListBullet"/>
      </w:pPr>
      <w:r>
        <w:rPr>
          <w:b/>
        </w:rPr>
        <w:t>GAMMA:</w:t>
      </w:r>
      <w:r>
        <w:t xml:space="preserve"> </w:t>
      </w:r>
      <w:r>
        <w:rPr>
          <w:rFonts w:ascii="Consolas" w:hAnsi="Consolas"/>
          <w:color w:val="7A263A"/>
          <w:sz w:val="18"/>
        </w:rPr>
        <w:t>…/c1-w1-…/gamma/V12-GAMMA-MASTER-DECK-PROMPT.md</w:t>
      </w:r>
      <w:r>
        <w:t xml:space="preserve"> (prompt-only until you render)</w:t>
      </w:r>
    </w:p>
    <w:p>
      <w:pPr>
        <w:pStyle w:val="ListBullet"/>
      </w:pPr>
      <w:r>
        <w:rPr>
          <w:b/>
        </w:rPr>
        <w:t>FAMILY:</w:t>
      </w:r>
      <w:r>
        <w:t xml:space="preserve"> </w:t>
      </w:r>
      <w:r>
        <w:rPr>
          <w:rFonts w:ascii="Consolas" w:hAnsi="Consolas"/>
          <w:color w:val="7A263A"/>
          <w:sz w:val="18"/>
        </w:rPr>
        <w:t>launch/OPENING-MANTRAS-HANDOUT.md</w:t>
      </w:r>
      <w:r>
        <w:t xml:space="preserve"> · </w:t>
      </w:r>
      <w:r>
        <w:rPr>
          <w:rFonts w:ascii="Consolas" w:hAnsi="Consolas"/>
          <w:color w:val="7A263A"/>
          <w:sz w:val="18"/>
        </w:rPr>
        <w:t>launch/KUTUMBA-C1-FAMILY-ORIENTATION.md</w:t>
      </w:r>
      <w:r>
        <w:t xml:space="preserve"> · </w:t>
      </w:r>
      <w:r>
        <w:rPr>
          <w:rFonts w:ascii="Consolas" w:hAnsi="Consolas"/>
          <w:color w:val="7A263A"/>
          <w:sz w:val="18"/>
        </w:rPr>
        <w:t>…/c1-w1-…/family-home-practice.md</w:t>
      </w:r>
    </w:p>
    <w:p>
      <w:pPr>
        <w:pStyle w:val="ListBullet"/>
      </w:pPr>
      <w:r>
        <w:rPr>
          <w:b/>
        </w:rPr>
        <w:t>OWNER:</w:t>
      </w:r>
      <w:r>
        <w:t xml:space="preserve"> this file · </w:t>
      </w:r>
      <w:r>
        <w:rPr>
          <w:rFonts w:ascii="Consolas" w:hAnsi="Consolas"/>
          <w:color w:val="7A263A"/>
          <w:sz w:val="18"/>
        </w:rPr>
        <w:t>exports/final/KUTUMBA-FIRST-SIX-MONTHS-OWNER-PACKET-V12.1.docx</w:t>
      </w:r>
    </w:p>
    <w:p>
      <w:r>
        <w:rPr>
          <w:b/>
        </w:rPr>
        <w:t>Locked ops:</w:t>
      </w:r>
      <w:r>
        <w:t xml:space="preserve"> Saturday </w:t>
      </w:r>
      <w:r>
        <w:rPr>
          <w:b/>
        </w:rPr>
        <w:t>2:00–4:00</w:t>
      </w:r>
      <w:r>
        <w:t>; parents onsite; snack + water only (no weekly meal); no fabricated human/temple approval (pilot remains EXTERNAL_OPEN / NO GO until real approval).</w:t>
      </w:r>
    </w:p>
    <w:p>
      <w:pPr>
        <w:pStyle w:val="KUTUMBAMeta"/>
        <w:jc w:val="center"/>
      </w:pPr>
      <w:r>
        <w:t>◆  ◆  ◆</w:t>
      </w:r>
    </w:p>
    <w:p>
      <w:pPr>
        <w:pStyle w:val="Heading3"/>
      </w:pPr>
      <w:r>
        <w:t>FIRST SIX WEEKS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Controlling facilitator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Weekly print packet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`…/c1-w1-…/teacher/MAIN-FACILITATOR-GUIDE-V12.md`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`exports/final/KUTUMBA-C1-W1-SATURDAY-PRINT-PACKET-V12.1.docx`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`…/c1-w2-…/teacher/MAIN-FACILITATOR-GUIDE-V12.md`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`exports/final/KUTUMBA-C1-W2-WEEKLY-PRINT-PACKET-V12.1.docx`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`…/c1-w3-…/teacher/MAIN-FACILITATOR-GUIDE-V12.md`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`exports/final/KUTUMBA-C1-W3-WEEKLY-PRINT-PACKET-V12.1.docx`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`…/c1-w4-…/teacher/MAIN-FACILITATOR-GUIDE-V12.md`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`exports/final/KUTUMBA-C1-W4-WEEKLY-PRINT-PACKET-V12.1.docx`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`…/c1-w5-…/teacher/MAIN-FACILITATOR-GUIDE-V12.md`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`exports/final/KUTUMBA-C1-W5-WEEKLY-PRINT-PACKET-V12.1.docx`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`…/c1-w6-…/teacher/MAIN-FACILITATOR-GUIDE-V12.md`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`exports/final/KUTUMBA-C1-W6-WEEKLY-PRINT-PACKET-V12.1.docx`</w:t>
            </w:r>
          </w:p>
        </w:tc>
      </w:tr>
    </w:tbl>
    <w:p>
      <w:pPr>
        <w:spacing w:after="40"/>
      </w:pPr>
    </w:p>
    <w:p>
      <w:r>
        <w:t xml:space="preserve">Locked C1 primaries: W1 ŚB 1.2.18 · W2 BG 2.13 · W3 BG 2.20 · W4 ŚB 11.9.29 · W5 BG 8.15 · W6 review (W5 as BG 8.15). Mṛgāri narrative: </w:t>
      </w:r>
      <w:r>
        <w:rPr>
          <w:b/>
        </w:rPr>
        <w:t>CC Madhya 24.229–282</w:t>
      </w:r>
      <w:r>
        <w:t xml:space="preserve"> only.</w:t>
      </w:r>
    </w:p>
    <w:p>
      <w:pPr>
        <w:pStyle w:val="KUTUMBAMeta"/>
        <w:jc w:val="center"/>
      </w:pPr>
      <w:r>
        <w:t>◆  ◆  ◆</w:t>
      </w:r>
    </w:p>
    <w:p>
      <w:pPr>
        <w:pStyle w:val="Heading3"/>
      </w:pPr>
      <w:r>
        <w:t>FIRST SIX MONTHS</w:t>
      </w:r>
    </w:p>
    <w:p>
      <w:pPr>
        <w:pStyle w:val="ListBullet"/>
      </w:pPr>
      <w:r>
        <w:rPr>
          <w:b/>
        </w:rPr>
        <w:t>Calendar:</w:t>
      </w:r>
      <w:r>
        <w:t xml:space="preserve"> </w:t>
      </w:r>
      <w:r>
        <w:rPr>
          <w:rFonts w:ascii="Consolas" w:hAnsi="Consolas"/>
          <w:color w:val="7A263A"/>
          <w:sz w:val="18"/>
        </w:rPr>
        <w:t>launch/FIRST-SIX-MONTHS-CALENDAR.md</w:t>
      </w:r>
      <w:r>
        <w:t xml:space="preserve"> · </w:t>
      </w:r>
      <w:r>
        <w:rPr>
          <w:rFonts w:ascii="Consolas" w:hAnsi="Consolas"/>
          <w:color w:val="7A263A"/>
          <w:sz w:val="18"/>
        </w:rPr>
        <w:t>exports/final/KUTUMBA-FIRST-SIX-MONTHS-CALENDAR-V12.1.docx</w:t>
      </w:r>
    </w:p>
    <w:p>
      <w:pPr>
        <w:pStyle w:val="ListBullet"/>
      </w:pPr>
      <w:r>
        <w:rPr>
          <w:b/>
        </w:rPr>
        <w:t>Owner packet:</w:t>
      </w:r>
      <w:r>
        <w:t xml:space="preserve"> </w:t>
      </w:r>
      <w:r>
        <w:rPr>
          <w:rFonts w:ascii="Consolas" w:hAnsi="Consolas"/>
          <w:color w:val="7A263A"/>
          <w:sz w:val="18"/>
        </w:rPr>
        <w:t>exports/final/KUTUMBA-FIRST-SIX-MONTHS-OWNER-PACKET-V12.1.docx</w:t>
      </w:r>
    </w:p>
    <w:p>
      <w:pPr>
        <w:pStyle w:val="ListBullet"/>
      </w:pPr>
      <w:r>
        <w:rPr>
          <w:b/>
        </w:rPr>
        <w:t>Teacher packet:</w:t>
      </w:r>
      <w:r>
        <w:t xml:space="preserve"> </w:t>
      </w:r>
      <w:r>
        <w:rPr>
          <w:rFonts w:ascii="Consolas" w:hAnsi="Consolas"/>
          <w:color w:val="7A263A"/>
          <w:sz w:val="18"/>
        </w:rPr>
        <w:t>exports/final/KUTUMBA-FIRST-SIX-MONTHS-TEACHER-PACKET-V12.1.docx</w:t>
      </w:r>
    </w:p>
    <w:p>
      <w:pPr>
        <w:pStyle w:val="ListBullet"/>
      </w:pPr>
      <w:r>
        <w:rPr>
          <w:b/>
        </w:rPr>
        <w:t>Verse packs:</w:t>
      </w:r>
      <w:r>
        <w:t xml:space="preserve"> </w:t>
      </w:r>
      <w:r>
        <w:rPr>
          <w:rFonts w:ascii="Consolas" w:hAnsi="Consolas"/>
          <w:color w:val="7A263A"/>
          <w:sz w:val="18"/>
        </w:rPr>
        <w:t>launch/C1-VERSE-PACK.md</w:t>
      </w:r>
      <w:r>
        <w:t xml:space="preserve"> · </w:t>
      </w:r>
      <w:r>
        <w:rPr>
          <w:rFonts w:ascii="Consolas" w:hAnsi="Consolas"/>
          <w:color w:val="7A263A"/>
          <w:sz w:val="18"/>
        </w:rPr>
        <w:t>C2-VERSE-PACK.md</w:t>
      </w:r>
      <w:r>
        <w:t xml:space="preserve"> · </w:t>
      </w:r>
      <w:r>
        <w:rPr>
          <w:rFonts w:ascii="Consolas" w:hAnsi="Consolas"/>
          <w:color w:val="7A263A"/>
          <w:sz w:val="18"/>
        </w:rPr>
        <w:t>C3-VERSE-PACK.md</w:t>
      </w:r>
      <w:r>
        <w:t xml:space="preserve"> (+ </w:t>
      </w:r>
      <w:r>
        <w:rPr>
          <w:rFonts w:ascii="Consolas" w:hAnsi="Consolas"/>
          <w:color w:val="7A263A"/>
          <w:sz w:val="18"/>
        </w:rPr>
        <w:t>exports/final/KUTUMBA-*-VERSE-PACK-V12.1.docx</w:t>
      </w:r>
      <w:r>
        <w:t>)</w:t>
      </w:r>
    </w:p>
    <w:p>
      <w:pPr>
        <w:pStyle w:val="ListBullet"/>
      </w:pPr>
      <w:r>
        <w:rPr>
          <w:b/>
        </w:rPr>
        <w:t>Rights:</w:t>
      </w:r>
      <w:r>
        <w:t xml:space="preserve"> </w:t>
      </w:r>
      <w:r>
        <w:rPr>
          <w:rFonts w:ascii="Consolas" w:hAnsi="Consolas"/>
          <w:color w:val="7A263A"/>
          <w:sz w:val="18"/>
        </w:rPr>
        <w:t>RIGHTS-AND-ATTRIBUTION.md</w:t>
      </w:r>
    </w:p>
    <w:p>
      <w:pPr>
        <w:pStyle w:val="ListBullet"/>
      </w:pPr>
      <w:r>
        <w:rPr>
          <w:b/>
        </w:rPr>
        <w:t>Cycles:</w:t>
      </w:r>
      <w:r>
        <w:t xml:space="preserve"> C1 Identity (Sep–Oct 2026) · C2 Choice/modes (Nov–Dec) · winter break · C3 Bhakti (Jan–Feb 2027)</w:t>
      </w:r>
    </w:p>
    <w:p>
      <w:r>
        <w:t xml:space="preserve">Use each week's </w:t>
      </w:r>
      <w:r>
        <w:rPr>
          <w:rFonts w:ascii="Consolas" w:hAnsi="Consolas"/>
          <w:color w:val="7A263A"/>
          <w:sz w:val="18"/>
        </w:rPr>
        <w:t>teacher/MAIN-FACILITATOR-GUIDE-V12.md</w:t>
      </w:r>
      <w:r>
        <w:t xml:space="preserve"> (V12.1 depth), not any superseded shallow stub.</w:t>
      </w:r>
    </w:p>
    <w:p>
      <w:pPr>
        <w:pStyle w:val="KUTUMBAMeta"/>
        <w:jc w:val="center"/>
      </w:pPr>
      <w:r>
        <w:t>◆  ◆  ◆</w:t>
      </w:r>
    </w:p>
    <w:p>
      <w:pPr>
        <w:pStyle w:val="Heading3"/>
      </w:pPr>
      <w:r>
        <w:t>INTERNAL RESEARCH</w:t>
      </w:r>
    </w:p>
    <w:p>
      <w:r>
        <w:t xml:space="preserve">Per-week </w:t>
      </w:r>
      <w:r>
        <w:rPr>
          <w:rFonts w:ascii="Consolas" w:hAnsi="Consolas"/>
          <w:color w:val="7A263A"/>
          <w:sz w:val="18"/>
        </w:rPr>
        <w:t>research/</w:t>
      </w:r>
      <w:r>
        <w:t xml:space="preserve"> folders hold scriptural examples, cases, analogies, science/application, and claim registers. Controlling Saturday speech stays in the facilitator guide; research supports prep and citation.</w:t>
      </w:r>
    </w:p>
    <w:p>
      <w:r>
        <w:t xml:space="preserve">Acceptance evidence: </w:t>
      </w:r>
      <w:r>
        <w:rPr>
          <w:rFonts w:ascii="Consolas" w:hAnsi="Consolas"/>
          <w:color w:val="7A263A"/>
          <w:sz w:val="18"/>
        </w:rPr>
        <w:t>build-evidence/V12_1-*.md</w:t>
      </w:r>
      <w:r>
        <w:t xml:space="preserve"> / </w:t>
      </w:r>
      <w:r>
        <w:rPr>
          <w:rFonts w:ascii="Consolas" w:hAnsi="Consolas"/>
          <w:color w:val="7A263A"/>
          <w:sz w:val="18"/>
        </w:rPr>
        <w:t>V12_1-*.csv</w:t>
      </w:r>
      <w:r>
        <w:t>.</w:t>
      </w:r>
    </w:p>
    <w:p>
      <w:pPr>
        <w:pStyle w:val="KUTUMBAMeta"/>
        <w:jc w:val="center"/>
      </w:pPr>
      <w:r>
        <w:t>◆  ◆  ◆</w:t>
      </w:r>
    </w:p>
    <w:p>
      <w:pPr>
        <w:pStyle w:val="Heading3"/>
      </w:pPr>
      <w:r>
        <w:t>EXTERNAL_OPEN</w:t>
      </w:r>
    </w:p>
    <w:p>
      <w:r>
        <w:t>Genuine human/temple/legal items only — not implementation defects:</w:t>
      </w:r>
    </w:p>
    <w:p>
      <w:pPr>
        <w:pStyle w:val="ListBullet"/>
      </w:pPr>
      <w:r>
        <w:t>Local tithi confirmation for Utsava candidates</w:t>
      </w:r>
    </w:p>
    <w:p>
      <w:pPr>
        <w:pStyle w:val="ListBullet"/>
      </w:pPr>
      <w:r>
        <w:t>Pilot GO / temple or community human approval</w:t>
      </w:r>
    </w:p>
    <w:p>
      <w:pPr>
        <w:pStyle w:val="ListBullet"/>
      </w:pPr>
      <w:r>
        <w:t>Any required BBT/third-party formal license beyond fair teaching paraphrase + labelled KUTUMBA meanings</w:t>
      </w:r>
    </w:p>
    <w:p>
      <w:pPr>
        <w:pStyle w:val="ListBullet"/>
      </w:pPr>
      <w:r>
        <w:t>Live Gamma deck rendering/sign-off by owner (prompts are prompt-only)</w:t>
      </w:r>
    </w:p>
    <w:p>
      <w:r>
        <w:t>Do not fabricate approvals.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Owner  | 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