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C1-W3 Older Teacher Guide</w:t>
      </w:r>
    </w:p>
    <w:p>
      <w:pPr>
        <w:pStyle w:val="Heading1"/>
      </w:pPr>
      <w:r>
        <w:t>Objective</w:t>
      </w:r>
    </w:p>
    <w:p>
      <w:r>
        <w:t>Students explain: **The jīva is eternal, conscious, individual, minute, and related to Kṛṣṇa in service — not God Himself.** using BG 2.20.</w:t>
      </w:r>
    </w:p>
    <w:p>
      <w:pPr>
        <w:pStyle w:val="Heading1"/>
      </w:pPr>
      <w:r>
        <w:t>Essential question</w:t>
      </w:r>
    </w:p>
    <w:p>
      <w:r>
        <w:t>If I am a soul, how should I live?</w:t>
      </w:r>
    </w:p>
    <w:p>
      <w:pPr>
        <w:pStyle w:val="Heading1"/>
      </w:pPr>
      <w:r>
        <w:t>Text-observation task (10 min)</w:t>
      </w:r>
    </w:p>
    <w:p>
      <w:r>
        <w:t xml:space="preserve">Open https://vedabase.io/en/library/bg/2/20/.  </w:t>
      </w:r>
    </w:p>
    <w:p>
      <w:r>
        <w:t>Students write:</w:t>
      </w:r>
    </w:p>
    <w:p>
      <w:r>
        <w:t xml:space="preserve">1. Who is speaking / what is the setting (if known)?  </w:t>
      </w:r>
    </w:p>
    <w:p>
      <w:r>
        <w:t xml:space="preserve">2. One phrase that means "this continues" or "this is temporary/rare/eternal" depending on week.  </w:t>
      </w:r>
    </w:p>
    <w:p>
      <w:r>
        <w:t xml:space="preserve">3. One sentence paraphrase in their own words.  </w:t>
      </w:r>
    </w:p>
    <w:p>
      <w:r>
        <w:t>4. One thing this verse does **not** say.</w:t>
      </w:r>
    </w:p>
    <w:p>
      <w:pPr>
        <w:pStyle w:val="Heading1"/>
      </w:pPr>
      <w:r>
        <w:t>Diagram task</w:t>
      </w:r>
    </w:p>
    <w:p>
      <w:r>
        <w:t>Complete labels on `visuals/V11/concept-diagram.svg` / Mermaid source. Week-specific — not a generic reused loop.</w:t>
      </w:r>
    </w:p>
    <w:p>
      <w:pPr>
        <w:pStyle w:val="Heading1"/>
      </w:pPr>
      <w:r>
        <w:t>Scenario cards</w:t>
      </w:r>
    </w:p>
    <w:p>
      <w:r>
        <w:t>Use the three cases in `research/CASE-STUDIES.md`. In pairs: identify mistaken conclusion + better family action.</w:t>
      </w:r>
    </w:p>
    <w:p>
      <w:pPr>
        <w:pStyle w:val="Heading1"/>
      </w:pPr>
      <w:r>
        <w:t>Worksheet + puzzle</w:t>
      </w:r>
    </w:p>
    <w:p>
      <w:r>
        <w:t>See `activities/OLDER-ACTIVITY-PACK.md` and grade with `activities/OLDER-ANSWER-KEY.md`.</w:t>
      </w:r>
    </w:p>
    <w:p>
      <w:pPr>
        <w:pStyle w:val="Heading1"/>
      </w:pPr>
      <w:r>
        <w:t>Project contribution</w:t>
      </w:r>
    </w:p>
    <w:p>
      <w:r>
        <w:t>Advance: see `project/CYCLE-CONTRIBUTION.md`.</w:t>
      </w:r>
    </w:p>
    <w:p>
      <w:pPr>
        <w:pStyle w:val="Heading1"/>
      </w:pPr>
      <w:r>
        <w:t>Reflection</w:t>
      </w:r>
    </w:p>
    <w:p>
      <w:r>
        <w:t>"Where did I confuse analogy with scripture today?"</w:t>
      </w:r>
    </w:p>
    <w:p>
      <w:pPr>
        <w:pStyle w:val="Heading1"/>
      </w:pPr>
      <w:r>
        <w:t>Extension</w:t>
      </w:r>
    </w:p>
    <w:p>
      <w:r>
        <w:t>Prepare one sentence for reunification share.</w:t>
      </w:r>
    </w:p>
    <w:p>
      <w:pPr>
        <w:pStyle w:val="Heading1"/>
      </w:pPr>
      <w:r>
        <w:t>Boundaries</w:t>
      </w:r>
    </w:p>
    <w:p>
      <w:r>
        <w:t xml:space="preserve">Misconception to block: All souls are God / we are the Supreme.  </w:t>
      </w:r>
    </w:p>
    <w:p>
      <w:r>
        <w:t>Science may illustrate habits only — never prove metaphysics.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