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C1-W6 Older Teacher Guide</w:t>
      </w:r>
    </w:p>
    <w:p>
      <w:pPr>
        <w:pStyle w:val="Heading1"/>
      </w:pPr>
      <w:r>
        <w:t>Objective</w:t>
      </w:r>
    </w:p>
    <w:p>
      <w:r>
        <w:t>Students explain: **Identity, purpose, and practice must form one coherent family life.** using Cycle 1 chain.</w:t>
      </w:r>
    </w:p>
    <w:p>
      <w:pPr>
        <w:pStyle w:val="Heading1"/>
      </w:pPr>
      <w:r>
        <w:t>Essential question</w:t>
      </w:r>
    </w:p>
    <w:p>
      <w:r>
        <w:t>Can our family explain and apply what we learned?</w:t>
      </w:r>
    </w:p>
    <w:p>
      <w:pPr>
        <w:pStyle w:val="Heading1"/>
      </w:pPr>
      <w:r>
        <w:t>Text-observation task (10 min)</w:t>
      </w:r>
    </w:p>
    <w:p>
      <w:r>
        <w:t xml:space="preserve">Open https://vedabase.io/en/library/sb/1/2/18/.  </w:t>
      </w:r>
    </w:p>
    <w:p>
      <w:r>
        <w:t>Students write:</w:t>
      </w:r>
    </w:p>
    <w:p>
      <w:r>
        <w:t xml:space="preserve">1. Who is speaking / what is the setting (if known)?  </w:t>
      </w:r>
    </w:p>
    <w:p>
      <w:r>
        <w:t xml:space="preserve">2. One phrase that means "this continues" or "this is temporary/rare/eternal" depending on week.  </w:t>
      </w:r>
    </w:p>
    <w:p>
      <w:r>
        <w:t xml:space="preserve">3. One sentence paraphrase in their own words.  </w:t>
      </w:r>
    </w:p>
    <w:p>
      <w:r>
        <w:t>4. One thing this verse does **not** say.</w:t>
      </w:r>
    </w:p>
    <w:p>
      <w:pPr>
        <w:pStyle w:val="Heading1"/>
      </w:pPr>
      <w:r>
        <w:t>Diagram task</w:t>
      </w:r>
    </w:p>
    <w:p>
      <w:r>
        <w:t>Complete labels on `visuals/V11/concept-diagram.svg` / Mermaid source. Week-specific — not a generic reused loop.</w:t>
      </w:r>
    </w:p>
    <w:p>
      <w:pPr>
        <w:pStyle w:val="Heading1"/>
      </w:pPr>
      <w:r>
        <w:t>Scenario cards</w:t>
      </w:r>
    </w:p>
    <w:p>
      <w:r>
        <w:t>Use the three cases in `research/CASE-STUDIES.md`. In pairs: identify mistaken conclusion + better family action.</w:t>
      </w:r>
    </w:p>
    <w:p>
      <w:pPr>
        <w:pStyle w:val="Heading1"/>
      </w:pPr>
      <w:r>
        <w:t>Worksheet + puzzle</w:t>
      </w:r>
    </w:p>
    <w:p>
      <w:r>
        <w:t>See `activities/OLDER-ACTIVITY-PACK.md` and grade with `activities/OLDER-ANSWER-KEY.md`.</w:t>
      </w:r>
    </w:p>
    <w:p>
      <w:pPr>
        <w:pStyle w:val="Heading1"/>
      </w:pPr>
      <w:r>
        <w:t>Project contribution</w:t>
      </w:r>
    </w:p>
    <w:p>
      <w:r>
        <w:t>Advance: see `project/CYCLE-CONTRIBUTION.md`.</w:t>
      </w:r>
    </w:p>
    <w:p>
      <w:pPr>
        <w:pStyle w:val="Heading1"/>
      </w:pPr>
      <w:r>
        <w:t>Reflection</w:t>
      </w:r>
    </w:p>
    <w:p>
      <w:r>
        <w:t>"Where did I confuse analogy with scripture today?"</w:t>
      </w:r>
    </w:p>
    <w:p>
      <w:pPr>
        <w:pStyle w:val="Heading1"/>
      </w:pPr>
      <w:r>
        <w:t>Extension</w:t>
      </w:r>
    </w:p>
    <w:p>
      <w:r>
        <w:t>Prepare one sentence for reunification share.</w:t>
      </w:r>
    </w:p>
    <w:p>
      <w:pPr>
        <w:pStyle w:val="Heading1"/>
      </w:pPr>
      <w:r>
        <w:t>Boundaries</w:t>
      </w:r>
    </w:p>
    <w:p>
      <w:r>
        <w:t xml:space="preserve">Misconception to block: Competition or ranking of families.  </w:t>
      </w:r>
    </w:p>
    <w:p>
      <w:r>
        <w:t>Science may illustrate habits only — never prove metaphysics.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