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AE249" w14:textId="28EFC692" w:rsidR="00AF2B6A" w:rsidRDefault="008B741B">
      <w:r>
        <w:rPr>
          <w:rFonts w:ascii="Times New Roman" w:eastAsia="Times" w:hAnsi="Times New Roman" w:cs="Times New Roman"/>
          <w:b/>
          <w:noProof/>
        </w:rPr>
        <w:drawing>
          <wp:inline distT="0" distB="0" distL="0" distR="0" wp14:anchorId="50CD79DA" wp14:editId="75C886FE">
            <wp:extent cx="5673407" cy="3740202"/>
            <wp:effectExtent l="0" t="0" r="381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75202" cy="3741385"/>
                    </a:xfrm>
                    <a:prstGeom prst="rect">
                      <a:avLst/>
                    </a:prstGeom>
                    <a:noFill/>
                  </pic:spPr>
                </pic:pic>
              </a:graphicData>
            </a:graphic>
          </wp:inline>
        </w:drawing>
      </w:r>
    </w:p>
    <w:p w14:paraId="66BEA84F" w14:textId="5F06C9DD" w:rsidR="008B741B" w:rsidRDefault="008B741B">
      <w:r>
        <w:t xml:space="preserve">The figure I reconstructed was a figure from my very own undergrad thesis, which tested how two species of duckweed are affected by herbivory in the field. I conducted this experiment in 4 different sites, one of which failed (so I excluded from my reworking of the figure). The treatments were exclusion of herbivores (EX), inclusion of field herbivores for ambient herbivory (IN), weevil addition and field herbivore exclusion (WEE), and aphid addition and field herbivore exclusion (APH). I really disliked this figure and how it was really difficult to tell how the species compared in performance in each treatment, especially because they were all right next to each other. BUT I read a paper by Nadeau et al. (2021) that was doing </w:t>
      </w:r>
      <w:proofErr w:type="spellStart"/>
      <w:r>
        <w:t>competiton</w:t>
      </w:r>
      <w:proofErr w:type="spellEnd"/>
      <w:r>
        <w:t xml:space="preserve"> between two species, and they had a proportion of one species that I thought would be better with the proportions of both species as a stack that added up to 1, and realized, duh, that’s exactly what I should do (I tried changing their figure but that was a nightmare…). So here is my improved figure. I feel that you can really see the effect of herbivores in Spillway Far, which is part of the framework of there being really extreme environmental heterogeneity in the effect of herbivores on duckweed community composition. Yay for visualizations making the messaging of the data </w:t>
      </w:r>
      <w:proofErr w:type="gramStart"/>
      <w:r>
        <w:t>more clear</w:t>
      </w:r>
      <w:proofErr w:type="gramEnd"/>
      <w:r>
        <w:t xml:space="preserve">! Next step is to add error bars, but I wasn’t sure how to do that for a stacked bar plot…. That can be next week’s task. </w:t>
      </w:r>
    </w:p>
    <w:p w14:paraId="1AA3F7D2" w14:textId="1F67015E" w:rsidR="008B741B" w:rsidRDefault="008B741B"/>
    <w:p w14:paraId="4DAC30F7" w14:textId="6E1941C6" w:rsidR="008B741B" w:rsidRDefault="008B741B">
      <w:r w:rsidRPr="008B741B">
        <w:lastRenderedPageBreak/>
        <w:drawing>
          <wp:inline distT="0" distB="0" distL="0" distR="0" wp14:anchorId="59FD404A" wp14:editId="5AF2BC1E">
            <wp:extent cx="5943600" cy="4528820"/>
            <wp:effectExtent l="0" t="0" r="0" b="508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a:stretch>
                      <a:fillRect/>
                    </a:stretch>
                  </pic:blipFill>
                  <pic:spPr>
                    <a:xfrm>
                      <a:off x="0" y="0"/>
                      <a:ext cx="5943600" cy="4528820"/>
                    </a:xfrm>
                    <a:prstGeom prst="rect">
                      <a:avLst/>
                    </a:prstGeom>
                  </pic:spPr>
                </pic:pic>
              </a:graphicData>
            </a:graphic>
          </wp:inline>
        </w:drawing>
      </w:r>
    </w:p>
    <w:sectPr w:rsidR="008B74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Ą"/>
    <w:panose1 w:val="00000500000000020000"/>
    <w:charset w:val="00"/>
    <w:family w:val="auto"/>
    <w:pitch w:val="variable"/>
    <w:sig w:usb0="E0002EFF" w:usb1="D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B2D"/>
    <w:rsid w:val="002F2B2D"/>
    <w:rsid w:val="008B741B"/>
    <w:rsid w:val="00AF2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23B689"/>
  <w15:chartTrackingRefBased/>
  <w15:docId w15:val="{B23E96C3-B2C6-E448-997B-AFC5690E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tiff"/><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219</Words>
  <Characters>1251</Characters>
  <Application>Microsoft Office Word</Application>
  <DocSecurity>0</DocSecurity>
  <Lines>10</Lines>
  <Paragraphs>2</Paragraphs>
  <ScaleCrop>false</ScaleCrop>
  <Company/>
  <LinksUpToDate>false</LinksUpToDate>
  <CharactersWithSpaces>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Swapna K</dc:creator>
  <cp:keywords/>
  <dc:description/>
  <cp:lastModifiedBy>Subramanian, Swapna K</cp:lastModifiedBy>
  <cp:revision>2</cp:revision>
  <dcterms:created xsi:type="dcterms:W3CDTF">2021-03-24T03:08:00Z</dcterms:created>
  <dcterms:modified xsi:type="dcterms:W3CDTF">2021-03-24T03:19:00Z</dcterms:modified>
</cp:coreProperties>
</file>