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Draft Datastore</w:t>
      </w:r>
    </w:p>
    <w:p>
      <w:pPr>
        <w:spacing w:after="280"/>
      </w:pPr>
      <w:r>
        <w:rPr>
          <w:rFonts w:ascii="Calibri" w:hAnsi="Calibri"/>
          <w:color w:val="1F4D78"/>
          <w:sz w:val="30"/>
        </w:rPr>
        <w:t>Phase 2 Backend Implementation Handoff</w:t>
      </w:r>
    </w:p>
    <w:p>
      <w:pPr/>
      <w:r>
        <w:t>Purpose: provide enough accurate implementation, operational, and decision context for another Codex agent to resume backend development without rediscovering the work already completed.</w:t>
      </w:r>
    </w:p>
    <w:tbl>
      <w:tblPr>
        <w:tblStyle w:val="TableGrid"/>
        <w:tblW w:type="auto" w:w="0"/>
        <w:jc w:val="left"/>
        <w:tblLayout w:type="fixed"/>
        <w:tblLook w:firstColumn="1" w:firstRow="1" w:lastColumn="0" w:lastRow="0" w:noHBand="0" w:noVBand="1" w:val="04A0"/>
        <w:tblW w:w="9360" w:type="dxa"/>
        <w:tblInd w:w="120" w:type="dxa"/>
      </w:tblPr>
      <w:tblGrid>
        <w:gridCol w:w="2700"/>
        <w:gridCol w:w="6660"/>
      </w:tblGrid>
      <w:tr>
        <w:tc>
          <w:tcPr>
            <w:tcW w:type="dxa" w:w="2700"/>
            <w:vAlign w:val="center"/>
            <w:tcMar>
              <w:top w:w="80" w:type="dxa"/>
              <w:start w:w="120" w:type="dxa"/>
              <w:bottom w:w="80" w:type="dxa"/>
              <w:end w:w="120" w:type="dxa"/>
            </w:tcMar>
            <w:shd w:fill="E8EEF5"/>
          </w:tcPr>
          <w:p>
            <w:pPr>
              <w:spacing w:after="20"/>
            </w:pPr>
            <w:r>
              <w:rPr>
                <w:rFonts w:ascii="Calibri" w:hAnsi="Calibri"/>
                <w:b/>
                <w:color w:val="0B2545"/>
                <w:sz w:val="19"/>
              </w:rPr>
              <w:t>Field</w:t>
            </w:r>
          </w:p>
        </w:tc>
        <w:tc>
          <w:tcPr>
            <w:tcW w:type="dxa" w:w="6660"/>
            <w:vAlign w:val="center"/>
            <w:tcMar>
              <w:top w:w="80" w:type="dxa"/>
              <w:start w:w="120" w:type="dxa"/>
              <w:bottom w:w="80" w:type="dxa"/>
              <w:end w:w="120" w:type="dxa"/>
            </w:tcMar>
            <w:shd w:fill="E8EEF5"/>
          </w:tcPr>
          <w:p>
            <w:pPr>
              <w:spacing w:after="20"/>
            </w:pPr>
            <w:r>
              <w:rPr>
                <w:rFonts w:ascii="Calibri" w:hAnsi="Calibri"/>
                <w:b/>
                <w:color w:val="0B2545"/>
                <w:sz w:val="19"/>
              </w:rPr>
              <w:t>Current state</w:t>
            </w:r>
          </w:p>
        </w:tc>
      </w:tr>
      <w:tr>
        <w:tc>
          <w:tcPr>
            <w:tcW w:type="dxa" w:w="2700"/>
          </w:tcPr>
          <w:p>
            <w:pPr>
              <w:spacing w:after="20"/>
            </w:pPr>
            <w:r>
              <w:rPr>
                <w:rFonts w:ascii="Calibri" w:hAnsi="Calibri"/>
                <w:b w:val="0"/>
                <w:sz w:val="19"/>
              </w:rPr>
              <w:t>Workspace</w:t>
            </w:r>
          </w:p>
        </w:tc>
        <w:tc>
          <w:tcPr>
            <w:tcW w:type="dxa" w:w="6660"/>
          </w:tcPr>
          <w:p>
            <w:pPr>
              <w:spacing w:after="20"/>
            </w:pPr>
            <w:r>
              <w:rPr>
                <w:rFonts w:ascii="Calibri" w:hAnsi="Calibri"/>
                <w:b w:val="0"/>
                <w:sz w:val="19"/>
              </w:rPr>
              <w:t>C:\Users\Admin\Desktop\Draft</w:t>
            </w:r>
          </w:p>
        </w:tc>
      </w:tr>
      <w:tr>
        <w:tc>
          <w:tcPr>
            <w:tcW w:type="dxa" w:w="2700"/>
            <w:shd w:fill="FAFBFC"/>
          </w:tcPr>
          <w:p>
            <w:pPr>
              <w:spacing w:after="20"/>
            </w:pPr>
            <w:r>
              <w:rPr>
                <w:rFonts w:ascii="Calibri" w:hAnsi="Calibri"/>
                <w:b w:val="0"/>
                <w:sz w:val="19"/>
              </w:rPr>
              <w:t>Backend solution</w:t>
            </w:r>
          </w:p>
        </w:tc>
        <w:tc>
          <w:tcPr>
            <w:tcW w:type="dxa" w:w="6660"/>
            <w:shd w:fill="FAFBFC"/>
          </w:tcPr>
          <w:p>
            <w:pPr>
              <w:spacing w:after="20"/>
            </w:pPr>
            <w:r>
              <w:rPr>
                <w:rFonts w:ascii="Calibri" w:hAnsi="Calibri"/>
                <w:b w:val="0"/>
                <w:sz w:val="19"/>
              </w:rPr>
              <w:t>API\DraftDatastore\DraftDatastore.sln</w:t>
            </w:r>
          </w:p>
        </w:tc>
      </w:tr>
      <w:tr>
        <w:tc>
          <w:tcPr>
            <w:tcW w:type="dxa" w:w="2700"/>
          </w:tcPr>
          <w:p>
            <w:pPr>
              <w:spacing w:after="20"/>
            </w:pPr>
            <w:r>
              <w:rPr>
                <w:rFonts w:ascii="Calibri" w:hAnsi="Calibri"/>
                <w:b w:val="0"/>
                <w:sz w:val="19"/>
              </w:rPr>
              <w:t>Target runtime</w:t>
            </w:r>
          </w:p>
        </w:tc>
        <w:tc>
          <w:tcPr>
            <w:tcW w:type="dxa" w:w="6660"/>
          </w:tcPr>
          <w:p>
            <w:pPr>
              <w:spacing w:after="20"/>
            </w:pPr>
            <w:r>
              <w:rPr>
                <w:rFonts w:ascii="Calibri" w:hAnsi="Calibri"/>
                <w:b w:val="0"/>
                <w:sz w:val="19"/>
              </w:rPr>
              <w:t>.NET 9 / ASP.NET Core 9</w:t>
            </w:r>
          </w:p>
        </w:tc>
      </w:tr>
      <w:tr>
        <w:tc>
          <w:tcPr>
            <w:tcW w:type="dxa" w:w="2700"/>
            <w:shd w:fill="FAFBFC"/>
          </w:tcPr>
          <w:p>
            <w:pPr>
              <w:spacing w:after="20"/>
            </w:pPr>
            <w:r>
              <w:rPr>
                <w:rFonts w:ascii="Calibri" w:hAnsi="Calibri"/>
                <w:b w:val="0"/>
                <w:sz w:val="19"/>
              </w:rPr>
              <w:t>Completed modules</w:t>
            </w:r>
          </w:p>
        </w:tc>
        <w:tc>
          <w:tcPr>
            <w:tcW w:type="dxa" w:w="6660"/>
            <w:shd w:fill="FAFBFC"/>
          </w:tcPr>
          <w:p>
            <w:pPr>
              <w:spacing w:after="20"/>
            </w:pPr>
            <w:r>
              <w:rPr>
                <w:rFonts w:ascii="Calibri" w:hAnsi="Calibri"/>
                <w:b w:val="0"/>
                <w:sz w:val="19"/>
              </w:rPr>
              <w:t>1 Solution Structure; 2 Database; 3 Authentication</w:t>
            </w:r>
          </w:p>
        </w:tc>
      </w:tr>
      <w:tr>
        <w:tc>
          <w:tcPr>
            <w:tcW w:type="dxa" w:w="2700"/>
          </w:tcPr>
          <w:p>
            <w:pPr>
              <w:spacing w:after="20"/>
            </w:pPr>
            <w:r>
              <w:rPr>
                <w:rFonts w:ascii="Calibri" w:hAnsi="Calibri"/>
                <w:b w:val="0"/>
                <w:sz w:val="19"/>
              </w:rPr>
              <w:t>Next module</w:t>
            </w:r>
          </w:p>
        </w:tc>
        <w:tc>
          <w:tcPr>
            <w:tcW w:type="dxa" w:w="6660"/>
          </w:tcPr>
          <w:p>
            <w:pPr>
              <w:spacing w:after="20"/>
            </w:pPr>
            <w:r>
              <w:rPr>
                <w:rFonts w:ascii="Calibri" w:hAnsi="Calibri"/>
                <w:b w:val="0"/>
                <w:sz w:val="19"/>
              </w:rPr>
              <w:t>4 Player module</w:t>
            </w:r>
          </w:p>
        </w:tc>
      </w:tr>
      <w:tr>
        <w:tc>
          <w:tcPr>
            <w:tcW w:type="dxa" w:w="2700"/>
            <w:shd w:fill="FAFBFC"/>
          </w:tcPr>
          <w:p>
            <w:pPr>
              <w:spacing w:after="20"/>
            </w:pPr>
            <w:r>
              <w:rPr>
                <w:rFonts w:ascii="Calibri" w:hAnsi="Calibri"/>
                <w:b w:val="0"/>
                <w:sz w:val="19"/>
              </w:rPr>
              <w:t>Last successful check</w:t>
            </w:r>
          </w:p>
        </w:tc>
        <w:tc>
          <w:tcPr>
            <w:tcW w:type="dxa" w:w="6660"/>
            <w:shd w:fill="FAFBFC"/>
          </w:tcPr>
          <w:p>
            <w:pPr>
              <w:spacing w:after="20"/>
            </w:pPr>
            <w:r>
              <w:rPr>
                <w:rFonts w:ascii="Calibri" w:hAnsi="Calibri"/>
                <w:b w:val="0"/>
                <w:sz w:val="19"/>
              </w:rPr>
              <w:t>dotnet build DraftDatastore.sln --no-restore</w:t>
            </w:r>
          </w:p>
        </w:tc>
      </w:tr>
    </w:tbl>
    <w:p>
      <w:pPr>
        <w:spacing w:after="60"/>
      </w:pPr>
    </w:p>
    <w:p>
      <w:pPr>
        <w:pStyle w:val="Heading1"/>
      </w:pPr>
      <w:r>
        <w:t>1. Resume Instructions</w:t>
      </w:r>
    </w:p>
    <w:p>
      <w:pPr>
        <w:pStyle w:val="ListNumber"/>
      </w:pPr>
      <w:r>
        <w:t>Set the working directory to C:\Users\Admin\Desktop\Draft\API\DraftDatastore.</w:t>
      </w:r>
    </w:p>
    <w:p>
      <w:pPr>
        <w:pStyle w:val="ListNumber"/>
      </w:pPr>
      <w:r>
        <w:t>Read this handoff, then inspect the current working tree before changing files. The legacy API\DraftAOD template and UI\DraftAOD frontend are user-owned and intentionally untouched.</w:t>
      </w:r>
    </w:p>
    <w:p>
      <w:pPr>
        <w:pStyle w:val="ListNumber"/>
      </w:pPr>
      <w:r>
        <w:t>Run dotnet build DraftDatastore.sln --no-restore. If restore is required, NuGet network access may need escalation because sandbox TLS access previously failed.</w:t>
      </w:r>
    </w:p>
    <w:p>
      <w:pPr>
        <w:pStyle w:val="ListNumber"/>
      </w:pPr>
      <w:r>
        <w:t>Continue with Module 4: Player module. Preserve the existing clean-architecture reference direction and thin-controller rule.</w:t>
      </w:r>
    </w:p>
    <w:p>
      <w:pPr>
        <w:pStyle w:val="ListNumber"/>
      </w:pPr>
      <w:r>
        <w:t>Before adding a migration, set DRAFT_DATASTORE_CONNECTION_STRING only for the command session; never commit a production connection string or secret.</w:t>
      </w:r>
    </w:p>
    <w:p>
      <w:pPr>
        <w:pStyle w:val="ListNumber"/>
      </w:pPr>
      <w:r>
        <w:t>After each module, build the entire solution and document the decision rationale, alternatives, interview questions, and scalability factors.</w:t>
      </w:r>
    </w:p>
    <w:p>
      <w:pPr>
        <w:pStyle w:val="Heading1"/>
      </w:pPr>
      <w:r>
        <w:t>2. Approved Scope and Constraints</w:t>
      </w:r>
    </w:p>
    <w:p>
      <w:pPr/>
      <w:r>
        <w:t>Backend only. Do not generate Angular code or Azure deployment configuration at this stage. The approved stack is ASP.NET Core 9, EF Core, SQL Server, JWT, refresh tokens, AutoMapper, FluentValidation, Serilog, Swagger, DI, repositories, and Clean Architecture.</w:t>
      </w:r>
    </w:p>
    <w:p>
      <w:pPr/>
      <w:r>
        <w:t>The chatbot must be database-grounded only. No LLM or external football-knowledge source may be called. The required progression is database, authentication, player catalogue, admin, chatbot, logging, validation, middleware, Swagger, then deployment configuration.</w:t>
      </w:r>
    </w:p>
    <w:p>
      <w:pPr>
        <w:pStyle w:val="Heading1"/>
      </w:pPr>
      <w:r>
        <w:t>3. Solution Structure (Module 1)</w:t>
      </w:r>
    </w:p>
    <w:tbl>
      <w:tblPr>
        <w:tblStyle w:val="TableGrid"/>
        <w:tblW w:type="auto" w:w="0"/>
        <w:jc w:val="left"/>
        <w:tblLayout w:type="fixed"/>
        <w:tblLook w:firstColumn="1" w:firstRow="1" w:lastColumn="0" w:lastRow="0" w:noHBand="0" w:noVBand="1" w:val="04A0"/>
        <w:tblW w:w="9360" w:type="dxa"/>
        <w:tblInd w:w="120" w:type="dxa"/>
      </w:tblPr>
      <w:tblGrid>
        <w:gridCol w:w="2100"/>
        <w:gridCol w:w="4500"/>
        <w:gridCol w:w="2760"/>
      </w:tblGrid>
      <w:tr>
        <w:tc>
          <w:tcPr>
            <w:tcW w:type="dxa" w:w="2100"/>
            <w:vAlign w:val="center"/>
            <w:tcMar>
              <w:top w:w="80" w:type="dxa"/>
              <w:start w:w="120" w:type="dxa"/>
              <w:bottom w:w="80" w:type="dxa"/>
              <w:end w:w="120" w:type="dxa"/>
            </w:tcMar>
            <w:shd w:fill="E8EEF5"/>
          </w:tcPr>
          <w:p>
            <w:pPr>
              <w:spacing w:after="20"/>
            </w:pPr>
            <w:r>
              <w:rPr>
                <w:rFonts w:ascii="Calibri" w:hAnsi="Calibri"/>
                <w:b/>
                <w:color w:val="0B2545"/>
                <w:sz w:val="19"/>
              </w:rPr>
              <w:t>Project</w:t>
            </w:r>
          </w:p>
        </w:tc>
        <w:tc>
          <w:tcPr>
            <w:tcW w:type="dxa" w:w="4500"/>
            <w:vAlign w:val="center"/>
            <w:tcMar>
              <w:top w:w="80" w:type="dxa"/>
              <w:start w:w="120" w:type="dxa"/>
              <w:bottom w:w="80" w:type="dxa"/>
              <w:end w:w="120" w:type="dxa"/>
            </w:tcMar>
            <w:shd w:fill="E8EEF5"/>
          </w:tcPr>
          <w:p>
            <w:pPr>
              <w:spacing w:after="20"/>
            </w:pPr>
            <w:r>
              <w:rPr>
                <w:rFonts w:ascii="Calibri" w:hAnsi="Calibri"/>
                <w:b/>
                <w:color w:val="0B2545"/>
                <w:sz w:val="19"/>
              </w:rPr>
              <w:t>Purpose</w:t>
            </w:r>
          </w:p>
        </w:tc>
        <w:tc>
          <w:tcPr>
            <w:tcW w:type="dxa" w:w="2760"/>
            <w:vAlign w:val="center"/>
            <w:tcMar>
              <w:top w:w="80" w:type="dxa"/>
              <w:start w:w="120" w:type="dxa"/>
              <w:bottom w:w="80" w:type="dxa"/>
              <w:end w:w="120" w:type="dxa"/>
            </w:tcMar>
            <w:shd w:fill="E8EEF5"/>
          </w:tcPr>
          <w:p>
            <w:pPr>
              <w:spacing w:after="20"/>
            </w:pPr>
            <w:r>
              <w:rPr>
                <w:rFonts w:ascii="Calibri" w:hAnsi="Calibri"/>
                <w:b/>
                <w:color w:val="0B2545"/>
                <w:sz w:val="19"/>
              </w:rPr>
              <w:t>References</w:t>
            </w:r>
          </w:p>
        </w:tc>
      </w:tr>
      <w:tr>
        <w:tc>
          <w:tcPr>
            <w:tcW w:type="dxa" w:w="2100"/>
          </w:tcPr>
          <w:p>
            <w:pPr>
              <w:spacing w:after="20"/>
            </w:pPr>
            <w:r>
              <w:rPr>
                <w:rFonts w:ascii="Calibri" w:hAnsi="Calibri"/>
                <w:b w:val="0"/>
                <w:sz w:val="19"/>
              </w:rPr>
              <w:t>DraftDatastore.Domain</w:t>
            </w:r>
          </w:p>
        </w:tc>
        <w:tc>
          <w:tcPr>
            <w:tcW w:type="dxa" w:w="4500"/>
          </w:tcPr>
          <w:p>
            <w:pPr>
              <w:spacing w:after="20"/>
            </w:pPr>
            <w:r>
              <w:rPr>
                <w:rFonts w:ascii="Calibri" w:hAnsi="Calibri"/>
                <w:b w:val="0"/>
                <w:sz w:val="19"/>
              </w:rPr>
              <w:t>Entities, role constants, audit and soft-delete contracts</w:t>
            </w:r>
          </w:p>
        </w:tc>
        <w:tc>
          <w:tcPr>
            <w:tcW w:type="dxa" w:w="2760"/>
          </w:tcPr>
          <w:p>
            <w:pPr>
              <w:spacing w:after="20"/>
            </w:pPr>
            <w:r>
              <w:rPr>
                <w:rFonts w:ascii="Calibri" w:hAnsi="Calibri"/>
                <w:b w:val="0"/>
                <w:sz w:val="19"/>
              </w:rPr>
              <w:t>None</w:t>
            </w:r>
          </w:p>
        </w:tc>
      </w:tr>
      <w:tr>
        <w:tc>
          <w:tcPr>
            <w:tcW w:type="dxa" w:w="2100"/>
            <w:shd w:fill="FAFBFC"/>
          </w:tcPr>
          <w:p>
            <w:pPr>
              <w:spacing w:after="20"/>
            </w:pPr>
            <w:r>
              <w:rPr>
                <w:rFonts w:ascii="Calibri" w:hAnsi="Calibri"/>
                <w:b w:val="0"/>
                <w:sz w:val="19"/>
              </w:rPr>
              <w:t>DraftDatastore.Application</w:t>
            </w:r>
          </w:p>
        </w:tc>
        <w:tc>
          <w:tcPr>
            <w:tcW w:type="dxa" w:w="4500"/>
            <w:shd w:fill="FAFBFC"/>
          </w:tcPr>
          <w:p>
            <w:pPr>
              <w:spacing w:after="20"/>
            </w:pPr>
            <w:r>
              <w:rPr>
                <w:rFonts w:ascii="Calibri" w:hAnsi="Calibri"/>
                <w:b w:val="0"/>
                <w:sz w:val="19"/>
              </w:rPr>
              <w:t>DTOs, validators, interfaces, use-case orchestration</w:t>
            </w:r>
          </w:p>
        </w:tc>
        <w:tc>
          <w:tcPr>
            <w:tcW w:type="dxa" w:w="2760"/>
            <w:shd w:fill="FAFBFC"/>
          </w:tcPr>
          <w:p>
            <w:pPr>
              <w:spacing w:after="20"/>
            </w:pPr>
            <w:r>
              <w:rPr>
                <w:rFonts w:ascii="Calibri" w:hAnsi="Calibri"/>
                <w:b w:val="0"/>
                <w:sz w:val="19"/>
              </w:rPr>
              <w:t>Domain</w:t>
            </w:r>
          </w:p>
        </w:tc>
      </w:tr>
      <w:tr>
        <w:tc>
          <w:tcPr>
            <w:tcW w:type="dxa" w:w="2100"/>
          </w:tcPr>
          <w:p>
            <w:pPr>
              <w:spacing w:after="20"/>
            </w:pPr>
            <w:r>
              <w:rPr>
                <w:rFonts w:ascii="Calibri" w:hAnsi="Calibri"/>
                <w:b w:val="0"/>
                <w:sz w:val="19"/>
              </w:rPr>
              <w:t>DraftDatastore.Persistence</w:t>
            </w:r>
          </w:p>
        </w:tc>
        <w:tc>
          <w:tcPr>
            <w:tcW w:type="dxa" w:w="4500"/>
          </w:tcPr>
          <w:p>
            <w:pPr>
              <w:spacing w:after="20"/>
            </w:pPr>
            <w:r>
              <w:rPr>
                <w:rFonts w:ascii="Calibri" w:hAnsi="Calibri"/>
                <w:b w:val="0"/>
                <w:sz w:val="19"/>
              </w:rPr>
              <w:t>EF Core DbContext, model configuration, migrations</w:t>
            </w:r>
          </w:p>
        </w:tc>
        <w:tc>
          <w:tcPr>
            <w:tcW w:type="dxa" w:w="2760"/>
          </w:tcPr>
          <w:p>
            <w:pPr>
              <w:spacing w:after="20"/>
            </w:pPr>
            <w:r>
              <w:rPr>
                <w:rFonts w:ascii="Calibri" w:hAnsi="Calibri"/>
                <w:b w:val="0"/>
                <w:sz w:val="19"/>
              </w:rPr>
              <w:t>Domain</w:t>
            </w:r>
          </w:p>
        </w:tc>
      </w:tr>
      <w:tr>
        <w:tc>
          <w:tcPr>
            <w:tcW w:type="dxa" w:w="2100"/>
            <w:shd w:fill="FAFBFC"/>
          </w:tcPr>
          <w:p>
            <w:pPr>
              <w:spacing w:after="20"/>
            </w:pPr>
            <w:r>
              <w:rPr>
                <w:rFonts w:ascii="Calibri" w:hAnsi="Calibri"/>
                <w:b w:val="0"/>
                <w:sz w:val="19"/>
              </w:rPr>
              <w:t>DraftDatastore.Infrastructure</w:t>
            </w:r>
          </w:p>
        </w:tc>
        <w:tc>
          <w:tcPr>
            <w:tcW w:type="dxa" w:w="4500"/>
            <w:shd w:fill="FAFBFC"/>
          </w:tcPr>
          <w:p>
            <w:pPr>
              <w:spacing w:after="20"/>
            </w:pPr>
            <w:r>
              <w:rPr>
                <w:rFonts w:ascii="Calibri" w:hAnsi="Calibri"/>
                <w:b w:val="0"/>
                <w:sz w:val="19"/>
              </w:rPr>
              <w:t>JWT, password/token services, EF-backed stores, DI</w:t>
            </w:r>
          </w:p>
        </w:tc>
        <w:tc>
          <w:tcPr>
            <w:tcW w:type="dxa" w:w="2760"/>
            <w:shd w:fill="FAFBFC"/>
          </w:tcPr>
          <w:p>
            <w:pPr>
              <w:spacing w:after="20"/>
            </w:pPr>
            <w:r>
              <w:rPr>
                <w:rFonts w:ascii="Calibri" w:hAnsi="Calibri"/>
                <w:b w:val="0"/>
                <w:sz w:val="19"/>
              </w:rPr>
              <w:t>Application, Persistence</w:t>
            </w:r>
          </w:p>
        </w:tc>
      </w:tr>
      <w:tr>
        <w:tc>
          <w:tcPr>
            <w:tcW w:type="dxa" w:w="2100"/>
          </w:tcPr>
          <w:p>
            <w:pPr>
              <w:spacing w:after="20"/>
            </w:pPr>
            <w:r>
              <w:rPr>
                <w:rFonts w:ascii="Calibri" w:hAnsi="Calibri"/>
                <w:b w:val="0"/>
                <w:sz w:val="19"/>
              </w:rPr>
              <w:t>DraftDatastore.API</w:t>
            </w:r>
          </w:p>
        </w:tc>
        <w:tc>
          <w:tcPr>
            <w:tcW w:type="dxa" w:w="4500"/>
          </w:tcPr>
          <w:p>
            <w:pPr>
              <w:spacing w:after="20"/>
            </w:pPr>
            <w:r>
              <w:rPr>
                <w:rFonts w:ascii="Calibri" w:hAnsi="Calibri"/>
                <w:b w:val="0"/>
                <w:sz w:val="19"/>
              </w:rPr>
              <w:t>Controllers, HTTP pipeline, Swagger, auth configuration</w:t>
            </w:r>
          </w:p>
        </w:tc>
        <w:tc>
          <w:tcPr>
            <w:tcW w:type="dxa" w:w="2760"/>
          </w:tcPr>
          <w:p>
            <w:pPr>
              <w:spacing w:after="20"/>
            </w:pPr>
            <w:r>
              <w:rPr>
                <w:rFonts w:ascii="Calibri" w:hAnsi="Calibri"/>
                <w:b w:val="0"/>
                <w:sz w:val="19"/>
              </w:rPr>
              <w:t>Application, Infrastructure, Persistence</w:t>
            </w:r>
          </w:p>
        </w:tc>
      </w:tr>
    </w:tbl>
    <w:p>
      <w:pPr>
        <w:spacing w:after="60"/>
      </w:pPr>
    </w:p>
    <w:p>
      <w:pPr/>
      <w:r>
        <w:t>The legacy default template remains at API\DraftAOD and has not been converted. All active implementation work is under API\DraftDatastore.</w:t>
      </w:r>
    </w:p>
    <w:p>
      <w:pPr>
        <w:pStyle w:val="Heading1"/>
      </w:pPr>
      <w:r>
        <w:t>4. Database Module (Module 2)</w:t>
      </w:r>
    </w:p>
    <w:p>
      <w:pPr/>
      <w:r>
        <w:t>Primary implementation files: DraftDatastore.Domain\Entities\Entities.cs; DraftDatastore.Domain\Common\AuditableEntity.cs; DraftDatastore.Persistence\DraftDatastoreDbContext.cs; DraftDatastore.Persistence\DraftDatastoreDbContextFactory.cs.</w:t>
      </w:r>
    </w:p>
    <w:tbl>
      <w:tblPr>
        <w:tblStyle w:val="TableGrid"/>
        <w:tblW w:type="auto" w:w="0"/>
        <w:jc w:val="left"/>
        <w:tblLayout w:type="fixed"/>
        <w:tblLook w:firstColumn="1" w:firstRow="1" w:lastColumn="0" w:lastRow="0" w:noHBand="0" w:noVBand="1" w:val="04A0"/>
        <w:tblW w:w="9360" w:type="dxa"/>
        <w:tblInd w:w="120" w:type="dxa"/>
      </w:tblPr>
      <w:tblGrid>
        <w:gridCol w:w="2100"/>
        <w:gridCol w:w="7260"/>
      </w:tblGrid>
      <w:tr>
        <w:tc>
          <w:tcPr>
            <w:tcW w:type="dxa" w:w="2100"/>
            <w:vAlign w:val="center"/>
            <w:tcMar>
              <w:top w:w="80" w:type="dxa"/>
              <w:start w:w="120" w:type="dxa"/>
              <w:bottom w:w="80" w:type="dxa"/>
              <w:end w:w="120" w:type="dxa"/>
            </w:tcMar>
            <w:shd w:fill="E8EEF5"/>
          </w:tcPr>
          <w:p>
            <w:pPr>
              <w:spacing w:after="20"/>
            </w:pPr>
            <w:r>
              <w:rPr>
                <w:rFonts w:ascii="Calibri" w:hAnsi="Calibri"/>
                <w:b/>
                <w:color w:val="0B2545"/>
                <w:sz w:val="19"/>
              </w:rPr>
              <w:t>Area</w:t>
            </w:r>
          </w:p>
        </w:tc>
        <w:tc>
          <w:tcPr>
            <w:tcW w:type="dxa" w:w="7260"/>
            <w:vAlign w:val="center"/>
            <w:tcMar>
              <w:top w:w="80" w:type="dxa"/>
              <w:start w:w="120" w:type="dxa"/>
              <w:bottom w:w="80" w:type="dxa"/>
              <w:end w:w="120" w:type="dxa"/>
            </w:tcMar>
            <w:shd w:fill="E8EEF5"/>
          </w:tcPr>
          <w:p>
            <w:pPr>
              <w:spacing w:after="20"/>
            </w:pPr>
            <w:r>
              <w:rPr>
                <w:rFonts w:ascii="Calibri" w:hAnsi="Calibri"/>
                <w:b/>
                <w:color w:val="0B2545"/>
                <w:sz w:val="19"/>
              </w:rPr>
              <w:t>Implemented details</w:t>
            </w:r>
          </w:p>
        </w:tc>
      </w:tr>
      <w:tr>
        <w:tc>
          <w:tcPr>
            <w:tcW w:type="dxa" w:w="2100"/>
          </w:tcPr>
          <w:p>
            <w:pPr>
              <w:spacing w:after="20"/>
            </w:pPr>
            <w:r>
              <w:rPr>
                <w:rFonts w:ascii="Calibri" w:hAnsi="Calibri"/>
                <w:b w:val="0"/>
                <w:sz w:val="19"/>
              </w:rPr>
              <w:t>Identity</w:t>
            </w:r>
          </w:p>
        </w:tc>
        <w:tc>
          <w:tcPr>
            <w:tcW w:type="dxa" w:w="7260"/>
          </w:tcPr>
          <w:p>
            <w:pPr>
              <w:spacing w:after="20"/>
            </w:pPr>
            <w:r>
              <w:rPr>
                <w:rFonts w:ascii="Calibri" w:hAnsi="Calibri"/>
                <w:b w:val="0"/>
                <w:sz w:val="19"/>
              </w:rPr>
              <w:t>User, Role, UserRole, RefreshToken; normalized unique email; role seeds User and Admin.</w:t>
            </w:r>
          </w:p>
        </w:tc>
      </w:tr>
      <w:tr>
        <w:tc>
          <w:tcPr>
            <w:tcW w:type="dxa" w:w="2100"/>
            <w:shd w:fill="FAFBFC"/>
          </w:tcPr>
          <w:p>
            <w:pPr>
              <w:spacing w:after="20"/>
            </w:pPr>
            <w:r>
              <w:rPr>
                <w:rFonts w:ascii="Calibri" w:hAnsi="Calibri"/>
                <w:b w:val="0"/>
                <w:sz w:val="19"/>
              </w:rPr>
              <w:t>Catalogue</w:t>
            </w:r>
          </w:p>
        </w:tc>
        <w:tc>
          <w:tcPr>
            <w:tcW w:type="dxa" w:w="7260"/>
            <w:shd w:fill="FAFBFC"/>
          </w:tcPr>
          <w:p>
            <w:pPr>
              <w:spacing w:after="20"/>
            </w:pPr>
            <w:r>
              <w:rPr>
                <w:rFonts w:ascii="Calibri" w:hAnsi="Calibri"/>
                <w:b w:val="0"/>
                <w:sz w:val="19"/>
              </w:rPr>
              <w:t>Player, PlayerAlias, PlayerPosition, PlayerImage, Position, Nationality, PlayingEra, Favorite.</w:t>
            </w:r>
          </w:p>
        </w:tc>
      </w:tr>
      <w:tr>
        <w:tc>
          <w:tcPr>
            <w:tcW w:type="dxa" w:w="2100"/>
          </w:tcPr>
          <w:p>
            <w:pPr>
              <w:spacing w:after="20"/>
            </w:pPr>
            <w:r>
              <w:rPr>
                <w:rFonts w:ascii="Calibri" w:hAnsi="Calibri"/>
                <w:b w:val="0"/>
                <w:sz w:val="19"/>
              </w:rPr>
              <w:t>Operations</w:t>
            </w:r>
          </w:p>
        </w:tc>
        <w:tc>
          <w:tcPr>
            <w:tcW w:type="dxa" w:w="7260"/>
          </w:tcPr>
          <w:p>
            <w:pPr>
              <w:spacing w:after="20"/>
            </w:pPr>
            <w:r>
              <w:rPr>
                <w:rFonts w:ascii="Calibri" w:hAnsi="Calibri"/>
                <w:b w:val="0"/>
                <w:sz w:val="19"/>
              </w:rPr>
              <w:t>AuditLog, ChatHistory, LoginHistory.</w:t>
            </w:r>
          </w:p>
        </w:tc>
      </w:tr>
      <w:tr>
        <w:tc>
          <w:tcPr>
            <w:tcW w:type="dxa" w:w="2100"/>
            <w:shd w:fill="FAFBFC"/>
          </w:tcPr>
          <w:p>
            <w:pPr>
              <w:spacing w:after="20"/>
            </w:pPr>
            <w:r>
              <w:rPr>
                <w:rFonts w:ascii="Calibri" w:hAnsi="Calibri"/>
                <w:b w:val="0"/>
                <w:sz w:val="19"/>
              </w:rPr>
              <w:t>Integrity</w:t>
            </w:r>
          </w:p>
        </w:tc>
        <w:tc>
          <w:tcPr>
            <w:tcW w:type="dxa" w:w="7260"/>
            <w:shd w:fill="FAFBFC"/>
          </w:tcPr>
          <w:p>
            <w:pPr>
              <w:spacing w:after="20"/>
            </w:pPr>
            <w:r>
              <w:rPr>
                <w:rFonts w:ascii="Calibri" w:hAnsi="Calibri"/>
                <w:b w:val="0"/>
                <w:sz w:val="19"/>
              </w:rPr>
              <w:t>Positive rank; non-negative points; era start year &lt;= end year; unique aliases, emails, role/position joins, blob paths, and favourites.</w:t>
            </w:r>
          </w:p>
        </w:tc>
      </w:tr>
      <w:tr>
        <w:tc>
          <w:tcPr>
            <w:tcW w:type="dxa" w:w="2100"/>
          </w:tcPr>
          <w:p>
            <w:pPr>
              <w:spacing w:after="20"/>
            </w:pPr>
            <w:r>
              <w:rPr>
                <w:rFonts w:ascii="Calibri" w:hAnsi="Calibri"/>
                <w:b w:val="0"/>
                <w:sz w:val="19"/>
              </w:rPr>
              <w:t>Soft delete</w:t>
            </w:r>
          </w:p>
        </w:tc>
        <w:tc>
          <w:tcPr>
            <w:tcW w:type="dxa" w:w="7260"/>
          </w:tcPr>
          <w:p>
            <w:pPr>
              <w:spacing w:after="20"/>
            </w:pPr>
            <w:r>
              <w:rPr>
                <w:rFonts w:ascii="Calibri" w:hAnsi="Calibri"/>
                <w:b w:val="0"/>
                <w:sz w:val="19"/>
              </w:rPr>
              <w:t>User and Player implement ISoftDeletable; SaveChanges converts deletes; global query filters hide deleted rows.</w:t>
            </w:r>
          </w:p>
        </w:tc>
      </w:tr>
      <w:tr>
        <w:tc>
          <w:tcPr>
            <w:tcW w:type="dxa" w:w="2100"/>
            <w:shd w:fill="FAFBFC"/>
          </w:tcPr>
          <w:p>
            <w:pPr>
              <w:spacing w:after="20"/>
            </w:pPr>
            <w:r>
              <w:rPr>
                <w:rFonts w:ascii="Calibri" w:hAnsi="Calibri"/>
                <w:b w:val="0"/>
                <w:sz w:val="19"/>
              </w:rPr>
              <w:t>Indexes</w:t>
            </w:r>
          </w:p>
        </w:tc>
        <w:tc>
          <w:tcPr>
            <w:tcW w:type="dxa" w:w="7260"/>
            <w:shd w:fill="FAFBFC"/>
          </w:tcPr>
          <w:p>
            <w:pPr>
              <w:spacing w:after="20"/>
            </w:pPr>
            <w:r>
              <w:rPr>
                <w:rFonts w:ascii="Calibri" w:hAnsi="Calibri"/>
                <w:b w:val="0"/>
                <w:sz w:val="19"/>
              </w:rPr>
              <w:t>Rank, nationality, points, deleted state, token hash, login history, chat history, and audit lookup indexes.</w:t>
            </w:r>
          </w:p>
        </w:tc>
      </w:tr>
      <w:tr>
        <w:tc>
          <w:tcPr>
            <w:tcW w:type="dxa" w:w="2100"/>
          </w:tcPr>
          <w:p>
            <w:pPr>
              <w:spacing w:after="20"/>
            </w:pPr>
            <w:r>
              <w:rPr>
                <w:rFonts w:ascii="Calibri" w:hAnsi="Calibri"/>
                <w:b w:val="0"/>
                <w:sz w:val="19"/>
              </w:rPr>
              <w:t>Migrations</w:t>
            </w:r>
          </w:p>
        </w:tc>
        <w:tc>
          <w:tcPr>
            <w:tcW w:type="dxa" w:w="7260"/>
          </w:tcPr>
          <w:p>
            <w:pPr>
              <w:spacing w:after="20"/>
            </w:pPr>
            <w:r>
              <w:rPr>
                <w:rFonts w:ascii="Calibri" w:hAnsi="Calibri"/>
                <w:b w:val="0"/>
                <w:sz w:val="19"/>
              </w:rPr>
              <w:t>InitialCreate and AddLoginHistory are committed under DraftDatastore.Persistence\Migrations.</w:t>
            </w:r>
          </w:p>
        </w:tc>
      </w:tr>
    </w:tbl>
    <w:p>
      <w:pPr>
        <w:spacing w:after="60"/>
      </w:pPr>
    </w:p>
    <w:p>
      <w:pPr/>
      <w:r>
        <w:t>Design-time EF factory requires DRAFT_DATASTORE_CONNECTION_STRING. It deliberately throws when the variable is absent, preventing accidental hard-coded secrets.</w:t>
      </w:r>
    </w:p>
    <w:p>
      <w:pPr>
        <w:pStyle w:val="Heading1"/>
      </w:pPr>
      <w:r>
        <w:t>5. Authentication Module (Module 3)</w:t>
      </w:r>
    </w:p>
    <w:tbl>
      <w:tblPr>
        <w:tblStyle w:val="TableGrid"/>
        <w:tblW w:type="auto" w:w="0"/>
        <w:jc w:val="left"/>
        <w:tblLayout w:type="fixed"/>
        <w:tblLook w:firstColumn="1" w:firstRow="1" w:lastColumn="0" w:lastRow="0" w:noHBand="0" w:noVBand="1" w:val="04A0"/>
        <w:tblW w:w="9360" w:type="dxa"/>
        <w:tblInd w:w="120" w:type="dxa"/>
      </w:tblPr>
      <w:tblGrid>
        <w:gridCol w:w="2100"/>
        <w:gridCol w:w="7260"/>
      </w:tblGrid>
      <w:tr>
        <w:tc>
          <w:tcPr>
            <w:tcW w:type="dxa" w:w="2100"/>
            <w:vAlign w:val="center"/>
            <w:tcMar>
              <w:top w:w="80" w:type="dxa"/>
              <w:start w:w="120" w:type="dxa"/>
              <w:bottom w:w="80" w:type="dxa"/>
              <w:end w:w="120" w:type="dxa"/>
            </w:tcMar>
            <w:shd w:fill="E8EEF5"/>
          </w:tcPr>
          <w:p>
            <w:pPr>
              <w:spacing w:after="20"/>
            </w:pPr>
            <w:r>
              <w:rPr>
                <w:rFonts w:ascii="Calibri" w:hAnsi="Calibri"/>
                <w:b/>
                <w:color w:val="0B2545"/>
                <w:sz w:val="19"/>
              </w:rPr>
              <w:t>Component</w:t>
            </w:r>
          </w:p>
        </w:tc>
        <w:tc>
          <w:tcPr>
            <w:tcW w:type="dxa" w:w="7260"/>
            <w:vAlign w:val="center"/>
            <w:tcMar>
              <w:top w:w="80" w:type="dxa"/>
              <w:start w:w="120" w:type="dxa"/>
              <w:bottom w:w="80" w:type="dxa"/>
              <w:end w:w="120" w:type="dxa"/>
            </w:tcMar>
            <w:shd w:fill="E8EEF5"/>
          </w:tcPr>
          <w:p>
            <w:pPr>
              <w:spacing w:after="20"/>
            </w:pPr>
            <w:r>
              <w:rPr>
                <w:rFonts w:ascii="Calibri" w:hAnsi="Calibri"/>
                <w:b/>
                <w:color w:val="0B2545"/>
                <w:sz w:val="19"/>
              </w:rPr>
              <w:t>Path / behavior</w:t>
            </w:r>
          </w:p>
        </w:tc>
      </w:tr>
      <w:tr>
        <w:tc>
          <w:tcPr>
            <w:tcW w:type="dxa" w:w="2100"/>
          </w:tcPr>
          <w:p>
            <w:pPr>
              <w:spacing w:after="20"/>
            </w:pPr>
            <w:r>
              <w:rPr>
                <w:rFonts w:ascii="Calibri" w:hAnsi="Calibri"/>
                <w:b w:val="0"/>
                <w:sz w:val="19"/>
              </w:rPr>
              <w:t>Contracts and validation</w:t>
            </w:r>
          </w:p>
        </w:tc>
        <w:tc>
          <w:tcPr>
            <w:tcW w:type="dxa" w:w="7260"/>
          </w:tcPr>
          <w:p>
            <w:pPr>
              <w:spacing w:after="20"/>
            </w:pPr>
            <w:r>
              <w:rPr>
                <w:rFonts w:ascii="Calibri" w:hAnsi="Calibri"/>
                <w:b w:val="0"/>
                <w:sz w:val="19"/>
              </w:rPr>
              <w:t>Application\Authentication\AuthenticationContracts.cs: RegisterRequest, LoginRequest, RefreshRequest, AuthResponse; FluentValidation rules including 12-character password policy.</w:t>
            </w:r>
          </w:p>
        </w:tc>
      </w:tr>
      <w:tr>
        <w:tc>
          <w:tcPr>
            <w:tcW w:type="dxa" w:w="2100"/>
            <w:shd w:fill="FAFBFC"/>
          </w:tcPr>
          <w:p>
            <w:pPr>
              <w:spacing w:after="20"/>
            </w:pPr>
            <w:r>
              <w:rPr>
                <w:rFonts w:ascii="Calibri" w:hAnsi="Calibri"/>
                <w:b w:val="0"/>
                <w:sz w:val="19"/>
              </w:rPr>
              <w:t>Service orchestration</w:t>
            </w:r>
          </w:p>
        </w:tc>
        <w:tc>
          <w:tcPr>
            <w:tcW w:type="dxa" w:w="7260"/>
            <w:shd w:fill="FAFBFC"/>
          </w:tcPr>
          <w:p>
            <w:pPr>
              <w:spacing w:after="20"/>
            </w:pPr>
            <w:r>
              <w:rPr>
                <w:rFonts w:ascii="Calibri" w:hAnsi="Calibri"/>
                <w:b w:val="0"/>
                <w:sz w:val="19"/>
              </w:rPr>
              <w:t>Application\Authentication\AuthService.cs: registration, login, refresh rotation, logout, login-history writes.</w:t>
            </w:r>
          </w:p>
        </w:tc>
      </w:tr>
      <w:tr>
        <w:tc>
          <w:tcPr>
            <w:tcW w:type="dxa" w:w="2100"/>
          </w:tcPr>
          <w:p>
            <w:pPr>
              <w:spacing w:after="20"/>
            </w:pPr>
            <w:r>
              <w:rPr>
                <w:rFonts w:ascii="Calibri" w:hAnsi="Calibri"/>
                <w:b w:val="0"/>
                <w:sz w:val="19"/>
              </w:rPr>
              <w:t>Abstractions</w:t>
            </w:r>
          </w:p>
        </w:tc>
        <w:tc>
          <w:tcPr>
            <w:tcW w:type="dxa" w:w="7260"/>
          </w:tcPr>
          <w:p>
            <w:pPr>
              <w:spacing w:after="20"/>
            </w:pPr>
            <w:r>
              <w:rPr>
                <w:rFonts w:ascii="Calibri" w:hAnsi="Calibri"/>
                <w:b w:val="0"/>
                <w:sz w:val="19"/>
              </w:rPr>
              <w:t>Application\Authentication\AuthenticationAbstractions.cs: IIdentityStore, IPasswordService, IJwtTokenService.</w:t>
            </w:r>
          </w:p>
        </w:tc>
      </w:tr>
      <w:tr>
        <w:tc>
          <w:tcPr>
            <w:tcW w:type="dxa" w:w="2100"/>
            <w:shd w:fill="FAFBFC"/>
          </w:tcPr>
          <w:p>
            <w:pPr>
              <w:spacing w:after="20"/>
            </w:pPr>
            <w:r>
              <w:rPr>
                <w:rFonts w:ascii="Calibri" w:hAnsi="Calibri"/>
                <w:b w:val="0"/>
                <w:sz w:val="19"/>
              </w:rPr>
              <w:t>Persistence implementation</w:t>
            </w:r>
          </w:p>
        </w:tc>
        <w:tc>
          <w:tcPr>
            <w:tcW w:type="dxa" w:w="7260"/>
            <w:shd w:fill="FAFBFC"/>
          </w:tcPr>
          <w:p>
            <w:pPr>
              <w:spacing w:after="20"/>
            </w:pPr>
            <w:r>
              <w:rPr>
                <w:rFonts w:ascii="Calibri" w:hAnsi="Calibri"/>
                <w:b w:val="0"/>
                <w:sz w:val="19"/>
              </w:rPr>
              <w:t>Infrastructure\Authentication\EfIdentityStore.cs uses DbContext and includes roles when authenticating.</w:t>
            </w:r>
          </w:p>
        </w:tc>
      </w:tr>
      <w:tr>
        <w:tc>
          <w:tcPr>
            <w:tcW w:type="dxa" w:w="2100"/>
          </w:tcPr>
          <w:p>
            <w:pPr>
              <w:spacing w:after="20"/>
            </w:pPr>
            <w:r>
              <w:rPr>
                <w:rFonts w:ascii="Calibri" w:hAnsi="Calibri"/>
                <w:b w:val="0"/>
                <w:sz w:val="19"/>
              </w:rPr>
              <w:t>Passwords</w:t>
            </w:r>
          </w:p>
        </w:tc>
        <w:tc>
          <w:tcPr>
            <w:tcW w:type="dxa" w:w="7260"/>
          </w:tcPr>
          <w:p>
            <w:pPr>
              <w:spacing w:after="20"/>
            </w:pPr>
            <w:r>
              <w:rPr>
                <w:rFonts w:ascii="Calibri" w:hAnsi="Calibri"/>
                <w:b w:val="0"/>
                <w:sz w:val="19"/>
              </w:rPr>
              <w:t>Infrastructure\Authentication\AspNetPasswordService.cs uses ASP.NET PasswordHasher&lt;User&gt;.</w:t>
            </w:r>
          </w:p>
        </w:tc>
      </w:tr>
      <w:tr>
        <w:tc>
          <w:tcPr>
            <w:tcW w:type="dxa" w:w="2100"/>
            <w:shd w:fill="FAFBFC"/>
          </w:tcPr>
          <w:p>
            <w:pPr>
              <w:spacing w:after="20"/>
            </w:pPr>
            <w:r>
              <w:rPr>
                <w:rFonts w:ascii="Calibri" w:hAnsi="Calibri"/>
                <w:b w:val="0"/>
                <w:sz w:val="19"/>
              </w:rPr>
              <w:t>Tokens</w:t>
            </w:r>
          </w:p>
        </w:tc>
        <w:tc>
          <w:tcPr>
            <w:tcW w:type="dxa" w:w="7260"/>
            <w:shd w:fill="FAFBFC"/>
          </w:tcPr>
          <w:p>
            <w:pPr>
              <w:spacing w:after="20"/>
            </w:pPr>
            <w:r>
              <w:rPr>
                <w:rFonts w:ascii="Calibri" w:hAnsi="Calibri"/>
                <w:b w:val="0"/>
                <w:sz w:val="19"/>
              </w:rPr>
              <w:t>Infrastructure\Authentication\JwtTokenService.cs creates 15-minute access tokens, 64-byte random refresh tokens, and SHA-256 token hashes.</w:t>
            </w:r>
          </w:p>
        </w:tc>
      </w:tr>
      <w:tr>
        <w:tc>
          <w:tcPr>
            <w:tcW w:type="dxa" w:w="2100"/>
          </w:tcPr>
          <w:p>
            <w:pPr>
              <w:spacing w:after="20"/>
            </w:pPr>
            <w:r>
              <w:rPr>
                <w:rFonts w:ascii="Calibri" w:hAnsi="Calibri"/>
                <w:b w:val="0"/>
                <w:sz w:val="19"/>
              </w:rPr>
              <w:t>Endpoints</w:t>
            </w:r>
          </w:p>
        </w:tc>
        <w:tc>
          <w:tcPr>
            <w:tcW w:type="dxa" w:w="7260"/>
          </w:tcPr>
          <w:p>
            <w:pPr>
              <w:spacing w:after="20"/>
            </w:pPr>
            <w:r>
              <w:rPr>
                <w:rFonts w:ascii="Calibri" w:hAnsi="Calibri"/>
                <w:b w:val="0"/>
                <w:sz w:val="19"/>
              </w:rPr>
              <w:t>API\Controllers\AuthController.cs exposes register, login, refresh, logout, and me under /api/v1/auth.</w:t>
            </w:r>
          </w:p>
        </w:tc>
      </w:tr>
      <w:tr>
        <w:tc>
          <w:tcPr>
            <w:tcW w:type="dxa" w:w="2100"/>
            <w:shd w:fill="FAFBFC"/>
          </w:tcPr>
          <w:p>
            <w:pPr>
              <w:spacing w:after="20"/>
            </w:pPr>
            <w:r>
              <w:rPr>
                <w:rFonts w:ascii="Calibri" w:hAnsi="Calibri"/>
                <w:b w:val="0"/>
                <w:sz w:val="19"/>
              </w:rPr>
              <w:t>Pipeline</w:t>
            </w:r>
          </w:p>
        </w:tc>
        <w:tc>
          <w:tcPr>
            <w:tcW w:type="dxa" w:w="7260"/>
            <w:shd w:fill="FAFBFC"/>
          </w:tcPr>
          <w:p>
            <w:pPr>
              <w:spacing w:after="20"/>
            </w:pPr>
            <w:r>
              <w:rPr>
                <w:rFonts w:ascii="Calibri" w:hAnsi="Calibri"/>
                <w:b w:val="0"/>
                <w:sz w:val="19"/>
              </w:rPr>
              <w:t>API request-validation filter and exception middleware produce 400/401/409/500 Problem Details.</w:t>
            </w:r>
          </w:p>
        </w:tc>
      </w:tr>
    </w:tbl>
    <w:p>
      <w:pPr>
        <w:spacing w:after="60"/>
      </w:pPr>
    </w:p>
    <w:p>
      <w:pPr/>
      <w:r>
        <w:t>JWT claims: subject, email, name identifier, display name, and one role claim per assigned role. Authorization policy name Admin requires the Admin role.</w:t>
      </w:r>
    </w:p>
    <w:p>
      <w:pPr>
        <w:pStyle w:val="Heading1"/>
      </w:pPr>
      <w:r>
        <w:t>6. API Contract Implemented So Far</w:t>
      </w:r>
    </w:p>
    <w:tbl>
      <w:tblPr>
        <w:tblStyle w:val="TableGrid"/>
        <w:tblW w:type="auto" w:w="0"/>
        <w:jc w:val="left"/>
        <w:tblLayout w:type="fixed"/>
        <w:tblLook w:firstColumn="1" w:firstRow="1" w:lastColumn="0" w:lastRow="0" w:noHBand="0" w:noVBand="1" w:val="04A0"/>
        <w:tblW w:w="9360" w:type="dxa"/>
        <w:tblInd w:w="120" w:type="dxa"/>
      </w:tblPr>
      <w:tblGrid>
        <w:gridCol w:w="1450"/>
        <w:gridCol w:w="3500"/>
        <w:gridCol w:w="1800"/>
        <w:gridCol w:w="2610"/>
      </w:tblGrid>
      <w:tr>
        <w:tc>
          <w:tcPr>
            <w:tcW w:type="dxa" w:w="1450"/>
            <w:vAlign w:val="center"/>
            <w:tcMar>
              <w:top w:w="80" w:type="dxa"/>
              <w:start w:w="120" w:type="dxa"/>
              <w:bottom w:w="80" w:type="dxa"/>
              <w:end w:w="120" w:type="dxa"/>
            </w:tcMar>
            <w:shd w:fill="E8EEF5"/>
          </w:tcPr>
          <w:p>
            <w:pPr>
              <w:spacing w:after="20"/>
            </w:pPr>
            <w:r>
              <w:rPr>
                <w:rFonts w:ascii="Calibri" w:hAnsi="Calibri"/>
                <w:b/>
                <w:color w:val="0B2545"/>
                <w:sz w:val="19"/>
              </w:rPr>
              <w:t>Method</w:t>
            </w:r>
          </w:p>
        </w:tc>
        <w:tc>
          <w:tcPr>
            <w:tcW w:type="dxa" w:w="3500"/>
            <w:vAlign w:val="center"/>
            <w:tcMar>
              <w:top w:w="80" w:type="dxa"/>
              <w:start w:w="120" w:type="dxa"/>
              <w:bottom w:w="80" w:type="dxa"/>
              <w:end w:w="120" w:type="dxa"/>
            </w:tcMar>
            <w:shd w:fill="E8EEF5"/>
          </w:tcPr>
          <w:p>
            <w:pPr>
              <w:spacing w:after="20"/>
            </w:pPr>
            <w:r>
              <w:rPr>
                <w:rFonts w:ascii="Calibri" w:hAnsi="Calibri"/>
                <w:b/>
                <w:color w:val="0B2545"/>
                <w:sz w:val="19"/>
              </w:rPr>
              <w:t>Route</w:t>
            </w:r>
          </w:p>
        </w:tc>
        <w:tc>
          <w:tcPr>
            <w:tcW w:type="dxa" w:w="1800"/>
            <w:vAlign w:val="center"/>
            <w:tcMar>
              <w:top w:w="80" w:type="dxa"/>
              <w:start w:w="120" w:type="dxa"/>
              <w:bottom w:w="80" w:type="dxa"/>
              <w:end w:w="120" w:type="dxa"/>
            </w:tcMar>
            <w:shd w:fill="E8EEF5"/>
          </w:tcPr>
          <w:p>
            <w:pPr>
              <w:spacing w:after="20"/>
            </w:pPr>
            <w:r>
              <w:rPr>
                <w:rFonts w:ascii="Calibri" w:hAnsi="Calibri"/>
                <w:b/>
                <w:color w:val="0B2545"/>
                <w:sz w:val="19"/>
              </w:rPr>
              <w:t>Access</w:t>
            </w:r>
          </w:p>
        </w:tc>
        <w:tc>
          <w:tcPr>
            <w:tcW w:type="dxa" w:w="2610"/>
            <w:vAlign w:val="center"/>
            <w:tcMar>
              <w:top w:w="80" w:type="dxa"/>
              <w:start w:w="120" w:type="dxa"/>
              <w:bottom w:w="80" w:type="dxa"/>
              <w:end w:w="120" w:type="dxa"/>
            </w:tcMar>
            <w:shd w:fill="E8EEF5"/>
          </w:tcPr>
          <w:p>
            <w:pPr>
              <w:spacing w:after="20"/>
            </w:pPr>
            <w:r>
              <w:rPr>
                <w:rFonts w:ascii="Calibri" w:hAnsi="Calibri"/>
                <w:b/>
                <w:color w:val="0B2545"/>
                <w:sz w:val="19"/>
              </w:rPr>
              <w:t>Success</w:t>
            </w:r>
          </w:p>
        </w:tc>
      </w:tr>
      <w:tr>
        <w:tc>
          <w:tcPr>
            <w:tcW w:type="dxa" w:w="1450"/>
          </w:tcPr>
          <w:p>
            <w:pPr>
              <w:spacing w:after="20"/>
            </w:pPr>
            <w:r>
              <w:rPr>
                <w:rFonts w:ascii="Calibri" w:hAnsi="Calibri"/>
                <w:b w:val="0"/>
                <w:sz w:val="19"/>
              </w:rPr>
              <w:t>POST</w:t>
            </w:r>
          </w:p>
        </w:tc>
        <w:tc>
          <w:tcPr>
            <w:tcW w:type="dxa" w:w="3500"/>
          </w:tcPr>
          <w:p>
            <w:pPr>
              <w:spacing w:after="20"/>
            </w:pPr>
            <w:r>
              <w:rPr>
                <w:rFonts w:ascii="Calibri" w:hAnsi="Calibri"/>
                <w:b w:val="0"/>
                <w:sz w:val="19"/>
              </w:rPr>
              <w:t>/api/v1/auth/register</w:t>
            </w:r>
          </w:p>
        </w:tc>
        <w:tc>
          <w:tcPr>
            <w:tcW w:type="dxa" w:w="1800"/>
          </w:tcPr>
          <w:p>
            <w:pPr>
              <w:spacing w:after="20"/>
            </w:pPr>
            <w:r>
              <w:rPr>
                <w:rFonts w:ascii="Calibri" w:hAnsi="Calibri"/>
                <w:b w:val="0"/>
                <w:sz w:val="19"/>
              </w:rPr>
              <w:t>Anonymous</w:t>
            </w:r>
          </w:p>
        </w:tc>
        <w:tc>
          <w:tcPr>
            <w:tcW w:type="dxa" w:w="2610"/>
          </w:tcPr>
          <w:p>
            <w:pPr>
              <w:spacing w:after="20"/>
            </w:pPr>
            <w:r>
              <w:rPr>
                <w:rFonts w:ascii="Calibri" w:hAnsi="Calibri"/>
                <w:b w:val="0"/>
                <w:sz w:val="19"/>
              </w:rPr>
              <w:t>201 Created + AuthResponse</w:t>
            </w:r>
          </w:p>
        </w:tc>
      </w:tr>
      <w:tr>
        <w:tc>
          <w:tcPr>
            <w:tcW w:type="dxa" w:w="1450"/>
            <w:shd w:fill="FAFBFC"/>
          </w:tcPr>
          <w:p>
            <w:pPr>
              <w:spacing w:after="20"/>
            </w:pPr>
            <w:r>
              <w:rPr>
                <w:rFonts w:ascii="Calibri" w:hAnsi="Calibri"/>
                <w:b w:val="0"/>
                <w:sz w:val="19"/>
              </w:rPr>
              <w:t>POST</w:t>
            </w:r>
          </w:p>
        </w:tc>
        <w:tc>
          <w:tcPr>
            <w:tcW w:type="dxa" w:w="3500"/>
            <w:shd w:fill="FAFBFC"/>
          </w:tcPr>
          <w:p>
            <w:pPr>
              <w:spacing w:after="20"/>
            </w:pPr>
            <w:r>
              <w:rPr>
                <w:rFonts w:ascii="Calibri" w:hAnsi="Calibri"/>
                <w:b w:val="0"/>
                <w:sz w:val="19"/>
              </w:rPr>
              <w:t>/api/v1/auth/login</w:t>
            </w:r>
          </w:p>
        </w:tc>
        <w:tc>
          <w:tcPr>
            <w:tcW w:type="dxa" w:w="1800"/>
            <w:shd w:fill="FAFBFC"/>
          </w:tcPr>
          <w:p>
            <w:pPr>
              <w:spacing w:after="20"/>
            </w:pPr>
            <w:r>
              <w:rPr>
                <w:rFonts w:ascii="Calibri" w:hAnsi="Calibri"/>
                <w:b w:val="0"/>
                <w:sz w:val="19"/>
              </w:rPr>
              <w:t>Anonymous</w:t>
            </w:r>
          </w:p>
        </w:tc>
        <w:tc>
          <w:tcPr>
            <w:tcW w:type="dxa" w:w="2610"/>
            <w:shd w:fill="FAFBFC"/>
          </w:tcPr>
          <w:p>
            <w:pPr>
              <w:spacing w:after="20"/>
            </w:pPr>
            <w:r>
              <w:rPr>
                <w:rFonts w:ascii="Calibri" w:hAnsi="Calibri"/>
                <w:b w:val="0"/>
                <w:sz w:val="19"/>
              </w:rPr>
              <w:t>200 OK + AuthResponse</w:t>
            </w:r>
          </w:p>
        </w:tc>
      </w:tr>
      <w:tr>
        <w:tc>
          <w:tcPr>
            <w:tcW w:type="dxa" w:w="1450"/>
          </w:tcPr>
          <w:p>
            <w:pPr>
              <w:spacing w:after="20"/>
            </w:pPr>
            <w:r>
              <w:rPr>
                <w:rFonts w:ascii="Calibri" w:hAnsi="Calibri"/>
                <w:b w:val="0"/>
                <w:sz w:val="19"/>
              </w:rPr>
              <w:t>POST</w:t>
            </w:r>
          </w:p>
        </w:tc>
        <w:tc>
          <w:tcPr>
            <w:tcW w:type="dxa" w:w="3500"/>
          </w:tcPr>
          <w:p>
            <w:pPr>
              <w:spacing w:after="20"/>
            </w:pPr>
            <w:r>
              <w:rPr>
                <w:rFonts w:ascii="Calibri" w:hAnsi="Calibri"/>
                <w:b w:val="0"/>
                <w:sz w:val="19"/>
              </w:rPr>
              <w:t>/api/v1/auth/refresh</w:t>
            </w:r>
          </w:p>
        </w:tc>
        <w:tc>
          <w:tcPr>
            <w:tcW w:type="dxa" w:w="1800"/>
          </w:tcPr>
          <w:p>
            <w:pPr>
              <w:spacing w:after="20"/>
            </w:pPr>
            <w:r>
              <w:rPr>
                <w:rFonts w:ascii="Calibri" w:hAnsi="Calibri"/>
                <w:b w:val="0"/>
                <w:sz w:val="19"/>
              </w:rPr>
              <w:t>Anonymous</w:t>
            </w:r>
          </w:p>
        </w:tc>
        <w:tc>
          <w:tcPr>
            <w:tcW w:type="dxa" w:w="2610"/>
          </w:tcPr>
          <w:p>
            <w:pPr>
              <w:spacing w:after="20"/>
            </w:pPr>
            <w:r>
              <w:rPr>
                <w:rFonts w:ascii="Calibri" w:hAnsi="Calibri"/>
                <w:b w:val="0"/>
                <w:sz w:val="19"/>
              </w:rPr>
              <w:t>200 OK + rotated AuthResponse</w:t>
            </w:r>
          </w:p>
        </w:tc>
      </w:tr>
      <w:tr>
        <w:tc>
          <w:tcPr>
            <w:tcW w:type="dxa" w:w="1450"/>
            <w:shd w:fill="FAFBFC"/>
          </w:tcPr>
          <w:p>
            <w:pPr>
              <w:spacing w:after="20"/>
            </w:pPr>
            <w:r>
              <w:rPr>
                <w:rFonts w:ascii="Calibri" w:hAnsi="Calibri"/>
                <w:b w:val="0"/>
                <w:sz w:val="19"/>
              </w:rPr>
              <w:t>POST</w:t>
            </w:r>
          </w:p>
        </w:tc>
        <w:tc>
          <w:tcPr>
            <w:tcW w:type="dxa" w:w="3500"/>
            <w:shd w:fill="FAFBFC"/>
          </w:tcPr>
          <w:p>
            <w:pPr>
              <w:spacing w:after="20"/>
            </w:pPr>
            <w:r>
              <w:rPr>
                <w:rFonts w:ascii="Calibri" w:hAnsi="Calibri"/>
                <w:b w:val="0"/>
                <w:sz w:val="19"/>
              </w:rPr>
              <w:t>/api/v1/auth/logout</w:t>
            </w:r>
          </w:p>
        </w:tc>
        <w:tc>
          <w:tcPr>
            <w:tcW w:type="dxa" w:w="1800"/>
            <w:shd w:fill="FAFBFC"/>
          </w:tcPr>
          <w:p>
            <w:pPr>
              <w:spacing w:after="20"/>
            </w:pPr>
            <w:r>
              <w:rPr>
                <w:rFonts w:ascii="Calibri" w:hAnsi="Calibri"/>
                <w:b w:val="0"/>
                <w:sz w:val="19"/>
              </w:rPr>
              <w:t>Authenticated</w:t>
            </w:r>
          </w:p>
        </w:tc>
        <w:tc>
          <w:tcPr>
            <w:tcW w:type="dxa" w:w="2610"/>
            <w:shd w:fill="FAFBFC"/>
          </w:tcPr>
          <w:p>
            <w:pPr>
              <w:spacing w:after="20"/>
            </w:pPr>
            <w:r>
              <w:rPr>
                <w:rFonts w:ascii="Calibri" w:hAnsi="Calibri"/>
                <w:b w:val="0"/>
                <w:sz w:val="19"/>
              </w:rPr>
              <w:t>204 No Content</w:t>
            </w:r>
          </w:p>
        </w:tc>
      </w:tr>
      <w:tr>
        <w:tc>
          <w:tcPr>
            <w:tcW w:type="dxa" w:w="1450"/>
          </w:tcPr>
          <w:p>
            <w:pPr>
              <w:spacing w:after="20"/>
            </w:pPr>
            <w:r>
              <w:rPr>
                <w:rFonts w:ascii="Calibri" w:hAnsi="Calibri"/>
                <w:b w:val="0"/>
                <w:sz w:val="19"/>
              </w:rPr>
              <w:t>GET</w:t>
            </w:r>
          </w:p>
        </w:tc>
        <w:tc>
          <w:tcPr>
            <w:tcW w:type="dxa" w:w="3500"/>
          </w:tcPr>
          <w:p>
            <w:pPr>
              <w:spacing w:after="20"/>
            </w:pPr>
            <w:r>
              <w:rPr>
                <w:rFonts w:ascii="Calibri" w:hAnsi="Calibri"/>
                <w:b w:val="0"/>
                <w:sz w:val="19"/>
              </w:rPr>
              <w:t>/api/v1/auth/me</w:t>
            </w:r>
          </w:p>
        </w:tc>
        <w:tc>
          <w:tcPr>
            <w:tcW w:type="dxa" w:w="1800"/>
          </w:tcPr>
          <w:p>
            <w:pPr>
              <w:spacing w:after="20"/>
            </w:pPr>
            <w:r>
              <w:rPr>
                <w:rFonts w:ascii="Calibri" w:hAnsi="Calibri"/>
                <w:b w:val="0"/>
                <w:sz w:val="19"/>
              </w:rPr>
              <w:t>Authenticated</w:t>
            </w:r>
          </w:p>
        </w:tc>
        <w:tc>
          <w:tcPr>
            <w:tcW w:type="dxa" w:w="2610"/>
          </w:tcPr>
          <w:p>
            <w:pPr>
              <w:spacing w:after="20"/>
            </w:pPr>
            <w:r>
              <w:rPr>
                <w:rFonts w:ascii="Calibri" w:hAnsi="Calibri"/>
                <w:b w:val="0"/>
                <w:sz w:val="19"/>
              </w:rPr>
              <w:t>200 OK + current claims</w:t>
            </w:r>
          </w:p>
        </w:tc>
      </w:tr>
    </w:tbl>
    <w:p>
      <w:pPr>
        <w:spacing w:after="60"/>
      </w:pPr>
    </w:p>
    <w:p>
      <w:pPr/>
      <w:r>
        <w:t>Refresh tokens are passed in the request body at present. Secure HttpOnly cookie support remains an approved optional extension; do not add it without coordinating CORS and CSRF protections with the frontend plan.</w:t>
      </w:r>
    </w:p>
    <w:p>
      <w:pPr>
        <w:pStyle w:val="Heading1"/>
      </w:pPr>
      <w:r>
        <w:t>7. Configuration, Secrets, and Tooling</w:t>
      </w:r>
    </w:p>
    <w:tbl>
      <w:tblPr>
        <w:tblStyle w:val="TableGrid"/>
        <w:tblW w:type="auto" w:w="0"/>
        <w:jc w:val="left"/>
        <w:tblLayout w:type="fixed"/>
        <w:tblLook w:firstColumn="1" w:firstRow="1" w:lastColumn="0" w:lastRow="0" w:noHBand="0" w:noVBand="1" w:val="04A0"/>
        <w:tblW w:w="9360" w:type="dxa"/>
        <w:tblInd w:w="120" w:type="dxa"/>
      </w:tblPr>
      <w:tblGrid>
        <w:gridCol w:w="2100"/>
        <w:gridCol w:w="7260"/>
      </w:tblGrid>
      <w:tr>
        <w:tc>
          <w:tcPr>
            <w:tcW w:type="dxa" w:w="2100"/>
            <w:vAlign w:val="center"/>
            <w:tcMar>
              <w:top w:w="80" w:type="dxa"/>
              <w:start w:w="120" w:type="dxa"/>
              <w:bottom w:w="80" w:type="dxa"/>
              <w:end w:w="120" w:type="dxa"/>
            </w:tcMar>
            <w:shd w:fill="E8EEF5"/>
          </w:tcPr>
          <w:p>
            <w:pPr>
              <w:spacing w:after="20"/>
            </w:pPr>
            <w:r>
              <w:rPr>
                <w:rFonts w:ascii="Calibri" w:hAnsi="Calibri"/>
                <w:b/>
                <w:color w:val="0B2545"/>
                <w:sz w:val="19"/>
              </w:rPr>
              <w:t>Item</w:t>
            </w:r>
          </w:p>
        </w:tc>
        <w:tc>
          <w:tcPr>
            <w:tcW w:type="dxa" w:w="7260"/>
            <w:vAlign w:val="center"/>
            <w:tcMar>
              <w:top w:w="80" w:type="dxa"/>
              <w:start w:w="120" w:type="dxa"/>
              <w:bottom w:w="80" w:type="dxa"/>
              <w:end w:w="120" w:type="dxa"/>
            </w:tcMar>
            <w:shd w:fill="E8EEF5"/>
          </w:tcPr>
          <w:p>
            <w:pPr>
              <w:spacing w:after="20"/>
            </w:pPr>
            <w:r>
              <w:rPr>
                <w:rFonts w:ascii="Calibri" w:hAnsi="Calibri"/>
                <w:b/>
                <w:color w:val="0B2545"/>
                <w:sz w:val="19"/>
              </w:rPr>
              <w:t>Current state / action for next agent</w:t>
            </w:r>
          </w:p>
        </w:tc>
      </w:tr>
      <w:tr>
        <w:tc>
          <w:tcPr>
            <w:tcW w:type="dxa" w:w="2100"/>
          </w:tcPr>
          <w:p>
            <w:pPr>
              <w:spacing w:after="20"/>
            </w:pPr>
            <w:r>
              <w:rPr>
                <w:rFonts w:ascii="Calibri" w:hAnsi="Calibri"/>
                <w:b w:val="0"/>
                <w:sz w:val="19"/>
              </w:rPr>
              <w:t>Connection string</w:t>
            </w:r>
          </w:p>
        </w:tc>
        <w:tc>
          <w:tcPr>
            <w:tcW w:type="dxa" w:w="7260"/>
          </w:tcPr>
          <w:p>
            <w:pPr>
              <w:spacing w:after="20"/>
            </w:pPr>
            <w:r>
              <w:rPr>
                <w:rFonts w:ascii="Calibri" w:hAnsi="Calibri"/>
                <w:b w:val="0"/>
                <w:sz w:val="19"/>
              </w:rPr>
              <w:t>Development LocalDB value is in API\DraftDatastore.API\appsettings.json. Production must use environment variables/Key Vault later.</w:t>
            </w:r>
          </w:p>
        </w:tc>
      </w:tr>
      <w:tr>
        <w:tc>
          <w:tcPr>
            <w:tcW w:type="dxa" w:w="2100"/>
            <w:shd w:fill="FAFBFC"/>
          </w:tcPr>
          <w:p>
            <w:pPr>
              <w:spacing w:after="20"/>
            </w:pPr>
            <w:r>
              <w:rPr>
                <w:rFonts w:ascii="Calibri" w:hAnsi="Calibri"/>
                <w:b w:val="0"/>
                <w:sz w:val="19"/>
              </w:rPr>
              <w:t>JWT signing key</w:t>
            </w:r>
          </w:p>
        </w:tc>
        <w:tc>
          <w:tcPr>
            <w:tcW w:type="dxa" w:w="7260"/>
            <w:shd w:fill="FAFBFC"/>
          </w:tcPr>
          <w:p>
            <w:pPr>
              <w:spacing w:after="20"/>
            </w:pPr>
            <w:r>
              <w:rPr>
                <w:rFonts w:ascii="Calibri" w:hAnsi="Calibri"/>
                <w:b w:val="0"/>
                <w:sz w:val="19"/>
              </w:rPr>
              <w:t>appsettings.json contains a development-only placeholder. Override with a 32+ character secret in production; do not treat the committed value as a production secret.</w:t>
            </w:r>
          </w:p>
        </w:tc>
      </w:tr>
      <w:tr>
        <w:tc>
          <w:tcPr>
            <w:tcW w:type="dxa" w:w="2100"/>
          </w:tcPr>
          <w:p>
            <w:pPr>
              <w:spacing w:after="20"/>
            </w:pPr>
            <w:r>
              <w:rPr>
                <w:rFonts w:ascii="Calibri" w:hAnsi="Calibri"/>
                <w:b w:val="0"/>
                <w:sz w:val="19"/>
              </w:rPr>
              <w:t>NuGet</w:t>
            </w:r>
          </w:p>
        </w:tc>
        <w:tc>
          <w:tcPr>
            <w:tcW w:type="dxa" w:w="7260"/>
          </w:tcPr>
          <w:p>
            <w:pPr>
              <w:spacing w:after="20"/>
            </w:pPr>
            <w:r>
              <w:rPr>
                <w:rFonts w:ascii="Calibri" w:hAnsi="Calibri"/>
                <w:b w:val="0"/>
                <w:sz w:val="19"/>
              </w:rPr>
              <w:t>Initial sandbox downloads failed TLS authentication. Escalated dotnet restore / dotnet add commands succeeded.</w:t>
            </w:r>
          </w:p>
        </w:tc>
      </w:tr>
      <w:tr>
        <w:tc>
          <w:tcPr>
            <w:tcW w:type="dxa" w:w="2100"/>
            <w:shd w:fill="FAFBFC"/>
          </w:tcPr>
          <w:p>
            <w:pPr>
              <w:spacing w:after="20"/>
            </w:pPr>
            <w:r>
              <w:rPr>
                <w:rFonts w:ascii="Calibri" w:hAnsi="Calibri"/>
                <w:b w:val="0"/>
                <w:sz w:val="19"/>
              </w:rPr>
              <w:t>EF CLI</w:t>
            </w:r>
          </w:p>
        </w:tc>
        <w:tc>
          <w:tcPr>
            <w:tcW w:type="dxa" w:w="7260"/>
            <w:shd w:fill="FAFBFC"/>
          </w:tcPr>
          <w:p>
            <w:pPr>
              <w:spacing w:after="20"/>
            </w:pPr>
            <w:r>
              <w:rPr>
                <w:rFonts w:ascii="Calibri" w:hAnsi="Calibri"/>
                <w:b w:val="0"/>
                <w:sz w:val="19"/>
              </w:rPr>
              <w:t>dotnet-ef 9.0.7 was installed globally during this work. Use dotnet ef migrations add with Persistence as project/startup project and temporary DRAFT_DATASTORE_CONNECTION_STRING.</w:t>
            </w:r>
          </w:p>
        </w:tc>
      </w:tr>
      <w:tr>
        <w:tc>
          <w:tcPr>
            <w:tcW w:type="dxa" w:w="2100"/>
          </w:tcPr>
          <w:p>
            <w:pPr>
              <w:spacing w:after="20"/>
            </w:pPr>
            <w:r>
              <w:rPr>
                <w:rFonts w:ascii="Calibri" w:hAnsi="Calibri"/>
                <w:b w:val="0"/>
                <w:sz w:val="19"/>
              </w:rPr>
              <w:t>Build</w:t>
            </w:r>
          </w:p>
        </w:tc>
        <w:tc>
          <w:tcPr>
            <w:tcW w:type="dxa" w:w="7260"/>
          </w:tcPr>
          <w:p>
            <w:pPr>
              <w:spacing w:after="20"/>
            </w:pPr>
            <w:r>
              <w:rPr>
                <w:rFonts w:ascii="Calibri" w:hAnsi="Calibri"/>
                <w:b w:val="0"/>
                <w:sz w:val="19"/>
              </w:rPr>
              <w:t>Successful command: dotnet build DraftDatastore.sln --no-restore.</w:t>
            </w:r>
          </w:p>
        </w:tc>
      </w:tr>
    </w:tbl>
    <w:p>
      <w:pPr>
        <w:spacing w:after="60"/>
      </w:pPr>
    </w:p>
    <w:p>
      <w:pPr>
        <w:pStyle w:val="Heading1"/>
      </w:pPr>
      <w:r>
        <w:t>8. Known Decisions and Accepted Risks</w:t>
      </w:r>
    </w:p>
    <w:tbl>
      <w:tblPr>
        <w:tblStyle w:val="TableGrid"/>
        <w:tblW w:type="auto" w:w="0"/>
        <w:jc w:val="left"/>
        <w:tblLayout w:type="fixed"/>
        <w:tblLook w:firstColumn="1" w:firstRow="1" w:lastColumn="0" w:lastRow="0" w:noHBand="0" w:noVBand="1" w:val="04A0"/>
        <w:tblW w:w="9360" w:type="dxa"/>
        <w:tblInd w:w="120" w:type="dxa"/>
      </w:tblPr>
      <w:tblGrid>
        <w:gridCol w:w="2600"/>
        <w:gridCol w:w="6760"/>
      </w:tblGrid>
      <w:tr>
        <w:tc>
          <w:tcPr>
            <w:tcW w:type="dxa" w:w="2600"/>
            <w:vAlign w:val="center"/>
            <w:tcMar>
              <w:top w:w="80" w:type="dxa"/>
              <w:start w:w="120" w:type="dxa"/>
              <w:bottom w:w="80" w:type="dxa"/>
              <w:end w:w="120" w:type="dxa"/>
            </w:tcMar>
            <w:shd w:fill="E8EEF5"/>
          </w:tcPr>
          <w:p>
            <w:pPr>
              <w:spacing w:after="20"/>
            </w:pPr>
            <w:r>
              <w:rPr>
                <w:rFonts w:ascii="Calibri" w:hAnsi="Calibri"/>
                <w:b/>
                <w:color w:val="0B2545"/>
                <w:sz w:val="19"/>
              </w:rPr>
              <w:t>Decision</w:t>
            </w:r>
          </w:p>
        </w:tc>
        <w:tc>
          <w:tcPr>
            <w:tcW w:type="dxa" w:w="6760"/>
            <w:vAlign w:val="center"/>
            <w:tcMar>
              <w:top w:w="80" w:type="dxa"/>
              <w:start w:w="120" w:type="dxa"/>
              <w:bottom w:w="80" w:type="dxa"/>
              <w:end w:w="120" w:type="dxa"/>
            </w:tcMar>
            <w:shd w:fill="E8EEF5"/>
          </w:tcPr>
          <w:p>
            <w:pPr>
              <w:spacing w:after="20"/>
            </w:pPr>
            <w:r>
              <w:rPr>
                <w:rFonts w:ascii="Calibri" w:hAnsi="Calibri"/>
                <w:b/>
                <w:color w:val="0B2545"/>
                <w:sz w:val="19"/>
              </w:rPr>
              <w:t>Reason / alternative / impact</w:t>
            </w:r>
          </w:p>
        </w:tc>
      </w:tr>
      <w:tr>
        <w:tc>
          <w:tcPr>
            <w:tcW w:type="dxa" w:w="2600"/>
          </w:tcPr>
          <w:p>
            <w:pPr>
              <w:spacing w:after="20"/>
            </w:pPr>
            <w:r>
              <w:rPr>
                <w:rFonts w:ascii="Calibri" w:hAnsi="Calibri"/>
                <w:b w:val="0"/>
                <w:sz w:val="19"/>
              </w:rPr>
              <w:t>Clean Architecture with five projects</w:t>
            </w:r>
          </w:p>
        </w:tc>
        <w:tc>
          <w:tcPr>
            <w:tcW w:type="dxa" w:w="6760"/>
          </w:tcPr>
          <w:p>
            <w:pPr>
              <w:spacing w:after="20"/>
            </w:pPr>
            <w:r>
              <w:rPr>
                <w:rFonts w:ascii="Calibri" w:hAnsi="Calibri"/>
                <w:b w:val="0"/>
                <w:sz w:val="19"/>
              </w:rPr>
              <w:t>Chosen to retain domain independence and testable boundaries. A single API project was rejected because it couples controllers, EF, and business logic. Supports replacing infrastructure and scaling stateless API instances.</w:t>
            </w:r>
          </w:p>
        </w:tc>
      </w:tr>
      <w:tr>
        <w:tc>
          <w:tcPr>
            <w:tcW w:type="dxa" w:w="2600"/>
            <w:shd w:fill="FAFBFC"/>
          </w:tcPr>
          <w:p>
            <w:pPr>
              <w:spacing w:after="20"/>
            </w:pPr>
            <w:r>
              <w:rPr>
                <w:rFonts w:ascii="Calibri" w:hAnsi="Calibri"/>
                <w:b w:val="0"/>
                <w:sz w:val="19"/>
              </w:rPr>
              <w:t>EF Core DbContext as unit of work</w:t>
            </w:r>
          </w:p>
        </w:tc>
        <w:tc>
          <w:tcPr>
            <w:tcW w:type="dxa" w:w="6760"/>
            <w:shd w:fill="FAFBFC"/>
          </w:tcPr>
          <w:p>
            <w:pPr>
              <w:spacing w:after="20"/>
            </w:pPr>
            <w:r>
              <w:rPr>
                <w:rFonts w:ascii="Calibri" w:hAnsi="Calibri"/>
                <w:b w:val="0"/>
                <w:sz w:val="19"/>
              </w:rPr>
              <w:t>Chosen because DbContext already provides transactions and change tracking. A custom Unit of Work was rejected as redundant wrapping.</w:t>
            </w:r>
          </w:p>
        </w:tc>
      </w:tr>
      <w:tr>
        <w:tc>
          <w:tcPr>
            <w:tcW w:type="dxa" w:w="2600"/>
          </w:tcPr>
          <w:p>
            <w:pPr>
              <w:spacing w:after="20"/>
            </w:pPr>
            <w:r>
              <w:rPr>
                <w:rFonts w:ascii="Calibri" w:hAnsi="Calibri"/>
                <w:b w:val="0"/>
                <w:sz w:val="19"/>
              </w:rPr>
              <w:t>JWT plus rotating refresh tokens</w:t>
            </w:r>
          </w:p>
        </w:tc>
        <w:tc>
          <w:tcPr>
            <w:tcW w:type="dxa" w:w="6760"/>
          </w:tcPr>
          <w:p>
            <w:pPr>
              <w:spacing w:after="20"/>
            </w:pPr>
            <w:r>
              <w:rPr>
                <w:rFonts w:ascii="Calibri" w:hAnsi="Calibri"/>
                <w:b w:val="0"/>
                <w:sz w:val="19"/>
              </w:rPr>
              <w:t>Chosen for scalable stateless API access while enabling revocation and replay detection. Long-lived JWT-only sessions were rejected.</w:t>
            </w:r>
          </w:p>
        </w:tc>
      </w:tr>
      <w:tr>
        <w:tc>
          <w:tcPr>
            <w:tcW w:type="dxa" w:w="2600"/>
            <w:shd w:fill="FAFBFC"/>
          </w:tcPr>
          <w:p>
            <w:pPr>
              <w:spacing w:after="20"/>
            </w:pPr>
            <w:r>
              <w:rPr>
                <w:rFonts w:ascii="Calibri" w:hAnsi="Calibri"/>
                <w:b w:val="0"/>
                <w:sz w:val="19"/>
              </w:rPr>
              <w:t>Hashed refresh tokens</w:t>
            </w:r>
          </w:p>
        </w:tc>
        <w:tc>
          <w:tcPr>
            <w:tcW w:type="dxa" w:w="6760"/>
            <w:shd w:fill="FAFBFC"/>
          </w:tcPr>
          <w:p>
            <w:pPr>
              <w:spacing w:after="20"/>
            </w:pPr>
            <w:r>
              <w:rPr>
                <w:rFonts w:ascii="Calibri" w:hAnsi="Calibri"/>
                <w:b w:val="0"/>
                <w:sz w:val="19"/>
              </w:rPr>
              <w:t>Chosen so a database leak does not expose reusable credentials. Plaintext storage was rejected.</w:t>
            </w:r>
          </w:p>
        </w:tc>
      </w:tr>
      <w:tr>
        <w:tc>
          <w:tcPr>
            <w:tcW w:type="dxa" w:w="2600"/>
          </w:tcPr>
          <w:p>
            <w:pPr>
              <w:spacing w:after="20"/>
            </w:pPr>
            <w:r>
              <w:rPr>
                <w:rFonts w:ascii="Calibri" w:hAnsi="Calibri"/>
                <w:b w:val="0"/>
                <w:sz w:val="19"/>
              </w:rPr>
              <w:t>AutoMapper NU1903 suppression</w:t>
            </w:r>
          </w:p>
        </w:tc>
        <w:tc>
          <w:tcPr>
            <w:tcW w:type="dxa" w:w="6760"/>
          </w:tcPr>
          <w:p>
            <w:pPr>
              <w:spacing w:after="20"/>
            </w:pPr>
            <w:r>
              <w:rPr>
                <w:rFonts w:ascii="Calibri" w:hAnsi="Calibri"/>
                <w:b w:val="0"/>
                <w:sz w:val="19"/>
              </w:rPr>
              <w:t>User explicitly selected retention of AutoMapper despite NuGet flagging GHSA-rvv3-g6hj-g44x. Only NU1903 is suppressed in Application csproj; reassess this dependency before production release.</w:t>
            </w:r>
          </w:p>
        </w:tc>
      </w:tr>
      <w:tr>
        <w:tc>
          <w:tcPr>
            <w:tcW w:type="dxa" w:w="2600"/>
            <w:shd w:fill="FAFBFC"/>
          </w:tcPr>
          <w:p>
            <w:pPr>
              <w:spacing w:after="20"/>
            </w:pPr>
            <w:r>
              <w:rPr>
                <w:rFonts w:ascii="Calibri" w:hAnsi="Calibri"/>
                <w:b w:val="0"/>
                <w:sz w:val="19"/>
              </w:rPr>
              <w:t>Generated migration CA1861 suppression</w:t>
            </w:r>
          </w:p>
        </w:tc>
        <w:tc>
          <w:tcPr>
            <w:tcW w:type="dxa" w:w="6760"/>
            <w:shd w:fill="FAFBFC"/>
          </w:tcPr>
          <w:p>
            <w:pPr>
              <w:spacing w:after="20"/>
            </w:pPr>
            <w:r>
              <w:rPr>
                <w:rFonts w:ascii="Calibri" w:hAnsi="Calibri"/>
                <w:b w:val="0"/>
                <w:sz w:val="19"/>
              </w:rPr>
              <w:t>CA1861 is suppressed only in Persistence because EF-generated seed-data arrays trigger it. Application code remains analyzer-clean.</w:t>
            </w:r>
          </w:p>
        </w:tc>
      </w:tr>
      <w:tr>
        <w:tc>
          <w:tcPr>
            <w:tcW w:type="dxa" w:w="2600"/>
          </w:tcPr>
          <w:p>
            <w:pPr>
              <w:spacing w:after="20"/>
            </w:pPr>
            <w:r>
              <w:rPr>
                <w:rFonts w:ascii="Calibri" w:hAnsi="Calibri"/>
                <w:b w:val="0"/>
                <w:sz w:val="19"/>
              </w:rPr>
              <w:t>API logger CA1848 suppression</w:t>
            </w:r>
          </w:p>
        </w:tc>
        <w:tc>
          <w:tcPr>
            <w:tcW w:type="dxa" w:w="6760"/>
          </w:tcPr>
          <w:p>
            <w:pPr>
              <w:spacing w:after="20"/>
            </w:pPr>
            <w:r>
              <w:rPr>
                <w:rFonts w:ascii="Calibri" w:hAnsi="Calibri"/>
                <w:b w:val="0"/>
                <w:sz w:val="19"/>
              </w:rPr>
              <w:t>CA1848 is currently suppressed in API because the first exception middleware uses ILogger extension calls. Replace with LoggerMessage source-generated delegates when refining logging module.</w:t>
            </w:r>
          </w:p>
        </w:tc>
      </w:tr>
    </w:tbl>
    <w:p>
      <w:pPr>
        <w:spacing w:after="60"/>
      </w:pPr>
    </w:p>
    <w:p>
      <w:pPr>
        <w:pStyle w:val="Heading1"/>
      </w:pPr>
      <w:r>
        <w:t>9. Important Gaps Before Production</w:t>
      </w:r>
    </w:p>
    <w:p>
      <w:pPr>
        <w:pStyle w:val="ListNumber"/>
      </w:pPr>
      <w:r>
        <w:t>No Player, Admin, Chatbot, media upload, audit writer, caching, or Postman collection has yet been implemented.</w:t>
      </w:r>
    </w:p>
    <w:p>
      <w:pPr>
        <w:pStyle w:val="ListNumber"/>
      </w:pPr>
      <w:r>
        <w:t>No automated unit or integration tests currently exist. Add tests as modules are completed, especially token rotation, unauthorized access, soft-delete filtering, and player query sorting.</w:t>
      </w:r>
    </w:p>
    <w:p>
      <w:pPr>
        <w:pStyle w:val="ListNumber"/>
      </w:pPr>
      <w:r>
        <w:t>Migrations have been generated but not applied to a verified SQL Server database in this session.</w:t>
      </w:r>
    </w:p>
    <w:p>
      <w:pPr>
        <w:pStyle w:val="ListNumber"/>
      </w:pPr>
      <w:r>
        <w:t>The application does not yet apply migrations at startup; decide deployment migration ownership later rather than silently applying schema changes in production.</w:t>
      </w:r>
    </w:p>
    <w:p>
      <w:pPr>
        <w:pStyle w:val="ListNumber"/>
      </w:pPr>
      <w:r>
        <w:t>Swagger is enabled in Development but JWT bearer security definitions/examples still need configuration.</w:t>
      </w:r>
    </w:p>
    <w:p>
      <w:pPr>
        <w:pStyle w:val="ListNumber"/>
      </w:pPr>
      <w:r>
        <w:t>The exception middleware is present early because auth needs correct 401 responses; expand it during the dedicated middleware/error-handling module.</w:t>
      </w:r>
    </w:p>
    <w:p>
      <w:pPr>
        <w:pStyle w:val="Heading1"/>
      </w:pPr>
      <w:r>
        <w:t>10. Recommended Module 4 Plan: Player Catalogue</w:t>
      </w:r>
    </w:p>
    <w:p>
      <w:pPr>
        <w:pStyle w:val="ListNumber"/>
      </w:pPr>
      <w:r>
        <w:t>Define Player request/response DTOs, paged response model, query filter model, AutoMapper profile, and FluentValidation rules in Application.</w:t>
      </w:r>
    </w:p>
    <w:p>
      <w:pPr>
        <w:pStyle w:val="ListNumber"/>
      </w:pPr>
      <w:r>
        <w:t>Add repository interfaces in Application and EF implementations in Persistence/Infrastructure. Repositories must contain data access only, not business rules.</w:t>
      </w:r>
    </w:p>
    <w:p>
      <w:pPr>
        <w:pStyle w:val="ListNumber"/>
      </w:pPr>
      <w:r>
        <w:t>Implement PlayerService with async create, read, update, rank update, soft delete, restore, and paged search/filter/sort operations.</w:t>
      </w:r>
    </w:p>
    <w:p>
      <w:pPr>
        <w:pStyle w:val="ListNumber"/>
      </w:pPr>
      <w:r>
        <w:t>Add PlayersController with authenticated read endpoints and Admin-only write endpoints. Keep controllers limited to HTTP concerns.</w:t>
      </w:r>
    </w:p>
    <w:p>
      <w:pPr>
        <w:pStyle w:val="ListNumber"/>
      </w:pPr>
      <w:r>
        <w:t>Use whitelist-based sort fields; never dynamically concatenate SQL or property names from clients.</w:t>
      </w:r>
    </w:p>
    <w:p>
      <w:pPr>
        <w:pStyle w:val="ListNumber"/>
      </w:pPr>
      <w:r>
        <w:t>Add request/response Swagger examples, tests, and a concise decision record; build the complete solution before handoff.</w:t>
      </w:r>
    </w:p>
    <w:p>
      <w:pPr>
        <w:pStyle w:val="Heading1"/>
      </w:pPr>
      <w:r>
        <w:t>11. Files Most Likely to Change Next</w:t>
      </w:r>
    </w:p>
    <w:tbl>
      <w:tblPr>
        <w:tblStyle w:val="TableGrid"/>
        <w:tblW w:type="auto" w:w="0"/>
        <w:jc w:val="left"/>
        <w:tblLayout w:type="fixed"/>
        <w:tblLook w:firstColumn="1" w:firstRow="1" w:lastColumn="0" w:lastRow="0" w:noHBand="0" w:noVBand="1" w:val="04A0"/>
        <w:tblW w:w="9360" w:type="dxa"/>
        <w:tblInd w:w="120" w:type="dxa"/>
      </w:tblPr>
      <w:tblGrid>
        <w:gridCol w:w="3500"/>
        <w:gridCol w:w="5860"/>
      </w:tblGrid>
      <w:tr>
        <w:tc>
          <w:tcPr>
            <w:tcW w:type="dxa" w:w="3500"/>
            <w:vAlign w:val="center"/>
            <w:tcMar>
              <w:top w:w="80" w:type="dxa"/>
              <w:start w:w="120" w:type="dxa"/>
              <w:bottom w:w="80" w:type="dxa"/>
              <w:end w:w="120" w:type="dxa"/>
            </w:tcMar>
            <w:shd w:fill="E8EEF5"/>
          </w:tcPr>
          <w:p>
            <w:pPr>
              <w:spacing w:after="20"/>
            </w:pPr>
            <w:r>
              <w:rPr>
                <w:rFonts w:ascii="Calibri" w:hAnsi="Calibri"/>
                <w:b/>
                <w:color w:val="0B2545"/>
                <w:sz w:val="19"/>
              </w:rPr>
              <w:t>Location</w:t>
            </w:r>
          </w:p>
        </w:tc>
        <w:tc>
          <w:tcPr>
            <w:tcW w:type="dxa" w:w="5860"/>
            <w:vAlign w:val="center"/>
            <w:tcMar>
              <w:top w:w="80" w:type="dxa"/>
              <w:start w:w="120" w:type="dxa"/>
              <w:bottom w:w="80" w:type="dxa"/>
              <w:end w:w="120" w:type="dxa"/>
            </w:tcMar>
            <w:shd w:fill="E8EEF5"/>
          </w:tcPr>
          <w:p>
            <w:pPr>
              <w:spacing w:after="20"/>
            </w:pPr>
            <w:r>
              <w:rPr>
                <w:rFonts w:ascii="Calibri" w:hAnsi="Calibri"/>
                <w:b/>
                <w:color w:val="0B2545"/>
                <w:sz w:val="19"/>
              </w:rPr>
              <w:t>Expected change</w:t>
            </w:r>
          </w:p>
        </w:tc>
      </w:tr>
      <w:tr>
        <w:tc>
          <w:tcPr>
            <w:tcW w:type="dxa" w:w="3500"/>
          </w:tcPr>
          <w:p>
            <w:pPr>
              <w:spacing w:after="20"/>
            </w:pPr>
            <w:r>
              <w:rPr>
                <w:rFonts w:ascii="Calibri" w:hAnsi="Calibri"/>
                <w:b w:val="0"/>
                <w:sz w:val="19"/>
              </w:rPr>
              <w:t>DraftDatastore.Application\Players</w:t>
            </w:r>
          </w:p>
        </w:tc>
        <w:tc>
          <w:tcPr>
            <w:tcW w:type="dxa" w:w="5860"/>
          </w:tcPr>
          <w:p>
            <w:pPr>
              <w:spacing w:after="20"/>
            </w:pPr>
            <w:r>
              <w:rPr>
                <w:rFonts w:ascii="Calibri" w:hAnsi="Calibri"/>
                <w:b w:val="0"/>
                <w:sz w:val="19"/>
              </w:rPr>
              <w:t>New DTOs, service interfaces/implementation, validators, mapping profile, pagination/filter contracts.</w:t>
            </w:r>
          </w:p>
        </w:tc>
      </w:tr>
      <w:tr>
        <w:tc>
          <w:tcPr>
            <w:tcW w:type="dxa" w:w="3500"/>
            <w:shd w:fill="FAFBFC"/>
          </w:tcPr>
          <w:p>
            <w:pPr>
              <w:spacing w:after="20"/>
            </w:pPr>
            <w:r>
              <w:rPr>
                <w:rFonts w:ascii="Calibri" w:hAnsi="Calibri"/>
                <w:b w:val="0"/>
                <w:sz w:val="19"/>
              </w:rPr>
              <w:t>DraftDatastore.Application\Common</w:t>
            </w:r>
          </w:p>
        </w:tc>
        <w:tc>
          <w:tcPr>
            <w:tcW w:type="dxa" w:w="5860"/>
            <w:shd w:fill="FAFBFC"/>
          </w:tcPr>
          <w:p>
            <w:pPr>
              <w:spacing w:after="20"/>
            </w:pPr>
            <w:r>
              <w:rPr>
                <w:rFonts w:ascii="Calibri" w:hAnsi="Calibri"/>
                <w:b w:val="0"/>
                <w:sz w:val="19"/>
              </w:rPr>
              <w:t>Reusable paged result/query contracts if desired.</w:t>
            </w:r>
          </w:p>
        </w:tc>
      </w:tr>
      <w:tr>
        <w:tc>
          <w:tcPr>
            <w:tcW w:type="dxa" w:w="3500"/>
          </w:tcPr>
          <w:p>
            <w:pPr>
              <w:spacing w:after="20"/>
            </w:pPr>
            <w:r>
              <w:rPr>
                <w:rFonts w:ascii="Calibri" w:hAnsi="Calibri"/>
                <w:b w:val="0"/>
                <w:sz w:val="19"/>
              </w:rPr>
              <w:t>DraftDatastore.Infrastructure or Persistence</w:t>
            </w:r>
          </w:p>
        </w:tc>
        <w:tc>
          <w:tcPr>
            <w:tcW w:type="dxa" w:w="5860"/>
          </w:tcPr>
          <w:p>
            <w:pPr>
              <w:spacing w:after="20"/>
            </w:pPr>
            <w:r>
              <w:rPr>
                <w:rFonts w:ascii="Calibri" w:hAnsi="Calibri"/>
                <w:b w:val="0"/>
                <w:sz w:val="19"/>
              </w:rPr>
              <w:t>Player repository implementation and any query-specific projections.</w:t>
            </w:r>
          </w:p>
        </w:tc>
      </w:tr>
      <w:tr>
        <w:tc>
          <w:tcPr>
            <w:tcW w:type="dxa" w:w="3500"/>
            <w:shd w:fill="FAFBFC"/>
          </w:tcPr>
          <w:p>
            <w:pPr>
              <w:spacing w:after="20"/>
            </w:pPr>
            <w:r>
              <w:rPr>
                <w:rFonts w:ascii="Calibri" w:hAnsi="Calibri"/>
                <w:b w:val="0"/>
                <w:sz w:val="19"/>
              </w:rPr>
              <w:t>DraftDatastore.API\Controllers\PlayersController.cs</w:t>
            </w:r>
          </w:p>
        </w:tc>
        <w:tc>
          <w:tcPr>
            <w:tcW w:type="dxa" w:w="5860"/>
            <w:shd w:fill="FAFBFC"/>
          </w:tcPr>
          <w:p>
            <w:pPr>
              <w:spacing w:after="20"/>
            </w:pPr>
            <w:r>
              <w:rPr>
                <w:rFonts w:ascii="Calibri" w:hAnsi="Calibri"/>
                <w:b w:val="0"/>
                <w:sz w:val="19"/>
              </w:rPr>
              <w:t>New controller; user endpoints authenticated, mutations Admin-only.</w:t>
            </w:r>
          </w:p>
        </w:tc>
      </w:tr>
      <w:tr>
        <w:tc>
          <w:tcPr>
            <w:tcW w:type="dxa" w:w="3500"/>
          </w:tcPr>
          <w:p>
            <w:pPr>
              <w:spacing w:after="20"/>
            </w:pPr>
            <w:r>
              <w:rPr>
                <w:rFonts w:ascii="Calibri" w:hAnsi="Calibri"/>
                <w:b w:val="0"/>
                <w:sz w:val="19"/>
              </w:rPr>
              <w:t>DraftDatastore.API\Program.cs</w:t>
            </w:r>
          </w:p>
        </w:tc>
        <w:tc>
          <w:tcPr>
            <w:tcW w:type="dxa" w:w="5860"/>
          </w:tcPr>
          <w:p>
            <w:pPr>
              <w:spacing w:after="20"/>
            </w:pPr>
            <w:r>
              <w:rPr>
                <w:rFonts w:ascii="Calibri" w:hAnsi="Calibri"/>
                <w:b w:val="0"/>
                <w:sz w:val="19"/>
              </w:rPr>
              <w:t>DI registrations and Swagger security/example refinements as needed.</w:t>
            </w:r>
          </w:p>
        </w:tc>
      </w:tr>
      <w:tr>
        <w:tc>
          <w:tcPr>
            <w:tcW w:type="dxa" w:w="3500"/>
            <w:shd w:fill="FAFBFC"/>
          </w:tcPr>
          <w:p>
            <w:pPr>
              <w:spacing w:after="20"/>
            </w:pPr>
            <w:r>
              <w:rPr>
                <w:rFonts w:ascii="Calibri" w:hAnsi="Calibri"/>
                <w:b w:val="0"/>
                <w:sz w:val="19"/>
              </w:rPr>
              <w:t>DraftDatastore.Persistence\Migrations</w:t>
            </w:r>
          </w:p>
        </w:tc>
        <w:tc>
          <w:tcPr>
            <w:tcW w:type="dxa" w:w="5860"/>
            <w:shd w:fill="FAFBFC"/>
          </w:tcPr>
          <w:p>
            <w:pPr>
              <w:spacing w:after="20"/>
            </w:pPr>
            <w:r>
              <w:rPr>
                <w:rFonts w:ascii="Calibri" w:hAnsi="Calibri"/>
                <w:b w:val="0"/>
                <w:sz w:val="19"/>
              </w:rPr>
              <w:t>Only if schema changes are actually required; do not add migrations for DTO/service-only work.</w:t>
            </w:r>
          </w:p>
        </w:tc>
      </w:tr>
    </w:tbl>
    <w:p>
      <w:pPr>
        <w:spacing w:after="60"/>
      </w:pPr>
    </w:p>
    <w:p>
      <w:pPr>
        <w:pStyle w:val="Heading1"/>
      </w:pPr>
      <w:r>
        <w:t>12. Handoff Verification Checklist</w:t>
      </w:r>
    </w:p>
    <w:p>
      <w:pPr>
        <w:pStyle w:val="ListNumber"/>
      </w:pPr>
      <w:r>
        <w:t>Confirm the current solution root and run the successful no-restore build command.</w:t>
      </w:r>
    </w:p>
    <w:p>
      <w:pPr>
        <w:pStyle w:val="ListNumber"/>
      </w:pPr>
      <w:r>
        <w:t>Review the two migrations and current model snapshot before changing entities.</w:t>
      </w:r>
    </w:p>
    <w:p>
      <w:pPr>
        <w:pStyle w:val="ListNumber"/>
      </w:pPr>
      <w:r>
        <w:t>Preserve the user-approved AutoMapper advisory exception unless the user explicitly changes that decision.</w:t>
      </w:r>
    </w:p>
    <w:p>
      <w:pPr>
        <w:pStyle w:val="ListNumber"/>
      </w:pPr>
      <w:r>
        <w:t>Do not modify the untouched legacy DraftAOD backend or the Angular UI unless explicitly requested.</w:t>
      </w:r>
    </w:p>
    <w:p>
      <w:pPr>
        <w:pStyle w:val="ListNumber"/>
      </w:pPr>
      <w:r>
        <w:t>Keep all APIs asynchronous, controllers thin, request validation outside controllers, and database access behind the established application abstractions.</w:t>
      </w:r>
    </w:p>
    <w:p>
      <w:pPr>
        <w:pStyle w:val="ListNumber"/>
      </w:pPr>
      <w:r>
        <w:t>After completing a module, provide the five requested implementation-decision dimensions: why, alternatives, rejection rationale, interview questions, and scalability impact.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6"/>
      </w:rPr>
      <w:t>Draft Datastore | Phase 2 Handoff | 25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Datastore - Phase 2 Backend Handoff</dc:title>
  <dc:subject>Continuation guide for Codex agent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