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Web Server and Application Server</w:t>
      </w:r>
    </w:p>
    <w:p>
      <w:pPr>
        <w:pStyle w:val="Heading2"/>
      </w:pPr>
      <w:r>
        <w:t>Web Server</w:t>
      </w:r>
    </w:p>
    <w:p>
      <w:r>
        <w:t>• Handles HTTP/HTTPS requests.</w:t>
        <w:br/>
        <w:t>• Serves static content like HTML, CSS, JS, and images.</w:t>
        <w:br/>
        <w:t>• Does not execute complex business logic.</w:t>
        <w:br/>
        <w:t>• Examples: Apache HTTP Server, Nginx, Microsoft IIS.</w:t>
      </w:r>
    </w:p>
    <w:p>
      <w:pPr>
        <w:pStyle w:val="Heading2"/>
      </w:pPr>
      <w:r>
        <w:t>Application Server</w:t>
      </w:r>
    </w:p>
    <w:p>
      <w:r>
        <w:t>• Executes application/business logic.</w:t>
        <w:br/>
        <w:t>• Serves dynamic content using technologies like Java, .NET, Python, etc.</w:t>
        <w:br/>
        <w:t>• Supports features like transaction management, security, concurrency.</w:t>
        <w:br/>
        <w:t>• Examples: JBoss, WebLogic, WebSphere, Tomcat (Servlet Container).</w:t>
      </w:r>
    </w:p>
    <w:p>
      <w:pPr>
        <w:pStyle w:val="Heading2"/>
      </w:pPr>
      <w:r>
        <w:t>Key Differences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Application Server</w:t>
            </w:r>
          </w:p>
        </w:tc>
      </w:tr>
      <w:tr>
        <w:tc>
          <w:tcPr>
            <w:tcW w:type="dxa" w:w="4320"/>
          </w:tcPr>
          <w:p>
            <w:r>
              <w:t>Handles static content</w:t>
            </w:r>
          </w:p>
        </w:tc>
        <w:tc>
          <w:tcPr>
            <w:tcW w:type="dxa" w:w="4320"/>
          </w:tcPr>
          <w:p>
            <w:r>
              <w:t>Handles dynamic/business logic</w:t>
            </w:r>
          </w:p>
        </w:tc>
      </w:tr>
      <w:tr>
        <w:tc>
          <w:tcPr>
            <w:tcW w:type="dxa" w:w="4320"/>
          </w:tcPr>
          <w:p>
            <w:r>
              <w:t>Processes HTTP requests only</w:t>
            </w:r>
          </w:p>
        </w:tc>
        <w:tc>
          <w:tcPr>
            <w:tcW w:type="dxa" w:w="4320"/>
          </w:tcPr>
          <w:p>
            <w:r>
              <w:t>Supports multiple protocols (RMI, JMS, etc.)</w:t>
            </w:r>
          </w:p>
        </w:tc>
      </w:tr>
      <w:tr>
        <w:tc>
          <w:tcPr>
            <w:tcW w:type="dxa" w:w="4320"/>
          </w:tcPr>
          <w:p>
            <w:r>
              <w:t>Lightweight and fast</w:t>
            </w:r>
          </w:p>
        </w:tc>
        <w:tc>
          <w:tcPr>
            <w:tcW w:type="dxa" w:w="4320"/>
          </w:tcPr>
          <w:p>
            <w:r>
              <w:t>Heavier, feature-rich</w:t>
            </w:r>
          </w:p>
        </w:tc>
      </w:tr>
      <w:tr>
        <w:tc>
          <w:tcPr>
            <w:tcW w:type="dxa" w:w="4320"/>
          </w:tcPr>
          <w:p>
            <w:r>
              <w:t>No EJB or enterprise features</w:t>
            </w:r>
          </w:p>
        </w:tc>
        <w:tc>
          <w:tcPr>
            <w:tcW w:type="dxa" w:w="4320"/>
          </w:tcPr>
          <w:p>
            <w:r>
              <w:t>Supports EJB, transactions, security</w:t>
            </w:r>
          </w:p>
        </w:tc>
      </w:tr>
      <w:tr>
        <w:tc>
          <w:tcPr>
            <w:tcW w:type="dxa" w:w="4320"/>
          </w:tcPr>
          <w:p>
            <w:r>
              <w:t>Example: Apache</w:t>
            </w:r>
          </w:p>
        </w:tc>
        <w:tc>
          <w:tcPr>
            <w:tcW w:type="dxa" w:w="4320"/>
          </w:tcPr>
          <w:p>
            <w:r>
              <w:t>Example: JBoss, WebLogic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