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Title: Boston Housing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Sources: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(a) Origin:  This dataset was taken from the StatLib library which 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maintained at Carnegie Mellon University.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(b) Creator:  Harrison, D. and Rubinfeld, D.L. 'Hedonic prices and the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demand for clean air', J. Environ. Economics &amp; Management,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vol.5, 81-102, 1978.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(c) Date: July 7, 1993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Past Usage: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  Used in Belsley, Kuh &amp; Welsch, 'Regression diagnostics ...', Wiley,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1980.   N.B. Various transformations are used in the table 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pages 244-261.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 Quinlan,R. (1993). Combining Instance-Based and Model-Based Learning.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In Proceedings on the Tenth International Conference of Machine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Learning, 236-243, University of Massachusetts, Amherst. Morgan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Kaufmann.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Relevant Information: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Concerns housing values in suburbs of Boston.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Number of Instances: 506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Number of Attributes: 13 continuous attributes (including "class"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attribute "MEDV"), 1 binary-valued attribute.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Attribute Information: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1. CRIM      per capita crime rate by town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2. ZN        proportion of residential land zoned for lots over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25,000 sq.ft.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3. INDUS     proportion of non-retail business acres per town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4. CHAS      Charles River dummy variable (= 1 if tract bounds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river; 0 otherwise)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5. NOX       nitric oxides concentration (parts per 10 million)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6. RM        average number of rooms per dwelling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7. AGE       proportion of owner-occupied units built prior to 1940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8. DIS       weighted distances to five Boston employment centres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9. RAD       index of accessibility to radial highways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10. TAX      full-value property-tax rate per $10,000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11. PTRATIO  pupil-teacher ratio by town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12. B        1000(Bk - 0.63)^2 where Bk is the proportion of blacks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by town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13. LSTAT    % lower status of the population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14. MEDV     Median value of owner-occupied homes in $1000's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Missing Attribute Values:  None.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