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Xf696a91924cd984919edfeb0448369da6c98ba6"/>
    <w:p>
      <w:pPr>
        <w:pStyle w:val="Heading1"/>
      </w:pPr>
      <w:r>
        <w:rPr>
          <w:rStyle w:val="SectionNumber"/>
        </w:rPr>
        <w:t xml:space="preserve">1</w:t>
      </w:r>
      <w:r>
        <w:tab/>
      </w:r>
      <w:r>
        <w:t xml:space="preserve">Cryptography and Network Security: Group 1 Algorithm Document</w:t>
      </w:r>
    </w:p>
    <w:bookmarkStart w:id="9" w:name="Xe8407ff615e636b1dad5fdb1c50e7003e53e723"/>
    <w:p>
      <w:pPr>
        <w:pStyle w:val="Heading2"/>
      </w:pPr>
      <w:r>
        <w:rPr>
          <w:rStyle w:val="SectionNumber"/>
        </w:rPr>
        <w:t xml:space="preserve">1.1</w:t>
      </w:r>
      <w:r>
        <w:tab/>
      </w:r>
      <w:r>
        <w:t xml:space="preserve">Rigorous Theoretical Formulation and Algorithmic Analysis of CART-Style Decision Trees with Cost-Complexity Pruning for IoT Botnet Attack Detection</w:t>
      </w:r>
    </w:p>
    <w:p>
      <w:r>
        <w:pict>
          <v:rect style="width:0;height:1.5pt" o:hralign="center" o:hrstd="t" o:hr="t"/>
        </w:pict>
      </w:r>
    </w:p>
    <w:p>
      <w:pPr>
        <w:pStyle w:val="FirstParagraph"/>
      </w:pPr>
      <w:r>
        <w:rPr>
          <w:b/>
          <w:bCs/>
        </w:rPr>
        <w:t xml:space="preserve">Course / Subject:</w:t>
      </w:r>
      <w:r>
        <w:t xml:space="preserve"> </w:t>
      </w:r>
      <w:r>
        <w:t xml:space="preserve">Cryptography and Network Security (CNS)</w:t>
      </w:r>
      <w:r>
        <w:br/>
      </w:r>
      <w:r>
        <w:rPr>
          <w:b/>
          <w:bCs/>
        </w:rPr>
        <w:t xml:space="preserve">Project Group:</w:t>
      </w:r>
      <w:r>
        <w:t xml:space="preserve"> </w:t>
      </w:r>
      <w:r>
        <w:t xml:space="preserve">Group 1 — Decision Tree</w:t>
      </w:r>
      <w:r>
        <w:br/>
      </w:r>
      <w:r>
        <w:rPr>
          <w:b/>
          <w:bCs/>
        </w:rPr>
        <w:t xml:space="preserve">Assigned Research Topic:</w:t>
      </w:r>
      <w:r>
        <w:t xml:space="preserve"> </w:t>
      </w:r>
      <w:r>
        <w:t xml:space="preserve">Lightweight Android and IoT Botnet Detection Using C4.5 Decision Trees</w:t>
      </w:r>
      <w:r>
        <w:br/>
      </w:r>
      <w:r>
        <w:rPr>
          <w:b/>
          <w:bCs/>
        </w:rPr>
        <w:t xml:space="preserve">Actual Machine Learning Implementation:</w:t>
      </w:r>
      <w:r>
        <w:t xml:space="preserve"> </w:t>
      </w:r>
      <w:r>
        <w:t xml:space="preserve">Classification and Regression Trees (CART) via</w:t>
      </w:r>
      <w:r>
        <w:t xml:space="preserve"> </w:t>
      </w:r>
      <w:r>
        <w:rPr>
          <w:rStyle w:val="VerbatimChar"/>
        </w:rPr>
        <w:t xml:space="preserve">sklearn.tree.DecisionTreeClassifier</w:t>
      </w:r>
      <w:r>
        <w:br/>
      </w:r>
      <w:r>
        <w:rPr>
          <w:b/>
          <w:bCs/>
        </w:rPr>
        <w:t xml:space="preserve">Dataset:</w:t>
      </w:r>
      <w:r>
        <w:t xml:space="preserve"> </w:t>
      </w:r>
      <w:r>
        <w:t xml:space="preserve">N-BaIoT — Network-Based Detection of IoT Botnet Attacks (UCI ML Repository)</w:t>
      </w:r>
      <w:r>
        <w:br/>
      </w:r>
      <w:r>
        <w:rPr>
          <w:b/>
          <w:bCs/>
        </w:rPr>
        <w:t xml:space="preserve">Target Architecture:</w:t>
      </w:r>
      <w:r>
        <w:t xml:space="preserve"> </w:t>
      </w:r>
      <w:r>
        <w:t xml:space="preserve">Resource-Constrained IoT Gateway Appliances</w:t>
      </w:r>
    </w:p>
    <w:p>
      <w:r>
        <w:pict>
          <v:rect style="width:0;height:1.5pt" o:hralign="center" o:hrstd="t" o:hr="t"/>
        </w:pict>
      </w:r>
    </w:p>
    <w:bookmarkEnd w:id="9"/>
    <w:bookmarkEnd w:id="10"/>
    <w:bookmarkStart w:id="11" w:name="introduction-and-algorithmic-context"/>
    <w:p>
      <w:pPr>
        <w:pStyle w:val="Heading1"/>
      </w:pPr>
      <w:r>
        <w:rPr>
          <w:rStyle w:val="SectionNumber"/>
        </w:rPr>
        <w:t xml:space="preserve">2</w:t>
      </w:r>
      <w:r>
        <w:tab/>
      </w:r>
      <w:r>
        <w:t xml:space="preserve">1. Introduction and Algorithmic Context</w:t>
      </w:r>
    </w:p>
    <w:p>
      <w:pPr>
        <w:pStyle w:val="FirstParagraph"/>
      </w:pPr>
      <w:r>
        <w:t xml:space="preserve">In modern Internet of Things (IoT) networking architectures, heterogeneous edge devices (such as smart security cameras, environmental sensors, automated baby monitors, and industrial controllers) operate under severe computational, memory, and energy budgets. Due to default factory credentials and unpatched embedded Linux firmwares, these appliances frequently become targets for remote infection by autonomous malware worms, most notably the Mirai and BASHLITE (also designated as Gafgyt, Lizkebab, or Torlus) botnet families. Once compromised, swarms of enslaved devices are commanded to execute volumetric Distributed Denial of Service (DDoS) floods, protocol-specific denial of service, and horizontal network scanning.</w:t>
      </w:r>
    </w:p>
    <w:p>
      <w:pPr>
        <w:pStyle w:val="BodyText"/>
      </w:pPr>
      <w:r>
        <w:t xml:space="preserve">Detecting anomalous botnet traffic directly on embedded IoT gateway routers requires machine learning algorithms that reconcile two conflicting demands:</w:t>
      </w:r>
      <w:r>
        <w:t xml:space="preserve"> </w:t>
      </w:r>
      <w:r>
        <w:t xml:space="preserve">1.</w:t>
      </w:r>
      <w:r>
        <w:t xml:space="preserve"> </w:t>
      </w:r>
      <w:r>
        <w:rPr>
          <w:b/>
          <w:bCs/>
        </w:rPr>
        <w:t xml:space="preserve">High Predictive Generalization:</w:t>
      </w:r>
      <w:r>
        <w:t xml:space="preserve"> </w:t>
      </w:r>
      <w:r>
        <w:t xml:space="preserve">The ability to distinguish subtle, benign communications from diverse multi-vector attack traffic with near-zero false alarms.</w:t>
      </w:r>
      <w:r>
        <w:t xml:space="preserve"> </w:t>
      </w:r>
      <w:r>
        <w:t xml:space="preserve">2.</w:t>
      </w:r>
      <w:r>
        <w:t xml:space="preserve"> </w:t>
      </w:r>
      <w:r>
        <w:rPr>
          <w:b/>
          <w:bCs/>
        </w:rPr>
        <w:t xml:space="preserve">Deterministic Ultra-Low Latency:</w:t>
      </w:r>
      <w:r>
        <w:t xml:space="preserve"> </w:t>
      </w:r>
      <w:r>
        <w:t xml:space="preserve">The capability to process high-throughput packet streams in real time without causing packet queue starvation or requiring specialized floating-point hardware accelerators (such as enterprise GPUs or TPUs).</w:t>
      </w:r>
    </w:p>
    <w:p>
      <w:pPr>
        <w:pStyle w:val="BodyText"/>
      </w:pPr>
      <w:r>
        <w:t xml:space="preserve">Within this operational paradigm, the</w:t>
      </w:r>
      <w:r>
        <w:t xml:space="preserve"> </w:t>
      </w:r>
      <w:r>
        <w:rPr>
          <w:b/>
          <w:bCs/>
        </w:rPr>
        <w:t xml:space="preserve">Decision Tree</w:t>
      </w:r>
      <w:r>
        <w:t xml:space="preserve"> </w:t>
      </w:r>
      <w:r>
        <w:t xml:space="preserve">algorithm provides an optimal inductive learning model. Unlike black-box deep neural networks or kernelized support vector machines, a decision tree segments continuous statistical feature spaces through hierarchical, orthogonal hyperplanes, yielding an interpretable directed acyclic graph of conditional assertions.</w:t>
      </w:r>
    </w:p>
    <w:p>
      <w:r>
        <w:pict>
          <v:rect style="width:0;height:1.5pt" o:hralign="center" o:hrstd="t" o:hr="t"/>
        </w:pict>
      </w:r>
    </w:p>
    <w:bookmarkEnd w:id="11"/>
    <w:bookmarkStart w:id="12" w:name="decision-tree-fundamentals"/>
    <w:p>
      <w:pPr>
        <w:pStyle w:val="Heading1"/>
      </w:pPr>
      <w:r>
        <w:rPr>
          <w:rStyle w:val="SectionNumber"/>
        </w:rPr>
        <w:t xml:space="preserve">3</w:t>
      </w:r>
      <w:r>
        <w:tab/>
      </w:r>
      <w:r>
        <w:t xml:space="preserve">2. Decision Tree Fundamentals</w:t>
      </w:r>
    </w:p>
    <w:p>
      <w:pPr>
        <w:pStyle w:val="FirstParagraph"/>
      </w:pPr>
      <w:r>
        <w:t xml:space="preserve">A Decision Tree is a non-parametric supervised learning model that approximates a discrete mapping</w:t>
      </w:r>
      <w:r>
        <w:t xml:space="preserve"> </w:t>
      </w:r>
      <m:oMath>
        <m:r>
          <m:t>f</m:t>
        </m:r>
        <m:r>
          <m:rPr>
            <m:sty m:val="p"/>
          </m:rPr>
          <m:t>:</m:t>
        </m:r>
        <m:r>
          <m:rPr>
            <m:scr m:val="script"/>
            <m:sty m:val="p"/>
          </m:rPr>
          <m:t>X</m:t>
        </m:r>
        <m:r>
          <m:rPr>
            <m:sty m:val="p"/>
          </m:rPr>
          <m:t>→</m:t>
        </m:r>
        <m:r>
          <m:rPr>
            <m:scr m:val="script"/>
            <m:sty m:val="p"/>
          </m:rPr>
          <m:t>Y</m:t>
        </m:r>
      </m:oMath>
      <w:r>
        <w:t xml:space="preserve">, where the input space</w:t>
      </w:r>
      <w:r>
        <w:t xml:space="preserve"> </w:t>
      </w:r>
      <m:oMath>
        <m:r>
          <m:rPr>
            <m:scr m:val="script"/>
            <m:sty m:val="p"/>
          </m:rPr>
          <m:t>X</m:t>
        </m:r>
        <m:r>
          <m:rPr>
            <m:sty m:val="p"/>
          </m:rPr>
          <m:t>⊆</m:t>
        </m:r>
        <m:sSup>
          <m:e>
            <m:r>
              <m:rPr>
                <m:scr m:val="double-struck"/>
                <m:sty m:val="p"/>
              </m:rPr>
              <m:t>R</m:t>
            </m:r>
          </m:e>
          <m:sup>
            <m:r>
              <m:t>d</m:t>
            </m:r>
          </m:sup>
        </m:sSup>
      </m:oMath>
      <w:r>
        <w:t xml:space="preserve"> </w:t>
      </w:r>
      <w:r>
        <w:t xml:space="preserve">consists of</w:t>
      </w:r>
      <w:r>
        <w:t xml:space="preserve"> </w:t>
      </w:r>
      <m:oMath>
        <m:r>
          <m:t>d</m:t>
        </m:r>
      </m:oMath>
      <w:r>
        <w:t xml:space="preserve">-dimensional continuous feature vectors (</w:t>
      </w:r>
      <m:oMath>
        <m:r>
          <m:t>d</m:t>
        </m:r>
        <m:r>
          <m:rPr>
            <m:sty m:val="p"/>
          </m:rPr>
          <m:t>=</m:t>
        </m:r>
        <m:r>
          <m:t>115</m:t>
        </m:r>
      </m:oMath>
      <w:r>
        <w:t xml:space="preserve"> </w:t>
      </w:r>
      <w:r>
        <w:t xml:space="preserve">in the N-BaIoT representation), and the output space</w:t>
      </w:r>
      <w:r>
        <w:t xml:space="preserve"> </w:t>
      </w:r>
      <m:oMath>
        <m:r>
          <m:rPr>
            <m:scr m:val="script"/>
            <m:sty m:val="p"/>
          </m:rPr>
          <m:t>Y</m:t>
        </m:r>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C</m:t>
            </m:r>
          </m:sub>
        </m:sSub>
        <m:r>
          <m:rPr>
            <m:sty m:val="p"/>
          </m:rPr>
          <m:t>}</m:t>
        </m:r>
      </m:oMath>
      <w:r>
        <w:t xml:space="preserve"> </w:t>
      </w:r>
      <w:r>
        <w:t xml:space="preserve">denotes the discrete label space (</w:t>
      </w:r>
      <m:oMath>
        <m:r>
          <m:t>C</m:t>
        </m:r>
        <m:r>
          <m:rPr>
            <m:sty m:val="p"/>
          </m:rPr>
          <m:t>=</m:t>
        </m:r>
        <m:r>
          <m:t>11</m:t>
        </m:r>
      </m:oMath>
      <w:r>
        <w:t xml:space="preserve"> </w:t>
      </w:r>
      <w:r>
        <w:t xml:space="preserve">multiclass categories).</w:t>
      </w:r>
    </w:p>
    <w:p>
      <w:pPr>
        <w:pStyle w:val="BodyText"/>
      </w:pPr>
      <w:r>
        <w:t xml:space="preserve">Structurally, a decision tree consists of:</w:t>
      </w:r>
      <w:r>
        <w:t xml:space="preserve"> </w:t>
      </w:r>
      <w:r>
        <w:t xml:space="preserve">-</w:t>
      </w:r>
      <w:r>
        <w:t xml:space="preserve"> </w:t>
      </w:r>
      <w:r>
        <w:rPr>
          <w:b/>
          <w:bCs/>
        </w:rPr>
        <w:t xml:space="preserve">Root Node (</w:t>
      </w:r>
      <m:oMath>
        <m:sSub>
          <m:e>
            <m:r>
              <m:t>t</m:t>
            </m:r>
          </m:e>
          <m:sub>
            <m:r>
              <m:t>0</m:t>
            </m:r>
          </m:sub>
        </m:sSub>
      </m:oMath>
      <w:r>
        <w:rPr>
          <w:b/>
          <w:bCs/>
        </w:rPr>
        <w:t xml:space="preserve">):</w:t>
      </w:r>
      <w:r>
        <w:t xml:space="preserve"> </w:t>
      </w:r>
      <w:r>
        <w:t xml:space="preserve">The topmost decision vertex containing the complete training sample partition</w:t>
      </w:r>
      <w:r>
        <w:t xml:space="preserve"> </w:t>
      </w:r>
      <m:oMath>
        <m:sSub>
          <m:e>
            <m:r>
              <m:t>S</m:t>
            </m:r>
          </m:e>
          <m:sub>
            <m:r>
              <m:t>0</m:t>
            </m:r>
          </m:sub>
        </m:sSub>
        <m:r>
          <m:rPr>
            <m:sty m:val="p"/>
          </m:rPr>
          <m:t>=</m:t>
        </m:r>
        <m:r>
          <m:t>S</m:t>
        </m:r>
      </m:oMath>
      <w:r>
        <w:t xml:space="preserve">.</w:t>
      </w:r>
      <w:r>
        <w:t xml:space="preserve"> </w:t>
      </w:r>
      <w:r>
        <w:t xml:space="preserve">-</w:t>
      </w:r>
      <w:r>
        <w:t xml:space="preserve"> </w:t>
      </w:r>
      <w:r>
        <w:rPr>
          <w:b/>
          <w:bCs/>
        </w:rPr>
        <w:t xml:space="preserve">Internal (Decision) Nodes (</w:t>
      </w:r>
      <m:oMath>
        <m:r>
          <m:t>t</m:t>
        </m:r>
        <m:r>
          <m:rPr>
            <m:sty m:val="p"/>
          </m:rPr>
          <m:t>∈</m:t>
        </m:r>
        <m:sSub>
          <m:e>
            <m:r>
              <m:rPr>
                <m:scr m:val="script"/>
                <m:sty m:val="p"/>
              </m:rPr>
              <m:t>N</m:t>
            </m:r>
          </m:e>
          <m:sub>
            <m:r>
              <m:rPr>
                <m:nor/>
                <m:sty m:val="p"/>
              </m:rPr>
              <m:t>int</m:t>
            </m:r>
          </m:sub>
        </m:sSub>
      </m:oMath>
      <w:r>
        <w:rPr>
          <w:b/>
          <w:bCs/>
        </w:rPr>
        <w:t xml:space="preserve">):</w:t>
      </w:r>
      <w:r>
        <w:t xml:space="preserve"> </w:t>
      </w:r>
      <w:r>
        <w:t xml:space="preserve">Intermediate vertices that evaluate a univariate predicate of the form</w:t>
      </w:r>
      <w:r>
        <w:t xml:space="preserve"> </w:t>
      </w:r>
      <m:oMath>
        <m:sSub>
          <m:e>
            <m:r>
              <m:t>x</m:t>
            </m:r>
          </m:e>
          <m:sub>
            <m:r>
              <m:t>j</m:t>
            </m:r>
          </m:sub>
        </m:sSub>
        <m:r>
          <m:rPr>
            <m:sty m:val="p"/>
          </m:rPr>
          <m:t>≤</m:t>
        </m:r>
        <m:r>
          <m:t>θ</m:t>
        </m:r>
      </m:oMath>
      <w:r>
        <w:t xml:space="preserve">, directing an input vector</w:t>
      </w:r>
      <w:r>
        <w:t xml:space="preserve"> </w:t>
      </w:r>
      <m:oMath>
        <m:r>
          <m:rPr>
            <m:sty m:val="b"/>
          </m:rPr>
          <m:t>x</m:t>
        </m:r>
      </m:oMath>
      <w:r>
        <w:t xml:space="preserve"> </w:t>
      </w:r>
      <w:r>
        <w:t xml:space="preserve">to either the left child</w:t>
      </w:r>
      <w:r>
        <w:t xml:space="preserve"> </w:t>
      </w:r>
      <m:oMath>
        <m:sSub>
          <m:e>
            <m:r>
              <m:t>t</m:t>
            </m:r>
          </m:e>
          <m:sub>
            <m:r>
              <m:t>L</m:t>
            </m:r>
          </m:sub>
        </m:sSub>
      </m:oMath>
      <w:r>
        <w:t xml:space="preserve"> </w:t>
      </w:r>
      <w:r>
        <w:t xml:space="preserve">or right child</w:t>
      </w:r>
      <w:r>
        <w:t xml:space="preserve"> </w:t>
      </w:r>
      <m:oMath>
        <m:sSub>
          <m:e>
            <m:r>
              <m:t>t</m:t>
            </m:r>
          </m:e>
          <m:sub>
            <m:r>
              <m:t>R</m:t>
            </m:r>
          </m:sub>
        </m:sSub>
      </m:oMath>
      <w:r>
        <w:t xml:space="preserve">.</w:t>
      </w:r>
      <w:r>
        <w:t xml:space="preserve"> </w:t>
      </w:r>
      <w:r>
        <w:t xml:space="preserve">-</w:t>
      </w:r>
      <w:r>
        <w:t xml:space="preserve"> </w:t>
      </w:r>
      <w:r>
        <w:rPr>
          <w:b/>
          <w:bCs/>
        </w:rPr>
        <w:t xml:space="preserve">Terminal (Leaf) Nodes (</w:t>
      </w:r>
      <m:oMath>
        <m:r>
          <m:t>t</m:t>
        </m:r>
        <m:r>
          <m:rPr>
            <m:sty m:val="p"/>
          </m:rPr>
          <m:t>∈</m:t>
        </m:r>
        <m:acc>
          <m:accPr>
            <m:chr m:val="̃"/>
          </m:accPr>
          <m:e>
            <m:r>
              <m:t>T</m:t>
            </m:r>
          </m:e>
        </m:acc>
      </m:oMath>
      <w:r>
        <w:rPr>
          <w:b/>
          <w:bCs/>
        </w:rPr>
        <w:t xml:space="preserve">):</w:t>
      </w:r>
      <w:r>
        <w:t xml:space="preserve"> </w:t>
      </w:r>
      <w:r>
        <w:t xml:space="preserve">Leaf vertices that hold no children and assign a final class prediction</w:t>
      </w:r>
      <w:r>
        <w:t xml:space="preserve"> </w:t>
      </w:r>
      <m:oMath>
        <m:acc>
          <m:accPr>
            <m:chr m:val="̂"/>
          </m:accPr>
          <m:e>
            <m:r>
              <m:t>y</m:t>
            </m:r>
          </m:e>
        </m:acc>
        <m:r>
          <m:rPr>
            <m:sty m:val="p"/>
          </m:rPr>
          <m:t>∈</m:t>
        </m:r>
        <m:r>
          <m:rPr>
            <m:scr m:val="script"/>
            <m:sty m:val="p"/>
          </m:rPr>
          <m:t>Y</m:t>
        </m:r>
      </m:oMath>
      <w:r>
        <w:t xml:space="preserve"> </w:t>
      </w:r>
      <w:r>
        <w:t xml:space="preserve">based on the majority empirical probability distribution of the samples terminating in that partition.</w:t>
      </w:r>
      <w:r>
        <w:t xml:space="preserve"> </w:t>
      </w:r>
      <w:r>
        <w:t xml:space="preserve">-</w:t>
      </w:r>
      <w:r>
        <w:t xml:space="preserve"> </w:t>
      </w:r>
      <w:r>
        <w:rPr>
          <w:b/>
          <w:bCs/>
        </w:rPr>
        <w:t xml:space="preserve">Branches / Edges:</w:t>
      </w:r>
      <w:r>
        <w:t xml:space="preserve"> </w:t>
      </w:r>
      <w:r>
        <w:t xml:space="preserve">Directed links connecting parent nodes to child partitions.</w:t>
      </w:r>
    </w:p>
    <w:p>
      <w:pPr>
        <w:pStyle w:val="BodyText"/>
      </w:pPr>
      <w:r>
        <w:t xml:space="preserve">The induction of a decision tree follows a greedy, top-down recursive partitioning scheme (Divide-and-Conquer). Beginning at the root, the algorithm examines all candidate features</w:t>
      </w:r>
      <w:r>
        <w:t xml:space="preserve"> </w:t>
      </w:r>
      <m:oMath>
        <m:r>
          <m:t>j</m:t>
        </m:r>
        <m:r>
          <m:rPr>
            <m:sty m:val="p"/>
          </m:rPr>
          <m:t>∈</m:t>
        </m:r>
        <m:r>
          <m:rPr>
            <m:sty m:val="p"/>
          </m:rPr>
          <m:t>{</m:t>
        </m:r>
        <m:r>
          <m:t>1</m:t>
        </m:r>
        <m:r>
          <m:rPr>
            <m:sty m:val="p"/>
          </m:rPr>
          <m:t>,</m:t>
        </m:r>
        <m:r>
          <m:rPr>
            <m:sty m:val="p"/>
          </m:rPr>
          <m:t>…</m:t>
        </m:r>
        <m:r>
          <m:rPr>
            <m:sty m:val="p"/>
          </m:rPr>
          <m:t>,</m:t>
        </m:r>
        <m:r>
          <m:t>d</m:t>
        </m:r>
        <m:r>
          <m:rPr>
            <m:sty m:val="p"/>
          </m:rPr>
          <m:t>}</m:t>
        </m:r>
      </m:oMath>
      <w:r>
        <w:t xml:space="preserve"> </w:t>
      </w:r>
      <w:r>
        <w:t xml:space="preserve">and candidate thresholds</w:t>
      </w:r>
      <w:r>
        <w:t xml:space="preserve"> </w:t>
      </w:r>
      <m:oMath>
        <m:r>
          <m:t>θ</m:t>
        </m:r>
        <m:r>
          <m:rPr>
            <m:sty m:val="p"/>
          </m:rPr>
          <m:t>∈</m:t>
        </m:r>
        <m:r>
          <m:rPr>
            <m:scr m:val="double-struck"/>
            <m:sty m:val="p"/>
          </m:rPr>
          <m:t>R</m:t>
        </m:r>
      </m:oMath>
      <w:r>
        <w:t xml:space="preserve">, selecting the split</w:t>
      </w:r>
      <w:r>
        <w:t xml:space="preserve"> </w:t>
      </w:r>
      <m:oMath>
        <m:r>
          <m:rPr>
            <m:sty m:val="p"/>
          </m:rPr>
          <m:t>(</m:t>
        </m:r>
        <m:sSup>
          <m:e>
            <m:r>
              <m:t>j</m:t>
            </m:r>
          </m:e>
          <m:sup>
            <m:r>
              <m:rPr>
                <m:sty m:val="p"/>
              </m:rPr>
              <m:t>*</m:t>
            </m:r>
          </m:sup>
        </m:sSup>
        <m:r>
          <m:rPr>
            <m:sty m:val="p"/>
          </m:rPr>
          <m:t>,</m:t>
        </m:r>
        <m:sSup>
          <m:e>
            <m:r>
              <m:t>θ</m:t>
            </m:r>
          </m:e>
          <m:sup>
            <m:r>
              <m:rPr>
                <m:sty m:val="p"/>
              </m:rPr>
              <m:t>*</m:t>
            </m:r>
          </m:sup>
        </m:sSup>
        <m:r>
          <m:rPr>
            <m:sty m:val="p"/>
          </m:rPr>
          <m:t>)</m:t>
        </m:r>
      </m:oMath>
      <w:r>
        <w:t xml:space="preserve"> </w:t>
      </w:r>
      <w:r>
        <w:t xml:space="preserve">that maximizes an objective impurity reduction criterion. The data subset is split into child subsets, and the identical procedure is applied recursively until pre-defined stopping conditions are satisfied.</w:t>
      </w:r>
    </w:p>
    <w:p>
      <w:r>
        <w:pict>
          <v:rect style="width:0;height:1.5pt" o:hralign="center" o:hrstd="t" o:hr="t"/>
        </w:pict>
      </w:r>
    </w:p>
    <w:bookmarkEnd w:id="12"/>
    <w:bookmarkStart w:id="15" w:name="X02efd5b98909acb0d3833d777c47b3e025a07ca"/>
    <w:p>
      <w:pPr>
        <w:pStyle w:val="Heading1"/>
      </w:pPr>
      <w:r>
        <w:rPr>
          <w:rStyle w:val="SectionNumber"/>
        </w:rPr>
        <w:t xml:space="preserve">4</w:t>
      </w:r>
      <w:r>
        <w:tab/>
      </w:r>
      <w:r>
        <w:t xml:space="preserve">3. Methodological Clarification: CART Implementation vs. C4.5 Context</w:t>
      </w:r>
    </w:p>
    <w:p>
      <w:pPr>
        <w:pStyle w:val="FirstParagraph"/>
      </w:pPr>
      <w:r>
        <w:t xml:space="preserve">A foundational academic and architectural requirement of this project is the precise distinction between the assigned research framework and the actual software implementation.</w:t>
      </w:r>
    </w:p>
    <w:bookmarkStart w:id="13" w:name="assigned-research-framework-c4.5-context"/>
    <w:p>
      <w:pPr>
        <w:pStyle w:val="Heading3"/>
      </w:pPr>
      <w:r>
        <w:rPr>
          <w:rStyle w:val="SectionNumber"/>
        </w:rPr>
        <w:t xml:space="preserve">4.0.1</w:t>
      </w:r>
      <w:r>
        <w:tab/>
      </w:r>
      <w:r>
        <w:t xml:space="preserve">3.1 Assigned Research Framework (C4.5 Context)</w:t>
      </w:r>
    </w:p>
    <w:p>
      <w:pPr>
        <w:pStyle w:val="FirstParagraph"/>
      </w:pPr>
      <w:r>
        <w:t xml:space="preserve">The project framework references the academic investigation:</w:t>
      </w:r>
      <w:r>
        <w:br/>
      </w:r>
      <w:r>
        <w:t xml:space="preserve">&gt;</w:t>
      </w:r>
      <w:r>
        <w:t xml:space="preserve"> </w:t>
      </w:r>
      <w:r>
        <w:rPr>
          <w:i/>
          <w:iCs/>
        </w:rPr>
        <w:t xml:space="preserve">“Lightweight Android and IoT Botnet Detection Using C4.5 Decision Trees”</w:t>
      </w:r>
    </w:p>
    <w:p>
      <w:pPr>
        <w:pStyle w:val="BodyText"/>
      </w:pPr>
      <w:r>
        <w:t xml:space="preserve">The C4.5 algorithm, developed by J. Ross Quinlan in 1993 as the successor to ID3, possesses the following mathematical characteristics:</w:t>
      </w:r>
      <w:r>
        <w:t xml:space="preserve"> </w:t>
      </w:r>
      <w:r>
        <w:t xml:space="preserve">1.</w:t>
      </w:r>
      <w:r>
        <w:t xml:space="preserve"> </w:t>
      </w:r>
      <w:r>
        <w:rPr>
          <w:b/>
          <w:bCs/>
        </w:rPr>
        <w:t xml:space="preserve">Entropy and Information Gain Ratio:</w:t>
      </w:r>
      <w:r>
        <w:t xml:space="preserve"> </w:t>
      </w:r>
      <w:r>
        <w:t xml:space="preserve">Splitting decisions are governed by maximizing the Information Gain Ratio, which penalizes attributes with high intrinsic split information to prevent bias toward multi-valued categorical features.</w:t>
      </w:r>
      <w:r>
        <w:t xml:space="preserve"> </w:t>
      </w:r>
      <w:r>
        <w:t xml:space="preserve">2.</w:t>
      </w:r>
      <w:r>
        <w:t xml:space="preserve"> </w:t>
      </w:r>
      <w:r>
        <w:rPr>
          <w:b/>
          <w:bCs/>
        </w:rPr>
        <w:t xml:space="preserve">Multi-Way Splitting on Discrete Variables:</w:t>
      </w:r>
      <w:r>
        <w:t xml:space="preserve"> </w:t>
      </w:r>
      <w:r>
        <w:t xml:space="preserve">When evaluating discrete nominal variables, C4.5 partitions data into</w:t>
      </w:r>
      <w:r>
        <w:t xml:space="preserve"> </w:t>
      </w:r>
      <m:oMath>
        <m:r>
          <m:t>K</m:t>
        </m:r>
      </m:oMath>
      <w:r>
        <w:t xml:space="preserve"> </w:t>
      </w:r>
      <w:r>
        <w:t xml:space="preserve">child branches corresponding to each distinct categorical state.</w:t>
      </w:r>
      <w:r>
        <w:t xml:space="preserve"> </w:t>
      </w:r>
      <w:r>
        <w:t xml:space="preserve">3.</w:t>
      </w:r>
      <w:r>
        <w:t xml:space="preserve"> </w:t>
      </w:r>
      <w:r>
        <w:rPr>
          <w:b/>
          <w:bCs/>
        </w:rPr>
        <w:t xml:space="preserve">Error-Based Post-Pruning (Pessimistic Pruning):</w:t>
      </w:r>
      <w:r>
        <w:t xml:space="preserve"> </w:t>
      </w:r>
      <w:r>
        <w:t xml:space="preserve">C4.5 prunes subtrees using a binomial confidence limit calculated over the training misclassification count.</w:t>
      </w:r>
      <w:r>
        <w:t xml:space="preserve"> </w:t>
      </w:r>
      <w:r>
        <w:t xml:space="preserve">4.</w:t>
      </w:r>
      <w:r>
        <w:t xml:space="preserve"> </w:t>
      </w:r>
      <w:r>
        <w:rPr>
          <w:b/>
          <w:bCs/>
        </w:rPr>
        <w:t xml:space="preserve">Fractional Handling of Missing Values:</w:t>
      </w:r>
      <w:r>
        <w:t xml:space="preserve"> </w:t>
      </w:r>
      <w:r>
        <w:t xml:space="preserve">Instances with missing features are propagated down all branches with probabilistic weights.</w:t>
      </w:r>
    </w:p>
    <w:bookmarkEnd w:id="13"/>
    <w:bookmarkStart w:id="14" w:name="X63e6ec55cbc62830bde9f1824a4bc562b713403"/>
    <w:p>
      <w:pPr>
        <w:pStyle w:val="Heading3"/>
      </w:pPr>
      <w:r>
        <w:rPr>
          <w:rStyle w:val="SectionNumber"/>
        </w:rPr>
        <w:t xml:space="preserve">4.0.2</w:t>
      </w:r>
      <w:r>
        <w:tab/>
      </w:r>
      <w:r>
        <w:t xml:space="preserve">3.2 Actual Machine Learning Implementation (CART via scikit-learn)</w:t>
      </w:r>
    </w:p>
    <w:p>
      <w:pPr>
        <w:pStyle w:val="FirstParagraph"/>
      </w:pPr>
      <w:r>
        <w:t xml:space="preserve">Our actual empirical pipeline is constructed using Python’s standard machine learning library via</w:t>
      </w:r>
      <w:r>
        <w:t xml:space="preserve"> </w:t>
      </w:r>
      <w:r>
        <w:rPr>
          <w:rStyle w:val="VerbatimChar"/>
        </w:rPr>
        <w:t xml:space="preserve">sklearn.tree.DecisionTreeClassifier</w:t>
      </w:r>
      <w:r>
        <w:t xml:space="preserve">. Scikit-learn’s underlying engine implements an optimized version of the</w:t>
      </w:r>
      <w:r>
        <w:t xml:space="preserve"> </w:t>
      </w:r>
      <w:r>
        <w:rPr>
          <w:b/>
          <w:bCs/>
        </w:rPr>
        <w:t xml:space="preserve">Classification and Regression Trees (CART)</w:t>
      </w:r>
      <w:r>
        <w:t xml:space="preserve"> </w:t>
      </w:r>
      <w:r>
        <w:t xml:space="preserve">algorithm formulated by Breiman, Friedman, Olshen, and Stone (1984).</w:t>
      </w:r>
    </w:p>
    <w:p>
      <w:pPr>
        <w:pStyle w:val="BodyText"/>
      </w:pPr>
      <w:r>
        <w:t xml:space="preserve">CART differs fundamentally from Quinlan’s C4.5 in several key structural dimensions:</w:t>
      </w:r>
      <w:r>
        <w:t xml:space="preserve"> </w:t>
      </w:r>
      <w:r>
        <w:t xml:space="preserve">1.</w:t>
      </w:r>
      <w:r>
        <w:t xml:space="preserve"> </w:t>
      </w:r>
      <w:r>
        <w:rPr>
          <w:b/>
          <w:bCs/>
        </w:rPr>
        <w:t xml:space="preserve">Strict Binary Recursive Splitting:</w:t>
      </w:r>
      <w:r>
        <w:t xml:space="preserve"> </w:t>
      </w:r>
      <w:r>
        <w:t xml:space="preserve">Every internal node evaluates a binary boolean inequality</w:t>
      </w:r>
      <w:r>
        <w:t xml:space="preserve"> </w:t>
      </w:r>
      <m:oMath>
        <m:sSub>
          <m:e>
            <m:r>
              <m:t>x</m:t>
            </m:r>
          </m:e>
          <m:sub>
            <m:r>
              <m:t>j</m:t>
            </m:r>
          </m:sub>
        </m:sSub>
        <m:r>
          <m:rPr>
            <m:sty m:val="p"/>
          </m:rPr>
          <m:t>≤</m:t>
        </m:r>
        <m:r>
          <m:t>θ</m:t>
        </m:r>
      </m:oMath>
      <w:r>
        <w:t xml:space="preserve">, producing exactly two child nodes (</w:t>
      </w:r>
      <m:oMath>
        <m:sSub>
          <m:e>
            <m:r>
              <m:t>t</m:t>
            </m:r>
          </m:e>
          <m:sub>
            <m:r>
              <m:t>L</m:t>
            </m:r>
          </m:sub>
        </m:sSub>
      </m:oMath>
      <w:r>
        <w:t xml:space="preserve"> </w:t>
      </w:r>
      <w:r>
        <w:t xml:space="preserve">and</w:t>
      </w:r>
      <w:r>
        <w:t xml:space="preserve"> </w:t>
      </w:r>
      <m:oMath>
        <m:sSub>
          <m:e>
            <m:r>
              <m:t>t</m:t>
            </m:r>
          </m:e>
          <m:sub>
            <m:r>
              <m:t>R</m:t>
            </m:r>
          </m:sub>
        </m:sSub>
      </m:oMath>
      <w:r>
        <w:t xml:space="preserve">). Continuous features are handled by sorting unique values and evaluating midpoints.</w:t>
      </w:r>
      <w:r>
        <w:t xml:space="preserve"> </w:t>
      </w:r>
      <w:r>
        <w:t xml:space="preserve">2.</w:t>
      </w:r>
      <w:r>
        <w:t xml:space="preserve"> </w:t>
      </w:r>
      <w:r>
        <w:rPr>
          <w:b/>
          <w:bCs/>
        </w:rPr>
        <w:t xml:space="preserve">Gini Impurity as Splitting Criterion:</w:t>
      </w:r>
      <w:r>
        <w:t xml:space="preserve"> </w:t>
      </w:r>
      <w:r>
        <w:t xml:space="preserve">By default, CART utilizes Gini Impurity rather than Shannon Entropy, eliminating computationally intensive logarithmic transformations during split evaluations.</w:t>
      </w:r>
      <w:r>
        <w:t xml:space="preserve"> </w:t>
      </w:r>
      <w:r>
        <w:t xml:space="preserve">3.</w:t>
      </w:r>
      <w:r>
        <w:t xml:space="preserve"> </w:t>
      </w:r>
      <w:r>
        <w:rPr>
          <w:b/>
          <w:bCs/>
        </w:rPr>
        <w:t xml:space="preserve">Minimal Cost-Complexity Pruning (</w:t>
      </w:r>
      <m:oMath>
        <m:r>
          <m:t>c</m:t>
        </m:r>
        <m:r>
          <m:t>c</m:t>
        </m:r>
        <m:r>
          <m:t>p</m:t>
        </m:r>
        <m:r>
          <m:rPr>
            <m:sty m:val="p"/>
          </m:rPr>
          <m:t>_</m:t>
        </m:r>
        <m:r>
          <m:t>α</m:t>
        </m:r>
      </m:oMath>
      <w:r>
        <w:rPr>
          <w:b/>
          <w:bCs/>
        </w:rPr>
        <w:t xml:space="preserve">):</w:t>
      </w:r>
      <w:r>
        <w:t xml:space="preserve"> </w:t>
      </w:r>
      <w:r>
        <w:t xml:space="preserve">Structural regularization is governed by post-hoc pruning using Breiman’s weakest-link cost-complexity objective parameterized by the scalar penalty coefficient</w:t>
      </w:r>
      <w:r>
        <w:t xml:space="preserve"> </w:t>
      </w:r>
      <m:oMath>
        <m:r>
          <m:t>c</m:t>
        </m:r>
        <m:r>
          <m:t>c</m:t>
        </m:r>
        <m:r>
          <m:t>p</m:t>
        </m:r>
        <m:r>
          <m:rPr>
            <m:sty m:val="p"/>
          </m:rPr>
          <m:t>_</m:t>
        </m:r>
        <m:r>
          <m:t>α</m:t>
        </m:r>
        <m:r>
          <m:rPr>
            <m:sty m:val="p"/>
          </m:rPr>
          <m:t>≥</m:t>
        </m:r>
        <m:r>
          <m:t>0</m:t>
        </m:r>
      </m:oMath>
      <w:r>
        <w:t xml:space="preserve">.</w:t>
      </w:r>
      <w:r>
        <w:t xml:space="preserve"> </w:t>
      </w:r>
      <w:r>
        <w:t xml:space="preserve">4.</w:t>
      </w:r>
      <w:r>
        <w:t xml:space="preserve"> </w:t>
      </w:r>
      <w:r>
        <w:rPr>
          <w:b/>
          <w:bCs/>
        </w:rPr>
        <w:t xml:space="preserve">Deterministic Continuous Matrix Input:</w:t>
      </w:r>
      <w:r>
        <w:t xml:space="preserve"> </w:t>
      </w:r>
      <w:r>
        <w:t xml:space="preserve">Scikit-learn operates strictly on dense or sparse continuous 32-bit floating-point arrays without native discrete nominal branching.</w:t>
      </w:r>
    </w:p>
    <w:p>
      <w:pPr>
        <w:pStyle w:val="BodyText"/>
      </w:pPr>
      <w:r>
        <w:t xml:space="preserve">The table below delineates the precise algorithmic differences between CART and C4.5:</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Architectural Property</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C4.5 Decision Tree (Quinlan, 1993)</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CART Decision Tree (Breiman et al., 1984 / scikit-learn)</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Group 1 Project Implementation</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Splitting Criterion</w:t>
            </w:r>
          </w:p>
        </w:tc>
        <w:tc>
          <w:tcPr>
            <w:shd w:fill="F2F5F8"/>
            <w:tcMar>
              <w:top w:w="80" w:type="dxa"/>
              <w:bottom w:w="80" w:type="dxa"/>
              <w:left w:w="120" w:type="dxa"/>
              <w:right w:w="120" w:type="dxa"/>
            </w:tcMar>
          </w:tcPr>
          <w:p>
            <w:pPr>
              <w:pStyle w:val="Compact"/>
              <w:jc w:val="left"/>
            </w:pPr>
            <w:r>
              <w:rPr>
                <w:rFonts w:ascii="Calibri" w:hAnsi="Calibri"/>
                <w:sz w:val="18"/>
              </w:rPr>
              <w:t xml:space="preserve">Information Gain Ratio (</w:t>
            </w:r>
            <m:oMath>
              <m:r>
                <m:rPr>
                  <m:nor/>
                  <m:sty m:val="p"/>
                </m:rPr>
                <m:t>GainRatio</m:t>
              </m:r>
            </m:oMath>
            <w:r>
              <w:rPr>
                <w:rFonts w:ascii="Calibri" w:hAnsi="Calibri"/>
                <w:sz w:val="18"/>
              </w:rPr>
              <w:t xml:space="preserve">) based on Shannon Entropy</w:t>
            </w:r>
          </w:p>
        </w:tc>
        <w:tc>
          <w:tcPr>
            <w:shd w:fill="F2F5F8"/>
            <w:tcMar>
              <w:top w:w="80" w:type="dxa"/>
              <w:bottom w:w="80" w:type="dxa"/>
              <w:left w:w="120" w:type="dxa"/>
              <w:right w:w="120" w:type="dxa"/>
            </w:tcMar>
          </w:tcPr>
          <w:p>
            <w:pPr>
              <w:pStyle w:val="Compact"/>
              <w:jc w:val="left"/>
            </w:pPr>
            <w:r>
              <w:rPr>
                <w:rFonts w:ascii="Calibri" w:hAnsi="Calibri"/>
                <w:sz w:val="18"/>
              </w:rPr>
              <w:t xml:space="preserve">Gini Impurity (</w:t>
            </w:r>
            <m:oMath>
              <m:r>
                <m:rPr>
                  <m:nor/>
                  <m:sty m:val="p"/>
                </m:rPr>
                <m:t>Gini</m:t>
              </m:r>
            </m:oMath>
            <w:r>
              <w:rPr>
                <w:rFonts w:ascii="Calibri" w:hAnsi="Calibri"/>
                <w:sz w:val="18"/>
              </w:rPr>
              <w:t xml:space="preserve">) or Shannon Entropy</w:t>
            </w:r>
          </w:p>
        </w:tc>
        <w:tc>
          <w:tcPr>
            <w:shd w:fill="F2F5F8"/>
            <w:tcMar>
              <w:top w:w="80" w:type="dxa"/>
              <w:bottom w:w="80" w:type="dxa"/>
              <w:left w:w="120" w:type="dxa"/>
              <w:right w:w="120" w:type="dxa"/>
            </w:tcMar>
          </w:tcPr>
          <w:p>
            <w:pPr>
              <w:pStyle w:val="Compact"/>
              <w:jc w:val="left"/>
            </w:pPr>
            <w:r>
              <w:rPr>
                <w:rFonts w:ascii="Calibri" w:hAnsi="Calibri"/>
                <w:b/>
                <w:bCs/>
                <w:sz w:val="18"/>
              </w:rPr>
              <w:t xml:space="preserve">Gini Impurity</w:t>
            </w:r>
            <w:r>
              <w:rPr>
                <w:rFonts w:ascii="Calibri" w:hAnsi="Calibri"/>
                <w:sz w:val="18"/>
              </w:rPr>
              <w:t xml:space="preserve"> </w:t>
            </w:r>
            <w:r>
              <w:rPr>
                <w:rFonts w:ascii="Calibri" w:hAnsi="Calibri"/>
                <w:sz w:val="18"/>
              </w:rPr>
              <w:t xml:space="preserve">(</w:t>
            </w:r>
            <w:r>
              <w:rPr>
                <w:rStyle w:val="VerbatimChar"/>
                <w:rFonts w:ascii="Calibri" w:hAnsi="Calibri"/>
                <w:sz w:val="18"/>
              </w:rPr>
              <w:t xml:space="preserve">criterion='gini'</w:t>
            </w:r>
            <w:r>
              <w:rPr>
                <w:rFonts w:ascii="Calibri" w:hAnsi="Calibri"/>
                <w:sz w:val="18"/>
              </w:rPr>
              <w:t xml:space="preserve">)</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Tree Branching Factor</w:t>
            </w:r>
          </w:p>
        </w:tc>
        <w:tc>
          <w:tcPr>
            <w:shd w:fill="FFFFFF"/>
            <w:tcMar>
              <w:top w:w="80" w:type="dxa"/>
              <w:bottom w:w="80" w:type="dxa"/>
              <w:left w:w="120" w:type="dxa"/>
              <w:right w:w="120" w:type="dxa"/>
            </w:tcMar>
          </w:tcPr>
          <w:p>
            <w:pPr>
              <w:pStyle w:val="Compact"/>
              <w:jc w:val="left"/>
            </w:pPr>
            <w:r>
              <w:rPr>
                <w:rFonts w:ascii="Calibri" w:hAnsi="Calibri"/>
                <w:sz w:val="18"/>
              </w:rPr>
              <w:t xml:space="preserve">Multi-way splits for discrete features; Binary splits for continuous</w:t>
            </w:r>
          </w:p>
        </w:tc>
        <w:tc>
          <w:tcPr>
            <w:shd w:fill="FFFFFF"/>
            <w:tcMar>
              <w:top w:w="80" w:type="dxa"/>
              <w:bottom w:w="80" w:type="dxa"/>
              <w:left w:w="120" w:type="dxa"/>
              <w:right w:w="120" w:type="dxa"/>
            </w:tcMar>
          </w:tcPr>
          <w:p>
            <w:pPr>
              <w:pStyle w:val="Compact"/>
              <w:jc w:val="left"/>
            </w:pPr>
            <w:r>
              <w:rPr>
                <w:rFonts w:ascii="Calibri" w:hAnsi="Calibri"/>
                <w:sz w:val="18"/>
              </w:rPr>
              <w:t xml:space="preserve">Strictly</w:t>
            </w:r>
            <w:r>
              <w:rPr>
                <w:rFonts w:ascii="Calibri" w:hAnsi="Calibri"/>
                <w:sz w:val="18"/>
              </w:rPr>
              <w:t xml:space="preserve"> </w:t>
            </w:r>
            <w:r>
              <w:rPr>
                <w:rFonts w:ascii="Calibri" w:hAnsi="Calibri"/>
                <w:b/>
                <w:bCs/>
                <w:sz w:val="18"/>
              </w:rPr>
              <w:t xml:space="preserve">Binary Splitting</w:t>
            </w:r>
            <w:r>
              <w:rPr>
                <w:rFonts w:ascii="Calibri" w:hAnsi="Calibri"/>
                <w:sz w:val="18"/>
              </w:rPr>
              <w:t xml:space="preserve"> </w:t>
            </w:r>
            <w:r>
              <w:rPr>
                <w:rFonts w:ascii="Calibri" w:hAnsi="Calibri"/>
                <w:sz w:val="18"/>
              </w:rPr>
              <w:t xml:space="preserve">(</w:t>
            </w:r>
            <m:oMath>
              <m:r>
                <m:t>2</m:t>
              </m:r>
            </m:oMath>
            <w:r>
              <w:rPr>
                <w:rFonts w:ascii="Calibri" w:hAnsi="Calibri"/>
                <w:sz w:val="18"/>
              </w:rPr>
              <w:t xml:space="preserve">-way branching at every node)</w:t>
            </w:r>
          </w:p>
        </w:tc>
        <w:tc>
          <w:tcPr>
            <w:shd w:fill="FFFFFF"/>
            <w:tcMar>
              <w:top w:w="80" w:type="dxa"/>
              <w:bottom w:w="80" w:type="dxa"/>
              <w:left w:w="120" w:type="dxa"/>
              <w:right w:w="120" w:type="dxa"/>
            </w:tcMar>
          </w:tcPr>
          <w:p>
            <w:pPr>
              <w:pStyle w:val="Compact"/>
              <w:jc w:val="left"/>
            </w:pPr>
            <w:r>
              <w:rPr>
                <w:rFonts w:ascii="Calibri" w:hAnsi="Calibri"/>
                <w:b/>
                <w:bCs/>
                <w:sz w:val="18"/>
              </w:rPr>
              <w:t xml:space="preserve">Strictly Binary Splitting</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Handling of Continuous Features</w:t>
            </w:r>
          </w:p>
        </w:tc>
        <w:tc>
          <w:tcPr>
            <w:shd w:fill="F2F5F8"/>
            <w:tcMar>
              <w:top w:w="80" w:type="dxa"/>
              <w:bottom w:w="80" w:type="dxa"/>
              <w:left w:w="120" w:type="dxa"/>
              <w:right w:w="120" w:type="dxa"/>
            </w:tcMar>
          </w:tcPr>
          <w:p>
            <w:pPr>
              <w:pStyle w:val="Compact"/>
              <w:jc w:val="left"/>
            </w:pPr>
            <w:r>
              <w:rPr>
                <w:rFonts w:ascii="Calibri" w:hAnsi="Calibri"/>
                <w:sz w:val="18"/>
              </w:rPr>
              <w:t xml:space="preserve">Dynamic local sorting; evaluates candidate thresholds</w:t>
            </w:r>
          </w:p>
        </w:tc>
        <w:tc>
          <w:tcPr>
            <w:shd w:fill="F2F5F8"/>
            <w:tcMar>
              <w:top w:w="80" w:type="dxa"/>
              <w:bottom w:w="80" w:type="dxa"/>
              <w:left w:w="120" w:type="dxa"/>
              <w:right w:w="120" w:type="dxa"/>
            </w:tcMar>
          </w:tcPr>
          <w:p>
            <w:pPr>
              <w:pStyle w:val="Compact"/>
              <w:jc w:val="left"/>
            </w:pPr>
            <w:r>
              <w:rPr>
                <w:rFonts w:ascii="Calibri" w:hAnsi="Calibri"/>
                <w:sz w:val="18"/>
              </w:rPr>
              <w:t xml:space="preserve">Dynamic local sorting; evaluates numeric midpoints</w:t>
            </w:r>
          </w:p>
        </w:tc>
        <w:tc>
          <w:tcPr>
            <w:shd w:fill="F2F5F8"/>
            <w:tcMar>
              <w:top w:w="80" w:type="dxa"/>
              <w:bottom w:w="80" w:type="dxa"/>
              <w:left w:w="120" w:type="dxa"/>
              <w:right w:w="120" w:type="dxa"/>
            </w:tcMar>
          </w:tcPr>
          <w:p>
            <w:pPr>
              <w:pStyle w:val="Compact"/>
              <w:jc w:val="left"/>
            </w:pPr>
            <w:r>
              <w:rPr>
                <w:rFonts w:ascii="Calibri" w:hAnsi="Calibri"/>
                <w:sz w:val="18"/>
              </w:rPr>
              <w:t xml:space="preserve">Optimized Cython-based binary thresholding</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Pruning Mechanism</w:t>
            </w:r>
          </w:p>
        </w:tc>
        <w:tc>
          <w:tcPr>
            <w:shd w:fill="FFFFFF"/>
            <w:tcMar>
              <w:top w:w="80" w:type="dxa"/>
              <w:bottom w:w="80" w:type="dxa"/>
              <w:left w:w="120" w:type="dxa"/>
              <w:right w:w="120" w:type="dxa"/>
            </w:tcMar>
          </w:tcPr>
          <w:p>
            <w:pPr>
              <w:pStyle w:val="Compact"/>
              <w:jc w:val="left"/>
            </w:pPr>
            <w:r>
              <w:rPr>
                <w:rFonts w:ascii="Calibri" w:hAnsi="Calibri"/>
                <w:sz w:val="18"/>
              </w:rPr>
              <w:t xml:space="preserve">Pessimistic Error-Based Pruning (EBP) using normal approximation</w:t>
            </w:r>
          </w:p>
        </w:tc>
        <w:tc>
          <w:tcPr>
            <w:shd w:fill="FFFFFF"/>
            <w:tcMar>
              <w:top w:w="80" w:type="dxa"/>
              <w:bottom w:w="80" w:type="dxa"/>
              <w:left w:w="120" w:type="dxa"/>
              <w:right w:w="120" w:type="dxa"/>
            </w:tcMar>
          </w:tcPr>
          <w:p>
            <w:pPr>
              <w:pStyle w:val="Compact"/>
              <w:jc w:val="left"/>
            </w:pPr>
            <w:r>
              <w:rPr>
                <w:rFonts w:ascii="Calibri" w:hAnsi="Calibri"/>
                <w:b/>
                <w:bCs/>
                <w:sz w:val="18"/>
              </w:rPr>
              <w:t xml:space="preserve">Minimal Cost-Complexity Pruning</w:t>
            </w:r>
            <w:r>
              <w:rPr>
                <w:rFonts w:ascii="Calibri" w:hAnsi="Calibri"/>
                <w:sz w:val="18"/>
              </w:rPr>
              <w:t xml:space="preserve"> </w:t>
            </w:r>
            <w:r>
              <w:rPr>
                <w:rFonts w:ascii="Calibri" w:hAnsi="Calibri"/>
                <w:sz w:val="18"/>
              </w:rPr>
              <w:t xml:space="preserve">(</w:t>
            </w:r>
            <m:oMath>
              <m:sSub>
                <m:e>
                  <m:r>
                    <m:t>R</m:t>
                  </m:r>
                </m:e>
                <m:sub>
                  <m:r>
                    <m:t>α</m:t>
                  </m:r>
                </m:sub>
              </m:sSub>
              <m:r>
                <m:rPr>
                  <m:sty m:val="p"/>
                </m:rPr>
                <m:t>(</m:t>
              </m:r>
              <m:r>
                <m:t>T</m:t>
              </m:r>
              <m:r>
                <m:rPr>
                  <m:sty m:val="p"/>
                </m:rPr>
                <m:t>)</m:t>
              </m:r>
              <m:r>
                <m:rPr>
                  <m:sty m:val="p"/>
                </m:rPr>
                <m:t>=</m:t>
              </m:r>
              <m:r>
                <m:t>R</m:t>
              </m:r>
              <m:r>
                <m:rPr>
                  <m:sty m:val="p"/>
                </m:rPr>
                <m:t>(</m:t>
              </m:r>
              <m:r>
                <m:t>T</m:t>
              </m:r>
              <m:r>
                <m:rPr>
                  <m:sty m:val="p"/>
                </m:rPr>
                <m:t>)</m:t>
              </m:r>
              <m:r>
                <m:rPr>
                  <m:sty m:val="p"/>
                </m:rPr>
                <m:t>+</m:t>
              </m:r>
              <m:r>
                <m:t>α</m:t>
              </m:r>
              <m:r>
                <m:rPr>
                  <m:sty m:val="p"/>
                </m:rPr>
                <m:t>|</m:t>
              </m:r>
              <m:r>
                <m:t>T</m:t>
              </m:r>
              <m:r>
                <m:rPr>
                  <m:sty m:val="p"/>
                </m:rPr>
                <m:t>|</m:t>
              </m:r>
            </m:oMath>
            <w:r>
              <w:rPr>
                <w:rFonts w:ascii="Calibri" w:hAnsi="Calibri"/>
                <w:sz w:val="18"/>
              </w:rPr>
              <w:t xml:space="preserve">)</w:t>
            </w:r>
          </w:p>
        </w:tc>
        <w:tc>
          <w:tcPr>
            <w:shd w:fill="FFFFFF"/>
            <w:tcMar>
              <w:top w:w="80" w:type="dxa"/>
              <w:bottom w:w="80" w:type="dxa"/>
              <w:left w:w="120" w:type="dxa"/>
              <w:right w:w="120" w:type="dxa"/>
            </w:tcMar>
          </w:tcPr>
          <w:p>
            <w:pPr>
              <w:pStyle w:val="Compact"/>
              <w:jc w:val="left"/>
            </w:pPr>
            <w:r>
              <w:rPr>
                <w:rFonts w:ascii="Calibri" w:hAnsi="Calibri"/>
                <w:b/>
                <w:bCs/>
                <w:sz w:val="18"/>
              </w:rPr>
              <w:t xml:space="preserve">Minimal Cost-Complexity Pruning</w:t>
            </w:r>
            <w:r>
              <w:rPr>
                <w:rFonts w:ascii="Calibri" w:hAnsi="Calibri"/>
                <w:sz w:val="18"/>
              </w:rPr>
              <w:t xml:space="preserve"> </w:t>
            </w:r>
            <w:r>
              <w:rPr>
                <w:rFonts w:ascii="Calibri" w:hAnsi="Calibri"/>
                <w:sz w:val="18"/>
              </w:rPr>
              <w:t xml:space="preserve">(</w:t>
            </w:r>
            <w:r>
              <w:rPr>
                <w:rStyle w:val="VerbatimChar"/>
                <w:rFonts w:ascii="Calibri" w:hAnsi="Calibri"/>
                <w:sz w:val="18"/>
              </w:rPr>
              <w:t xml:space="preserve">ccp_alpha</w:t>
            </w:r>
            <w:r>
              <w:rPr>
                <w:rFonts w:ascii="Calibri" w:hAnsi="Calibri"/>
                <w:sz w:val="18"/>
              </w:rPr>
              <w:t xml:space="preserve">)</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Missing Value Handling</w:t>
            </w:r>
          </w:p>
        </w:tc>
        <w:tc>
          <w:tcPr>
            <w:shd w:fill="F2F5F8"/>
            <w:tcMar>
              <w:top w:w="80" w:type="dxa"/>
              <w:bottom w:w="80" w:type="dxa"/>
              <w:left w:w="120" w:type="dxa"/>
              <w:right w:w="120" w:type="dxa"/>
            </w:tcMar>
          </w:tcPr>
          <w:p>
            <w:pPr>
              <w:pStyle w:val="Compact"/>
              <w:jc w:val="left"/>
            </w:pPr>
            <w:r>
              <w:rPr>
                <w:rFonts w:ascii="Calibri" w:hAnsi="Calibri"/>
                <w:sz w:val="18"/>
              </w:rPr>
              <w:t xml:space="preserve">Probabilistic fractional sample assignment</w:t>
            </w:r>
          </w:p>
        </w:tc>
        <w:tc>
          <w:tcPr>
            <w:shd w:fill="F2F5F8"/>
            <w:tcMar>
              <w:top w:w="80" w:type="dxa"/>
              <w:bottom w:w="80" w:type="dxa"/>
              <w:left w:w="120" w:type="dxa"/>
              <w:right w:w="120" w:type="dxa"/>
            </w:tcMar>
          </w:tcPr>
          <w:p>
            <w:pPr>
              <w:pStyle w:val="Compact"/>
              <w:jc w:val="left"/>
            </w:pPr>
            <w:r>
              <w:rPr>
                <w:rFonts w:ascii="Calibri" w:hAnsi="Calibri"/>
                <w:sz w:val="18"/>
              </w:rPr>
              <w:t xml:space="preserve">Pre-split imputation required (scikit-learn raises error on NaN)</w:t>
            </w:r>
          </w:p>
        </w:tc>
        <w:tc>
          <w:tcPr>
            <w:shd w:fill="F2F5F8"/>
            <w:tcMar>
              <w:top w:w="80" w:type="dxa"/>
              <w:bottom w:w="80" w:type="dxa"/>
              <w:left w:w="120" w:type="dxa"/>
              <w:right w:w="120" w:type="dxa"/>
            </w:tcMar>
          </w:tcPr>
          <w:p>
            <w:pPr>
              <w:pStyle w:val="Compact"/>
              <w:jc w:val="left"/>
            </w:pPr>
            <w:r>
              <w:rPr>
                <w:rFonts w:ascii="Calibri" w:hAnsi="Calibri"/>
                <w:sz w:val="18"/>
              </w:rPr>
              <w:t xml:space="preserve">Clean imputed continuous matrix (zero NaNs verified)</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Computational Basis</w:t>
            </w:r>
          </w:p>
        </w:tc>
        <w:tc>
          <w:tcPr>
            <w:shd w:fill="FFFFFF"/>
            <w:tcMar>
              <w:top w:w="80" w:type="dxa"/>
              <w:bottom w:w="80" w:type="dxa"/>
              <w:left w:w="120" w:type="dxa"/>
              <w:right w:w="120" w:type="dxa"/>
            </w:tcMar>
          </w:tcPr>
          <w:p>
            <w:pPr>
              <w:pStyle w:val="Compact"/>
              <w:jc w:val="left"/>
            </w:pPr>
            <w:r>
              <w:rPr>
                <w:rFonts w:ascii="Calibri" w:hAnsi="Calibri"/>
                <w:sz w:val="18"/>
              </w:rPr>
              <w:t xml:space="preserve">Natural logarithms (</w:t>
            </w:r>
            <m:oMath>
              <m:sSub>
                <m:e>
                  <m:r>
                    <m:rPr>
                      <m:sty m:val="p"/>
                    </m:rPr>
                    <m:t>log</m:t>
                  </m:r>
                </m:e>
                <m:sub>
                  <m:r>
                    <m:t>2</m:t>
                  </m:r>
                </m:sub>
              </m:sSub>
            </m:oMath>
            <w:r>
              <w:rPr>
                <w:rFonts w:ascii="Calibri" w:hAnsi="Calibri"/>
                <w:sz w:val="18"/>
              </w:rPr>
              <w:t xml:space="preserve">) for entropy calculation</w:t>
            </w:r>
          </w:p>
        </w:tc>
        <w:tc>
          <w:tcPr>
            <w:shd w:fill="FFFFFF"/>
            <w:tcMar>
              <w:top w:w="80" w:type="dxa"/>
              <w:bottom w:w="80" w:type="dxa"/>
              <w:left w:w="120" w:type="dxa"/>
              <w:right w:w="120" w:type="dxa"/>
            </w:tcMar>
          </w:tcPr>
          <w:p>
            <w:pPr>
              <w:pStyle w:val="Compact"/>
              <w:jc w:val="left"/>
            </w:pPr>
            <w:r>
              <w:rPr>
                <w:rFonts w:ascii="Calibri" w:hAnsi="Calibri"/>
                <w:sz w:val="18"/>
              </w:rPr>
              <w:t xml:space="preserve">Sum of squared probabilities (</w:t>
            </w:r>
            <m:oMath>
              <m:r>
                <m:rPr>
                  <m:sty m:val="p"/>
                </m:rPr>
                <m:t>∑</m:t>
              </m:r>
              <m:sSubSup>
                <m:e>
                  <m:r>
                    <m:t>p</m:t>
                  </m:r>
                </m:e>
                <m:sub>
                  <m:r>
                    <m:t>i</m:t>
                  </m:r>
                </m:sub>
                <m:sup>
                  <m:r>
                    <m:t>2</m:t>
                  </m:r>
                </m:sup>
              </m:sSubSup>
            </m:oMath>
            <w:r>
              <w:rPr>
                <w:rFonts w:ascii="Calibri" w:hAnsi="Calibri"/>
                <w:sz w:val="18"/>
              </w:rPr>
              <w:t xml:space="preserve">)</w:t>
            </w:r>
          </w:p>
        </w:tc>
        <w:tc>
          <w:tcPr>
            <w:shd w:fill="FFFFFF"/>
            <w:tcMar>
              <w:top w:w="80" w:type="dxa"/>
              <w:bottom w:w="80" w:type="dxa"/>
              <w:left w:w="120" w:type="dxa"/>
              <w:right w:w="120" w:type="dxa"/>
            </w:tcMar>
          </w:tcPr>
          <w:p>
            <w:pPr>
              <w:pStyle w:val="Compact"/>
              <w:jc w:val="left"/>
            </w:pPr>
            <w:r>
              <w:rPr>
                <w:rFonts w:ascii="Calibri" w:hAnsi="Calibri"/>
                <w:sz w:val="18"/>
              </w:rPr>
              <w:t xml:space="preserve">Fast arithmetic floating-point operations</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Role in Project</w:t>
            </w:r>
          </w:p>
        </w:tc>
        <w:tc>
          <w:tcPr>
            <w:shd w:fill="F2F5F8"/>
            <w:tcMar>
              <w:top w:w="80" w:type="dxa"/>
              <w:bottom w:w="80" w:type="dxa"/>
              <w:left w:w="120" w:type="dxa"/>
              <w:right w:w="120" w:type="dxa"/>
            </w:tcMar>
          </w:tcPr>
          <w:p>
            <w:pPr>
              <w:pStyle w:val="Compact"/>
              <w:jc w:val="left"/>
            </w:pPr>
            <w:r>
              <w:rPr>
                <w:rFonts w:ascii="Calibri" w:hAnsi="Calibri"/>
                <w:b/>
                <w:bCs/>
                <w:sz w:val="18"/>
              </w:rPr>
              <w:t xml:space="preserve">Theoretical Research Reference / Motivation</w:t>
            </w:r>
          </w:p>
        </w:tc>
        <w:tc>
          <w:tcPr>
            <w:shd w:fill="F2F5F8"/>
            <w:tcMar>
              <w:top w:w="80" w:type="dxa"/>
              <w:bottom w:w="80" w:type="dxa"/>
              <w:left w:w="120" w:type="dxa"/>
              <w:right w:w="120" w:type="dxa"/>
            </w:tcMar>
          </w:tcPr>
          <w:p>
            <w:pPr>
              <w:pStyle w:val="Compact"/>
              <w:jc w:val="left"/>
            </w:pPr>
            <w:r>
              <w:rPr>
                <w:rFonts w:ascii="Calibri" w:hAnsi="Calibri"/>
                <w:b/>
                <w:bCs/>
                <w:sz w:val="18"/>
              </w:rPr>
              <w:t xml:space="preserve">Actual Software Architecture &amp; Pipeline</w:t>
            </w:r>
          </w:p>
        </w:tc>
        <w:tc>
          <w:tcPr>
            <w:shd w:fill="F2F5F8"/>
            <w:tcMar>
              <w:top w:w="80" w:type="dxa"/>
              <w:bottom w:w="80" w:type="dxa"/>
              <w:left w:w="120" w:type="dxa"/>
              <w:right w:w="120" w:type="dxa"/>
            </w:tcMar>
          </w:tcPr>
          <w:p>
            <w:pPr>
              <w:pStyle w:val="Compact"/>
              <w:jc w:val="left"/>
            </w:pPr>
            <w:r>
              <w:rPr>
                <w:rFonts w:ascii="Calibri" w:hAnsi="Calibri"/>
                <w:b/>
                <w:bCs/>
                <w:sz w:val="18"/>
              </w:rPr>
              <w:t xml:space="preserve">CART via</w:t>
            </w:r>
            <w:r>
              <w:rPr>
                <w:rFonts w:ascii="Calibri" w:hAnsi="Calibri"/>
                <w:b/>
                <w:bCs/>
                <w:sz w:val="18"/>
              </w:rPr>
              <w:t xml:space="preserve"> </w:t>
            </w:r>
            <w:r>
              <w:rPr>
                <w:rStyle w:val="VerbatimChar"/>
                <w:rFonts w:ascii="Calibri" w:hAnsi="Calibri"/>
                <w:b/>
                <w:bCs/>
                <w:sz w:val="18"/>
              </w:rPr>
              <w:t xml:space="preserve">sklearn.tree.DecisionTreeClassifier</w:t>
            </w:r>
          </w:p>
        </w:tc>
      </w:tr>
    </w:tbl>
    <w:p>
      <w:r>
        <w:pict>
          <v:rect style="width:0;height:1.5pt" o:hralign="center" o:hrstd="t" o:hr="t"/>
        </w:pict>
      </w:r>
    </w:p>
    <w:bookmarkEnd w:id="14"/>
    <w:bookmarkEnd w:id="15"/>
    <w:bookmarkStart w:id="21" w:name="X4c37383a2de0e19e804996961ba3275b30a5e9a"/>
    <w:p>
      <w:pPr>
        <w:pStyle w:val="Heading1"/>
      </w:pPr>
      <w:r>
        <w:rPr>
          <w:rStyle w:val="SectionNumber"/>
        </w:rPr>
        <w:t xml:space="preserve">5</w:t>
      </w:r>
      <w:r>
        <w:tab/>
      </w:r>
      <w:r>
        <w:t xml:space="preserve">4. Impurity Metrics and Splitting Mathematics</w:t>
      </w:r>
    </w:p>
    <w:p>
      <w:pPr>
        <w:pStyle w:val="FirstParagraph"/>
      </w:pPr>
      <w:r>
        <w:t xml:space="preserve">Let node</w:t>
      </w:r>
      <w:r>
        <w:t xml:space="preserve"> </w:t>
      </w:r>
      <m:oMath>
        <m:r>
          <m:t>t</m:t>
        </m:r>
      </m:oMath>
      <w:r>
        <w:t xml:space="preserve"> </w:t>
      </w:r>
      <w:r>
        <w:t xml:space="preserve">contain a subset of training observations</w:t>
      </w:r>
      <w:r>
        <w:t xml:space="preserve"> </w:t>
      </w:r>
      <m:oMath>
        <m:sSub>
          <m:e>
            <m:r>
              <m:t>S</m:t>
            </m:r>
          </m:e>
          <m:sub>
            <m:r>
              <m:t>t</m:t>
            </m:r>
          </m:sub>
        </m:sSub>
        <m:r>
          <m:rPr>
            <m:sty m:val="p"/>
          </m:rPr>
          <m:t>⊆</m:t>
        </m:r>
        <m:r>
          <m:t>S</m:t>
        </m:r>
      </m:oMath>
      <w:r>
        <w:t xml:space="preserve">. Let</w:t>
      </w:r>
      <w:r>
        <w:t xml:space="preserve"> </w:t>
      </w:r>
      <m:oMath>
        <m:r>
          <m:rPr>
            <m:sty m:val="p"/>
          </m:rPr>
          <m:t>|</m:t>
        </m:r>
        <m:sSub>
          <m:e>
            <m:r>
              <m:t>S</m:t>
            </m:r>
          </m:e>
          <m:sub>
            <m:r>
              <m:t>t</m:t>
            </m:r>
          </m:sub>
        </m:sSub>
        <m:r>
          <m:rPr>
            <m:sty m:val="p"/>
          </m:rPr>
          <m:t>|</m:t>
        </m:r>
        <m:r>
          <m:rPr>
            <m:sty m:val="p"/>
          </m:rPr>
          <m:t>=</m:t>
        </m:r>
        <m:sSub>
          <m:e>
            <m:r>
              <m:t>N</m:t>
            </m:r>
          </m:e>
          <m:sub>
            <m:r>
              <m:t>t</m:t>
            </m:r>
          </m:sub>
        </m:sSub>
      </m:oMath>
      <w:r>
        <w:t xml:space="preserve"> </w:t>
      </w:r>
      <w:r>
        <w:t xml:space="preserve">denote the number of instances at node</w:t>
      </w:r>
      <w:r>
        <w:t xml:space="preserve"> </w:t>
      </w:r>
      <m:oMath>
        <m:r>
          <m:t>t</m:t>
        </m:r>
      </m:oMath>
      <w:r>
        <w:t xml:space="preserve">. For a</w:t>
      </w:r>
      <w:r>
        <w:t xml:space="preserve"> </w:t>
      </w:r>
      <m:oMath>
        <m:r>
          <m:t>C</m:t>
        </m:r>
      </m:oMath>
      <w:r>
        <w:t xml:space="preserve">-class classification problem, let</w:t>
      </w:r>
      <w:r>
        <w:t xml:space="preserve"> </w:t>
      </w:r>
      <m:oMath>
        <m:sSub>
          <m:e>
            <m:r>
              <m:t>N</m:t>
            </m:r>
          </m:e>
          <m:sub>
            <m:r>
              <m:t>t</m:t>
            </m:r>
            <m:r>
              <m:rPr>
                <m:sty m:val="p"/>
              </m:rPr>
              <m:t>,</m:t>
            </m:r>
            <m:r>
              <m:t>i</m:t>
            </m:r>
          </m:sub>
        </m:sSub>
      </m:oMath>
      <w:r>
        <w:t xml:space="preserve"> </w:t>
      </w:r>
      <w:r>
        <w:t xml:space="preserve">represent the number of instances belonging to class</w:t>
      </w:r>
      <w:r>
        <w:t xml:space="preserve"> </w:t>
      </w:r>
      <m:oMath>
        <m:r>
          <m:t>i</m:t>
        </m:r>
        <m:r>
          <m:rPr>
            <m:sty m:val="p"/>
          </m:rPr>
          <m:t>∈</m:t>
        </m:r>
        <m:r>
          <m:rPr>
            <m:sty m:val="p"/>
          </m:rPr>
          <m:t>{</m:t>
        </m:r>
        <m:r>
          <m:t>1</m:t>
        </m:r>
        <m:r>
          <m:rPr>
            <m:sty m:val="p"/>
          </m:rPr>
          <m:t>,</m:t>
        </m:r>
        <m:r>
          <m:t>2</m:t>
        </m:r>
        <m:r>
          <m:rPr>
            <m:sty m:val="p"/>
          </m:rPr>
          <m:t>,</m:t>
        </m:r>
        <m:r>
          <m:rPr>
            <m:sty m:val="p"/>
          </m:rPr>
          <m:t>…</m:t>
        </m:r>
        <m:r>
          <m:rPr>
            <m:sty m:val="p"/>
          </m:rPr>
          <m:t>,</m:t>
        </m:r>
        <m:r>
          <m:t>C</m:t>
        </m:r>
        <m:r>
          <m:rPr>
            <m:sty m:val="p"/>
          </m:rPr>
          <m:t>}</m:t>
        </m:r>
      </m:oMath>
      <w:r>
        <w:t xml:space="preserve">.</w:t>
      </w:r>
    </w:p>
    <w:p>
      <w:pPr>
        <w:pStyle w:val="BodyText"/>
      </w:pPr>
      <w:r>
        <w:t xml:space="preserve">The empirical probability</w:t>
      </w:r>
      <w:r>
        <w:t xml:space="preserve"> </w:t>
      </w:r>
      <m:oMath>
        <m:sSub>
          <m:e>
            <m:r>
              <m:t>p</m:t>
            </m:r>
          </m:e>
          <m:sub>
            <m:r>
              <m:t>i</m:t>
            </m:r>
          </m:sub>
        </m:sSub>
        <m:r>
          <m:rPr>
            <m:sty m:val="p"/>
          </m:rPr>
          <m:t>(</m:t>
        </m:r>
        <m:r>
          <m:t>t</m:t>
        </m:r>
        <m:r>
          <m:rPr>
            <m:sty m:val="p"/>
          </m:rPr>
          <m:t>)</m:t>
        </m:r>
      </m:oMath>
      <w:r>
        <w:t xml:space="preserve"> </w:t>
      </w:r>
      <w:r>
        <w:t xml:space="preserve">of class</w:t>
      </w:r>
      <w:r>
        <w:t xml:space="preserve"> </w:t>
      </w:r>
      <m:oMath>
        <m:r>
          <m:t>i</m:t>
        </m:r>
      </m:oMath>
      <w:r>
        <w:t xml:space="preserve"> </w:t>
      </w:r>
      <w:r>
        <w:t xml:space="preserve">at node</w:t>
      </w:r>
      <w:r>
        <w:t xml:space="preserve"> </w:t>
      </w:r>
      <m:oMath>
        <m:r>
          <m:t>t</m:t>
        </m:r>
      </m:oMath>
      <w:r>
        <w:t xml:space="preserve"> </w:t>
      </w:r>
      <w:r>
        <w:t xml:space="preserve">is:</w:t>
      </w:r>
    </w:p>
    <w:p>
      <w:pPr>
        <w:pStyle w:val="BodyText"/>
      </w:pPr>
      <m:oMathPara>
        <m:oMathParaPr>
          <m:jc m:val="center"/>
        </m:oMathParaPr>
        <m:oMath>
          <m:sSub>
            <m:e>
              <m:r>
                <m:t>p</m:t>
              </m:r>
            </m:e>
            <m:sub>
              <m:r>
                <m:t>i</m:t>
              </m:r>
            </m:sub>
          </m:sSub>
          <m:r>
            <m:rPr>
              <m:sty m:val="p"/>
            </m:rPr>
            <m:t>(</m:t>
          </m:r>
          <m:r>
            <m:t>t</m:t>
          </m:r>
          <m:r>
            <m:rPr>
              <m:sty m:val="p"/>
            </m:rPr>
            <m:t>)</m:t>
          </m:r>
          <m:r>
            <m:rPr>
              <m:sty m:val="p"/>
            </m:rPr>
            <m:t>=</m:t>
          </m:r>
          <m:f>
            <m:fPr>
              <m:type m:val="bar"/>
            </m:fPr>
            <m:num>
              <m:sSub>
                <m:e>
                  <m:r>
                    <m:t>N</m:t>
                  </m:r>
                </m:e>
                <m:sub>
                  <m:r>
                    <m:t>t</m:t>
                  </m:r>
                  <m:r>
                    <m:rPr>
                      <m:sty m:val="p"/>
                    </m:rPr>
                    <m:t>,</m:t>
                  </m:r>
                  <m:r>
                    <m:t>i</m:t>
                  </m:r>
                </m:sub>
              </m:sSub>
            </m:num>
            <m:den>
              <m:sSub>
                <m:e>
                  <m:r>
                    <m:t>N</m:t>
                  </m:r>
                </m:e>
                <m:sub>
                  <m:r>
                    <m:t>t</m:t>
                  </m:r>
                </m:sub>
              </m:sSub>
            </m:den>
          </m:f>
          <m:r>
            <m:rPr>
              <m:sty m:val="p"/>
            </m:rPr>
            <m:t>=</m:t>
          </m:r>
          <m:f>
            <m:fPr>
              <m:type m:val="bar"/>
            </m:fPr>
            <m:num>
              <m:r>
                <m:t>1</m:t>
              </m:r>
            </m:num>
            <m:den>
              <m:r>
                <m:rPr>
                  <m:sty m:val="p"/>
                </m:rPr>
                <m:t>|</m:t>
              </m:r>
              <m:sSub>
                <m:e>
                  <m:r>
                    <m:t>S</m:t>
                  </m:r>
                </m:e>
                <m:sub>
                  <m:r>
                    <m:t>t</m:t>
                  </m:r>
                </m:sub>
              </m:sSub>
              <m:r>
                <m:rPr>
                  <m:sty m:val="p"/>
                </m:rPr>
                <m:t>|</m:t>
              </m:r>
            </m:den>
          </m:f>
          <m:nary>
            <m:naryPr>
              <m:chr m:val="∑"/>
              <m:limLoc m:val="undOvr"/>
              <m:subHide m:val="off"/>
              <m:supHide m:val="on"/>
            </m:naryPr>
            <m:sub>
              <m:r>
                <m:rPr>
                  <m:sty m:val="b"/>
                </m:rPr>
                <m:t>x</m:t>
              </m:r>
              <m:r>
                <m:rPr>
                  <m:sty m:val="p"/>
                </m:rPr>
                <m:t>∈</m:t>
              </m:r>
              <m:sSub>
                <m:e>
                  <m:r>
                    <m:t>S</m:t>
                  </m:r>
                </m:e>
                <m:sub>
                  <m:r>
                    <m:t>t</m:t>
                  </m:r>
                </m:sub>
              </m:sSub>
            </m:sub>
            <m:sup>
              <m:r>
                <m:t>​</m:t>
              </m:r>
            </m:sup>
            <m:e>
              <m:r>
                <m:rPr>
                  <m:scr m:val="double-struck"/>
                  <m:sty m:val="p"/>
                </m:rPr>
                <m:t>I</m:t>
              </m:r>
            </m:e>
          </m:nary>
          <m:r>
            <m:rPr>
              <m:sty m:val="p"/>
            </m:rPr>
            <m:t>(</m:t>
          </m:r>
          <m:r>
            <m:t>y</m:t>
          </m:r>
          <m:r>
            <m:rPr>
              <m:sty m:val="p"/>
            </m:rPr>
            <m:t>=</m:t>
          </m:r>
          <m:r>
            <m:t>i</m:t>
          </m:r>
          <m:r>
            <m:rPr>
              <m:sty m:val="p"/>
            </m:rPr>
            <m:t>)</m:t>
          </m:r>
        </m:oMath>
      </m:oMathPara>
    </w:p>
    <w:p>
      <w:pPr>
        <w:pStyle w:val="FirstParagraph"/>
      </w:pPr>
      <w:r>
        <w:t xml:space="preserve">where</w:t>
      </w:r>
      <w:r>
        <w:t xml:space="preserve"> </w:t>
      </w:r>
      <m:oMath>
        <m:nary>
          <m:naryPr>
            <m:chr m:val="∑"/>
            <m:limLoc m:val="undOvr"/>
            <m:subHide m:val="off"/>
            <m:supHide m:val="off"/>
          </m:naryPr>
          <m:sub>
            <m:r>
              <m:t>i</m:t>
            </m:r>
            <m:r>
              <m:rPr>
                <m:sty m:val="p"/>
              </m:rPr>
              <m:t>=</m:t>
            </m:r>
            <m:r>
              <m:t>1</m:t>
            </m:r>
          </m:sub>
          <m:sup>
            <m:r>
              <m:t>C</m:t>
            </m:r>
          </m:sup>
          <m:e>
            <m:sSub>
              <m:e>
                <m:r>
                  <m:t>p</m:t>
                </m:r>
              </m:e>
              <m:sub>
                <m:r>
                  <m:t>i</m:t>
                </m:r>
              </m:sub>
            </m:sSub>
          </m:e>
        </m:nary>
        <m:r>
          <m:rPr>
            <m:sty m:val="p"/>
          </m:rPr>
          <m:t>(</m:t>
        </m:r>
        <m:r>
          <m:t>t</m:t>
        </m:r>
        <m:r>
          <m:rPr>
            <m:sty m:val="p"/>
          </m:rPr>
          <m:t>)</m:t>
        </m:r>
        <m:r>
          <m:rPr>
            <m:sty m:val="p"/>
          </m:rPr>
          <m:t>=</m:t>
        </m:r>
        <m:r>
          <m:t>1</m:t>
        </m:r>
      </m:oMath>
      <w:r>
        <w:t xml:space="preserve">.</w:t>
      </w:r>
    </w:p>
    <w:bookmarkStart w:id="16" w:name="gini-impurity"/>
    <w:p>
      <w:pPr>
        <w:pStyle w:val="Heading3"/>
      </w:pPr>
      <w:r>
        <w:rPr>
          <w:rStyle w:val="SectionNumber"/>
        </w:rPr>
        <w:t xml:space="preserve">5.0.1</w:t>
      </w:r>
      <w:r>
        <w:tab/>
      </w:r>
      <w:r>
        <w:t xml:space="preserve">4.1 Gini Impurity</w:t>
      </w:r>
    </w:p>
    <w:p>
      <w:pPr>
        <w:pStyle w:val="FirstParagraph"/>
      </w:pPr>
      <w:r>
        <w:t xml:space="preserve">The Gini impurity measures the expected error rate if a randomly selected instance from node</w:t>
      </w:r>
      <w:r>
        <w:t xml:space="preserve"> </w:t>
      </w:r>
      <m:oMath>
        <m:r>
          <m:t>t</m:t>
        </m:r>
      </m:oMath>
      <w:r>
        <w:t xml:space="preserve"> </w:t>
      </w:r>
      <w:r>
        <w:t xml:space="preserve">were classified randomly according to the class label distribution of</w:t>
      </w:r>
      <w:r>
        <w:t xml:space="preserve"> </w:t>
      </w:r>
      <m:oMath>
        <m:sSub>
          <m:e>
            <m:r>
              <m:t>S</m:t>
            </m:r>
          </m:e>
          <m:sub>
            <m:r>
              <m:t>t</m:t>
            </m:r>
          </m:sub>
        </m:sSub>
      </m:oMath>
      <w:r>
        <w:t xml:space="preserve">:</w:t>
      </w:r>
    </w:p>
    <w:p>
      <w:pPr>
        <w:pStyle w:val="BodyText"/>
      </w:pPr>
      <m:oMathPara>
        <m:oMathParaPr>
          <m:jc m:val="center"/>
        </m:oMathParaPr>
        <m:oMath>
          <m:r>
            <m:rPr>
              <m:nor/>
              <m:sty m:val="p"/>
            </m:rPr>
            <m:t>Gini</m:t>
          </m:r>
          <m:r>
            <m:rPr>
              <m:sty m:val="p"/>
            </m:rPr>
            <m:t>(</m:t>
          </m:r>
          <m:r>
            <m:t>t</m:t>
          </m:r>
          <m:r>
            <m:rPr>
              <m:sty m:val="p"/>
            </m:rPr>
            <m:t>)</m:t>
          </m:r>
          <m:r>
            <m:rPr>
              <m:sty m:val="p"/>
            </m:rPr>
            <m:t>=</m:t>
          </m:r>
          <m:r>
            <m:t>1</m:t>
          </m:r>
          <m:r>
            <m:rPr>
              <m:sty m:val="p"/>
            </m:rPr>
            <m:t>−</m:t>
          </m:r>
          <m:nary>
            <m:naryPr>
              <m:chr m:val="∑"/>
              <m:limLoc m:val="undOvr"/>
              <m:subHide m:val="off"/>
              <m:supHide m:val="off"/>
            </m:naryPr>
            <m:sub>
              <m:r>
                <m:t>i</m:t>
              </m:r>
              <m:r>
                <m:rPr>
                  <m:sty m:val="p"/>
                </m:rPr>
                <m:t>=</m:t>
              </m:r>
              <m:r>
                <m:t>1</m:t>
              </m:r>
            </m:sub>
            <m:sup>
              <m:r>
                <m:t>C</m:t>
              </m:r>
            </m:sup>
            <m:e>
              <m:sSub>
                <m:e>
                  <m:r>
                    <m:t>p</m:t>
                  </m:r>
                </m:e>
                <m:sub>
                  <m:r>
                    <m:t>i</m:t>
                  </m:r>
                </m:sub>
              </m:sSub>
            </m:e>
          </m:nary>
          <m:r>
            <m:rPr>
              <m:sty m:val="p"/>
            </m:rPr>
            <m:t>(</m:t>
          </m:r>
          <m:r>
            <m:t>t</m:t>
          </m:r>
          <m:sSup>
            <m:e>
              <m:r>
                <m:rPr>
                  <m:sty m:val="p"/>
                </m:rPr>
                <m:t>)</m:t>
              </m:r>
            </m:e>
            <m:sup>
              <m:r>
                <m:t>2</m:t>
              </m:r>
            </m:sup>
          </m:sSup>
          <m:r>
            <m:rPr>
              <m:sty m:val="p"/>
            </m:rPr>
            <m:t>=</m:t>
          </m:r>
          <m:nary>
            <m:naryPr>
              <m:chr m:val="∑"/>
              <m:limLoc m:val="undOvr"/>
              <m:subHide m:val="off"/>
              <m:supHide m:val="on"/>
            </m:naryPr>
            <m:sub>
              <m:r>
                <m:t>i</m:t>
              </m:r>
              <m:r>
                <m:rPr>
                  <m:sty m:val="p"/>
                </m:rPr>
                <m:t>≠</m:t>
              </m:r>
              <m:r>
                <m:t>k</m:t>
              </m:r>
            </m:sub>
            <m:sup>
              <m:r>
                <m:t>​</m:t>
              </m:r>
            </m:sup>
            <m:e>
              <m:sSub>
                <m:e>
                  <m:r>
                    <m:t>p</m:t>
                  </m:r>
                </m:e>
                <m:sub>
                  <m:r>
                    <m:t>i</m:t>
                  </m:r>
                </m:sub>
              </m:sSub>
            </m:e>
          </m:nary>
          <m:r>
            <m:rPr>
              <m:sty m:val="p"/>
            </m:rPr>
            <m:t>(</m:t>
          </m:r>
          <m:r>
            <m:t>t</m:t>
          </m:r>
          <m:r>
            <m:rPr>
              <m:sty m:val="p"/>
            </m:rPr>
            <m:t>)</m:t>
          </m:r>
          <m:sSub>
            <m:e>
              <m:r>
                <m:t>p</m:t>
              </m:r>
            </m:e>
            <m:sub>
              <m:r>
                <m:t>k</m:t>
              </m:r>
            </m:sub>
          </m:sSub>
          <m:r>
            <m:rPr>
              <m:sty m:val="p"/>
            </m:rPr>
            <m:t>(</m:t>
          </m:r>
          <m:r>
            <m:t>t</m:t>
          </m:r>
          <m:r>
            <m:rPr>
              <m:sty m:val="p"/>
            </m:rPr>
            <m:t>)</m:t>
          </m:r>
        </m:oMath>
      </m:oMathPara>
    </w:p>
    <w:p>
      <w:pPr>
        <w:pStyle w:val="FirstParagraph"/>
      </w:pPr>
      <w:r>
        <w:rPr>
          <w:b/>
          <w:bCs/>
        </w:rPr>
        <w:t xml:space="preserve">Mathematical Properties of Gini Impurity:</w:t>
      </w:r>
      <w:r>
        <w:t xml:space="preserve"> </w:t>
      </w:r>
      <w:r>
        <w:t xml:space="preserve">-</w:t>
      </w:r>
      <w:r>
        <w:t xml:space="preserve"> </w:t>
      </w:r>
      <w:r>
        <w:rPr>
          <w:b/>
          <w:bCs/>
        </w:rPr>
        <w:t xml:space="preserve">Minimum Value (</w:t>
      </w:r>
      <m:oMath>
        <m:r>
          <m:rPr>
            <m:nor/>
            <m:sty m:val="p"/>
          </m:rPr>
          <m:t>Gini</m:t>
        </m:r>
        <m:r>
          <m:rPr>
            <m:sty m:val="p"/>
          </m:rPr>
          <m:t>(</m:t>
        </m:r>
        <m:r>
          <m:t>t</m:t>
        </m:r>
        <m:r>
          <m:rPr>
            <m:sty m:val="p"/>
          </m:rPr>
          <m:t>)</m:t>
        </m:r>
        <m:r>
          <m:rPr>
            <m:sty m:val="p"/>
          </m:rPr>
          <m:t>=</m:t>
        </m:r>
        <m:r>
          <m:t>0</m:t>
        </m:r>
      </m:oMath>
      <w:r>
        <w:rPr>
          <w:b/>
          <w:bCs/>
        </w:rPr>
        <w:t xml:space="preserve">):</w:t>
      </w:r>
      <w:r>
        <w:t xml:space="preserve"> </w:t>
      </w:r>
      <w:r>
        <w:t xml:space="preserve">Occurs when the node is perfectly pure (</w:t>
      </w:r>
      <m:oMath>
        <m:r>
          <m:rPr>
            <m:sty m:val="p"/>
          </m:rPr>
          <m:t>∃</m:t>
        </m:r>
        <m:r>
          <m:t>i</m:t>
        </m:r>
        <m:r>
          <m:rPr>
            <m:nor/>
            <m:sty m:val="p"/>
          </m:rPr>
          <m:t> such that </m:t>
        </m:r>
        <m:sSub>
          <m:e>
            <m:r>
              <m:t>p</m:t>
            </m:r>
          </m:e>
          <m:sub>
            <m:r>
              <m:t>i</m:t>
            </m:r>
          </m:sub>
        </m:sSub>
        <m:r>
          <m:rPr>
            <m:sty m:val="p"/>
          </m:rPr>
          <m:t>(</m:t>
        </m:r>
        <m:r>
          <m:t>t</m:t>
        </m:r>
        <m:r>
          <m:rPr>
            <m:sty m:val="p"/>
          </m:rPr>
          <m:t>)</m:t>
        </m:r>
        <m:r>
          <m:rPr>
            <m:sty m:val="p"/>
          </m:rPr>
          <m:t>=</m:t>
        </m:r>
        <m:r>
          <m:t>1</m:t>
        </m:r>
      </m:oMath>
      <w:r>
        <w:t xml:space="preserve">, and</w:t>
      </w:r>
      <w:r>
        <w:t xml:space="preserve"> </w:t>
      </w:r>
      <m:oMath>
        <m:sSub>
          <m:e>
            <m:r>
              <m:t>p</m:t>
            </m:r>
          </m:e>
          <m:sub>
            <m:r>
              <m:t>k</m:t>
            </m:r>
          </m:sub>
        </m:sSub>
        <m:r>
          <m:rPr>
            <m:sty m:val="p"/>
          </m:rPr>
          <m:t>(</m:t>
        </m:r>
        <m:r>
          <m:t>t</m:t>
        </m:r>
        <m:r>
          <m:rPr>
            <m:sty m:val="p"/>
          </m:rPr>
          <m:t>)</m:t>
        </m:r>
        <m:r>
          <m:rPr>
            <m:sty m:val="p"/>
          </m:rPr>
          <m:t>=</m:t>
        </m:r>
        <m:r>
          <m:t>0</m:t>
        </m:r>
      </m:oMath>
      <w:r>
        <w:t xml:space="preserve"> </w:t>
      </w:r>
      <w:r>
        <w:t xml:space="preserve">for all</w:t>
      </w:r>
      <w:r>
        <w:t xml:space="preserve"> </w:t>
      </w:r>
      <m:oMath>
        <m:r>
          <m:t>k</m:t>
        </m:r>
        <m:r>
          <m:rPr>
            <m:sty m:val="p"/>
          </m:rPr>
          <m:t>≠</m:t>
        </m:r>
        <m:r>
          <m:t>i</m:t>
        </m:r>
      </m:oMath>
      <w:r>
        <w:t xml:space="preserve">).</w:t>
      </w:r>
      <w:r>
        <w:t xml:space="preserve"> </w:t>
      </w:r>
      <w:r>
        <w:t xml:space="preserve">-</w:t>
      </w:r>
      <w:r>
        <w:t xml:space="preserve"> </w:t>
      </w:r>
      <w:r>
        <w:rPr>
          <w:b/>
          <w:bCs/>
        </w:rPr>
        <w:t xml:space="preserve">Maximum Value (</w:t>
      </w:r>
      <m:oMath>
        <m:r>
          <m:rPr>
            <m:nor/>
            <m:sty m:val="p"/>
          </m:rPr>
          <m:t>Gini</m:t>
        </m:r>
        <m:r>
          <m:rPr>
            <m:sty m:val="p"/>
          </m:rPr>
          <m:t>(</m:t>
        </m:r>
        <m:r>
          <m:t>t</m:t>
        </m:r>
        <m:r>
          <m:rPr>
            <m:sty m:val="p"/>
          </m:rPr>
          <m:t>)</m:t>
        </m:r>
        <m:r>
          <m:rPr>
            <m:sty m:val="p"/>
          </m:rPr>
          <m:t>=</m:t>
        </m:r>
        <m:r>
          <m:t>1</m:t>
        </m:r>
        <m:r>
          <m:rPr>
            <m:sty m:val="p"/>
          </m:rPr>
          <m:t>−</m:t>
        </m:r>
        <m:f>
          <m:fPr>
            <m:type m:val="bar"/>
          </m:fPr>
          <m:num>
            <m:r>
              <m:t>1</m:t>
            </m:r>
          </m:num>
          <m:den>
            <m:r>
              <m:t>C</m:t>
            </m:r>
          </m:den>
        </m:f>
      </m:oMath>
      <w:r>
        <w:rPr>
          <w:b/>
          <w:bCs/>
        </w:rPr>
        <w:t xml:space="preserve">):</w:t>
      </w:r>
      <w:r>
        <w:t xml:space="preserve"> </w:t>
      </w:r>
      <w:r>
        <w:t xml:space="preserve">Occurs when instances are uniformly distributed across all</w:t>
      </w:r>
      <w:r>
        <w:t xml:space="preserve"> </w:t>
      </w:r>
      <m:oMath>
        <m:r>
          <m:t>C</m:t>
        </m:r>
      </m:oMath>
      <w:r>
        <w:t xml:space="preserve"> </w:t>
      </w:r>
      <w:r>
        <w:t xml:space="preserve">classes (</w:t>
      </w:r>
      <m:oMath>
        <m:sSub>
          <m:e>
            <m:r>
              <m:t>p</m:t>
            </m:r>
          </m:e>
          <m:sub>
            <m:r>
              <m:t>i</m:t>
            </m:r>
          </m:sub>
        </m:sSub>
        <m:r>
          <m:rPr>
            <m:sty m:val="p"/>
          </m:rPr>
          <m:t>(</m:t>
        </m:r>
        <m:r>
          <m:t>t</m:t>
        </m:r>
        <m:r>
          <m:rPr>
            <m:sty m:val="p"/>
          </m:rPr>
          <m:t>)</m:t>
        </m:r>
        <m:r>
          <m:rPr>
            <m:sty m:val="p"/>
          </m:rPr>
          <m:t>=</m:t>
        </m:r>
        <m:f>
          <m:fPr>
            <m:type m:val="bar"/>
          </m:fPr>
          <m:num>
            <m:r>
              <m:t>1</m:t>
            </m:r>
          </m:num>
          <m:den>
            <m:r>
              <m:t>C</m:t>
            </m:r>
          </m:den>
        </m:f>
        <m:r>
          <m:t> </m:t>
        </m:r>
        <m:r>
          <m:rPr>
            <m:sty m:val="p"/>
          </m:rPr>
          <m:t>∀</m:t>
        </m:r>
        <m:r>
          <m:t>i</m:t>
        </m:r>
      </m:oMath>
      <w:r>
        <w:t xml:space="preserve">). In our 11-class botnet problem (</w:t>
      </w:r>
      <m:oMath>
        <m:r>
          <m:t>C</m:t>
        </m:r>
        <m:r>
          <m:rPr>
            <m:sty m:val="p"/>
          </m:rPr>
          <m:t>=</m:t>
        </m:r>
        <m:r>
          <m:t>11</m:t>
        </m:r>
      </m:oMath>
      <w:r>
        <w:t xml:space="preserve">), the theoretical maximum Gini impurity is:</w:t>
      </w:r>
    </w:p>
    <w:p>
      <w:pPr>
        <w:pStyle w:val="BodyText"/>
      </w:pPr>
      <m:oMathPara>
        <m:oMathParaPr>
          <m:jc m:val="center"/>
        </m:oMathParaPr>
        <m:oMath>
          <m:sSub>
            <m:e>
              <m:r>
                <m:rPr>
                  <m:nor/>
                  <m:sty m:val="p"/>
                </m:rPr>
                <m:t>Gini</m:t>
              </m:r>
            </m:e>
            <m:sub>
              <m:r>
                <m:rPr>
                  <m:sty m:val="p"/>
                </m:rPr>
                <m:t>max</m:t>
              </m:r>
            </m:sub>
          </m:sSub>
          <m:r>
            <m:rPr>
              <m:sty m:val="p"/>
            </m:rPr>
            <m:t>=</m:t>
          </m:r>
          <m:r>
            <m:t>1</m:t>
          </m:r>
          <m:r>
            <m:rPr>
              <m:sty m:val="p"/>
            </m:rPr>
            <m:t>−</m:t>
          </m:r>
          <m:f>
            <m:fPr>
              <m:type m:val="bar"/>
            </m:fPr>
            <m:num>
              <m:r>
                <m:t>1</m:t>
              </m:r>
            </m:num>
            <m:den>
              <m:r>
                <m:t>11</m:t>
              </m:r>
            </m:den>
          </m:f>
          <m:r>
            <m:rPr>
              <m:sty m:val="p"/>
            </m:rPr>
            <m:t>=</m:t>
          </m:r>
          <m:f>
            <m:fPr>
              <m:type m:val="bar"/>
            </m:fPr>
            <m:num>
              <m:r>
                <m:t>10</m:t>
              </m:r>
            </m:num>
            <m:den>
              <m:r>
                <m:t>11</m:t>
              </m:r>
            </m:den>
          </m:f>
          <m:r>
            <m:rPr>
              <m:sty m:val="p"/>
            </m:rPr>
            <m:t>≈</m:t>
          </m:r>
          <m:r>
            <m:t>0.909091</m:t>
          </m:r>
        </m:oMath>
      </m:oMathPara>
    </w:p>
    <w:p>
      <w:pPr>
        <w:pStyle w:val="Compact"/>
        <w:numPr>
          <w:ilvl w:val="0"/>
          <w:numId w:val="1001"/>
        </w:numPr>
      </w:pPr>
      <w:r>
        <w:rPr>
          <w:b/>
          <w:bCs/>
        </w:rPr>
        <w:t xml:space="preserve">Computational Advantage:</w:t>
      </w:r>
      <w:r>
        <w:t xml:space="preserve"> </w:t>
      </w:r>
      <w:r>
        <w:t xml:space="preserve">Computing Gini impurity requires only scalar multiplications and subtractions, completely avoiding logarithmic function evaluations.</w:t>
      </w:r>
    </w:p>
    <w:bookmarkEnd w:id="16"/>
    <w:bookmarkStart w:id="17" w:name="shannon-entropy"/>
    <w:p>
      <w:pPr>
        <w:pStyle w:val="Heading3"/>
      </w:pPr>
      <w:r>
        <w:rPr>
          <w:rStyle w:val="SectionNumber"/>
        </w:rPr>
        <w:t xml:space="preserve">5.0.2</w:t>
      </w:r>
      <w:r>
        <w:tab/>
      </w:r>
      <w:r>
        <w:t xml:space="preserve">4.2 Shannon Entropy</w:t>
      </w:r>
    </w:p>
    <w:p>
      <w:pPr>
        <w:pStyle w:val="FirstParagraph"/>
      </w:pPr>
      <w:r>
        <w:t xml:space="preserve">Shannon Entropy originates from information theory and quantifies the expected amount of information (or uncertainty) contained in the class distribution at node</w:t>
      </w:r>
      <w:r>
        <w:t xml:space="preserve"> </w:t>
      </w:r>
      <m:oMath>
        <m:r>
          <m:t>t</m:t>
        </m:r>
      </m:oMath>
      <w:r>
        <w:t xml:space="preserve">:</w:t>
      </w:r>
    </w:p>
    <w:p>
      <w:pPr>
        <w:pStyle w:val="BodyText"/>
      </w:pPr>
      <m:oMathPara>
        <m:oMathParaPr>
          <m:jc m:val="center"/>
        </m:oMathParaPr>
        <m:oMath>
          <m:r>
            <m:t>H</m:t>
          </m:r>
          <m:r>
            <m:rPr>
              <m:sty m:val="p"/>
            </m:rPr>
            <m:t>(</m:t>
          </m:r>
          <m:r>
            <m:t>t</m:t>
          </m:r>
          <m:r>
            <m:rPr>
              <m:sty m:val="p"/>
            </m:rPr>
            <m:t>)</m:t>
          </m:r>
          <m:r>
            <m:rPr>
              <m:sty m:val="p"/>
            </m:rPr>
            <m:t>=</m:t>
          </m:r>
          <m:r>
            <m:rPr>
              <m:sty m:val="p"/>
            </m:rPr>
            <m:t>−</m:t>
          </m:r>
          <m:nary>
            <m:naryPr>
              <m:chr m:val="∑"/>
              <m:limLoc m:val="undOvr"/>
              <m:subHide m:val="off"/>
              <m:supHide m:val="off"/>
            </m:naryPr>
            <m:sub>
              <m:r>
                <m:t>i</m:t>
              </m:r>
              <m:r>
                <m:rPr>
                  <m:sty m:val="p"/>
                </m:rPr>
                <m:t>=</m:t>
              </m:r>
              <m:r>
                <m:t>1</m:t>
              </m:r>
            </m:sub>
            <m:sup>
              <m:r>
                <m:t>C</m:t>
              </m:r>
            </m:sup>
            <m:e>
              <m:sSub>
                <m:e>
                  <m:r>
                    <m:t>p</m:t>
                  </m:r>
                </m:e>
                <m:sub>
                  <m:r>
                    <m:t>i</m:t>
                  </m:r>
                </m:sub>
              </m:sSub>
            </m:e>
          </m:nary>
          <m:r>
            <m:rPr>
              <m:sty m:val="p"/>
            </m:rPr>
            <m:t>(</m:t>
          </m:r>
          <m:r>
            <m:t>t</m:t>
          </m:r>
          <m:r>
            <m:rPr>
              <m:sty m:val="p"/>
            </m:rPr>
            <m:t>)</m:t>
          </m:r>
          <m:sSub>
            <m:e>
              <m:r>
                <m:rPr>
                  <m:sty m:val="p"/>
                </m:rPr>
                <m:t>log</m:t>
              </m:r>
            </m:e>
            <m:sub>
              <m:r>
                <m:t>2</m:t>
              </m:r>
            </m:sub>
          </m:sSub>
          <m:sSub>
            <m:e>
              <m:r>
                <m:t>p</m:t>
              </m:r>
            </m:e>
            <m:sub>
              <m:r>
                <m:t>i</m:t>
              </m:r>
            </m:sub>
          </m:sSub>
          <m:r>
            <m:rPr>
              <m:sty m:val="p"/>
            </m:rPr>
            <m:t>(</m:t>
          </m:r>
          <m:r>
            <m:t>t</m:t>
          </m:r>
          <m:r>
            <m:rPr>
              <m:sty m:val="p"/>
            </m:rPr>
            <m:t>)</m:t>
          </m:r>
        </m:oMath>
      </m:oMathPara>
    </w:p>
    <w:p>
      <w:pPr>
        <w:pStyle w:val="FirstParagraph"/>
      </w:pPr>
      <w:r>
        <w:t xml:space="preserve">where by convention</w:t>
      </w:r>
      <w:r>
        <w:t xml:space="preserve"> </w:t>
      </w:r>
      <m:oMath>
        <m:r>
          <m:t>0</m:t>
        </m:r>
        <m:sSub>
          <m:e>
            <m:r>
              <m:rPr>
                <m:sty m:val="p"/>
              </m:rPr>
              <m:t>log</m:t>
            </m:r>
          </m:e>
          <m:sub>
            <m:r>
              <m:t>2</m:t>
            </m:r>
          </m:sub>
        </m:sSub>
        <m:r>
          <m:t>0</m:t>
        </m:r>
        <m:r>
          <m:rPr>
            <m:sty m:val="p"/>
          </m:rPr>
          <m:t>=</m:t>
        </m:r>
        <m:r>
          <m:t>0</m:t>
        </m:r>
      </m:oMath>
      <w:r>
        <w:t xml:space="preserve">.</w:t>
      </w:r>
    </w:p>
    <w:p>
      <w:pPr>
        <w:pStyle w:val="BodyText"/>
      </w:pPr>
      <w:r>
        <w:rPr>
          <w:b/>
          <w:bCs/>
        </w:rPr>
        <w:t xml:space="preserve">Mathematical Properties of Entropy:</w:t>
      </w:r>
      <w:r>
        <w:t xml:space="preserve"> </w:t>
      </w:r>
      <w:r>
        <w:t xml:space="preserve">-</w:t>
      </w:r>
      <w:r>
        <w:t xml:space="preserve"> </w:t>
      </w:r>
      <w:r>
        <w:rPr>
          <w:b/>
          <w:bCs/>
        </w:rPr>
        <w:t xml:space="preserve">Minimum Value (</w:t>
      </w:r>
      <m:oMath>
        <m:r>
          <m:t>H</m:t>
        </m:r>
        <m:r>
          <m:rPr>
            <m:sty m:val="p"/>
          </m:rPr>
          <m:t>(</m:t>
        </m:r>
        <m:r>
          <m:t>t</m:t>
        </m:r>
        <m:r>
          <m:rPr>
            <m:sty m:val="p"/>
          </m:rPr>
          <m:t>)</m:t>
        </m:r>
        <m:r>
          <m:rPr>
            <m:sty m:val="p"/>
          </m:rPr>
          <m:t>=</m:t>
        </m:r>
        <m:r>
          <m:t>0</m:t>
        </m:r>
      </m:oMath>
      <w:r>
        <w:rPr>
          <w:b/>
          <w:bCs/>
        </w:rPr>
        <w:t xml:space="preserve">):</w:t>
      </w:r>
      <w:r>
        <w:t xml:space="preserve"> </w:t>
      </w:r>
      <w:r>
        <w:t xml:space="preserve">Achieved when node</w:t>
      </w:r>
      <w:r>
        <w:t xml:space="preserve"> </w:t>
      </w:r>
      <m:oMath>
        <m:r>
          <m:t>t</m:t>
        </m:r>
      </m:oMath>
      <w:r>
        <w:t xml:space="preserve"> </w:t>
      </w:r>
      <w:r>
        <w:t xml:space="preserve">contains samples of only a single class.</w:t>
      </w:r>
      <w:r>
        <w:t xml:space="preserve"> </w:t>
      </w:r>
      <w:r>
        <w:t xml:space="preserve">-</w:t>
      </w:r>
      <w:r>
        <w:t xml:space="preserve"> </w:t>
      </w:r>
      <w:r>
        <w:rPr>
          <w:b/>
          <w:bCs/>
        </w:rPr>
        <w:t xml:space="preserve">Maximum Value (</w:t>
      </w:r>
      <m:oMath>
        <m:r>
          <m:t>H</m:t>
        </m:r>
        <m:r>
          <m:rPr>
            <m:sty m:val="p"/>
          </m:rPr>
          <m:t>(</m:t>
        </m:r>
        <m:r>
          <m:t>t</m:t>
        </m:r>
        <m:r>
          <m:rPr>
            <m:sty m:val="p"/>
          </m:rPr>
          <m:t>)</m:t>
        </m:r>
        <m:r>
          <m:rPr>
            <m:sty m:val="p"/>
          </m:rPr>
          <m:t>=</m:t>
        </m:r>
        <m:sSub>
          <m:e>
            <m:r>
              <m:rPr>
                <m:sty m:val="p"/>
              </m:rPr>
              <m:t>log</m:t>
            </m:r>
          </m:e>
          <m:sub>
            <m:r>
              <m:t>2</m:t>
            </m:r>
          </m:sub>
        </m:sSub>
        <m:r>
          <m:t>C</m:t>
        </m:r>
      </m:oMath>
      <w:r>
        <w:rPr>
          <w:b/>
          <w:bCs/>
        </w:rPr>
        <w:t xml:space="preserve">):</w:t>
      </w:r>
      <w:r>
        <w:t xml:space="preserve"> </w:t>
      </w:r>
      <w:r>
        <w:t xml:space="preserve">Achieved under uniform class distribution. For</w:t>
      </w:r>
      <w:r>
        <w:t xml:space="preserve"> </w:t>
      </w:r>
      <m:oMath>
        <m:r>
          <m:t>C</m:t>
        </m:r>
        <m:r>
          <m:rPr>
            <m:sty m:val="p"/>
          </m:rPr>
          <m:t>=</m:t>
        </m:r>
        <m:r>
          <m:t>11</m:t>
        </m:r>
      </m:oMath>
      <w:r>
        <w:t xml:space="preserve">,</w:t>
      </w:r>
      <w:r>
        <w:t xml:space="preserve"> </w:t>
      </w:r>
      <m:oMath>
        <m:sSub>
          <m:e>
            <m:r>
              <m:t>H</m:t>
            </m:r>
          </m:e>
          <m:sub>
            <m:r>
              <m:rPr>
                <m:sty m:val="p"/>
              </m:rPr>
              <m:t>max</m:t>
            </m:r>
          </m:sub>
        </m:sSub>
        <m:r>
          <m:rPr>
            <m:sty m:val="p"/>
          </m:rPr>
          <m:t>=</m:t>
        </m:r>
        <m:sSub>
          <m:e>
            <m:r>
              <m:rPr>
                <m:sty m:val="p"/>
              </m:rPr>
              <m:t>log</m:t>
            </m:r>
          </m:e>
          <m:sub>
            <m:r>
              <m:t>2</m:t>
            </m:r>
          </m:sub>
        </m:sSub>
        <m:r>
          <m:rPr>
            <m:sty m:val="p"/>
          </m:rPr>
          <m:t>(</m:t>
        </m:r>
        <m:r>
          <m:t>11</m:t>
        </m:r>
        <m:r>
          <m:rPr>
            <m:sty m:val="p"/>
          </m:rPr>
          <m:t>)</m:t>
        </m:r>
        <m:r>
          <m:rPr>
            <m:sty m:val="p"/>
          </m:rPr>
          <m:t>≈</m:t>
        </m:r>
        <m:r>
          <m:t>3.4594</m:t>
        </m:r>
      </m:oMath>
      <w:r>
        <w:t xml:space="preserve"> </w:t>
      </w:r>
      <w:r>
        <w:t xml:space="preserve">bits.</w:t>
      </w:r>
    </w:p>
    <w:bookmarkEnd w:id="17"/>
    <w:bookmarkStart w:id="18" w:name="information-gain"/>
    <w:p>
      <w:pPr>
        <w:pStyle w:val="Heading3"/>
      </w:pPr>
      <w:r>
        <w:rPr>
          <w:rStyle w:val="SectionNumber"/>
        </w:rPr>
        <w:t xml:space="preserve">5.0.3</w:t>
      </w:r>
      <w:r>
        <w:tab/>
      </w:r>
      <w:r>
        <w:t xml:space="preserve">4.3 Information Gain</w:t>
      </w:r>
    </w:p>
    <w:p>
      <w:pPr>
        <w:pStyle w:val="FirstParagraph"/>
      </w:pPr>
      <w:r>
        <w:t xml:space="preserve">Information Gain (</w:t>
      </w:r>
      <m:oMath>
        <m:r>
          <m:rPr>
            <m:nor/>
            <m:sty m:val="p"/>
          </m:rPr>
          <m:t>IG</m:t>
        </m:r>
      </m:oMath>
      <w:r>
        <w:t xml:space="preserve">) measures the reduction in entropy achieved by partitioning node</w:t>
      </w:r>
      <w:r>
        <w:t xml:space="preserve"> </w:t>
      </w:r>
      <m:oMath>
        <m:r>
          <m:t>t</m:t>
        </m:r>
      </m:oMath>
      <w:r>
        <w:t xml:space="preserve"> </w:t>
      </w:r>
      <w:r>
        <w:t xml:space="preserve">using candidate split</w:t>
      </w:r>
      <w:r>
        <w:t xml:space="preserve"> </w:t>
      </w:r>
      <m:oMath>
        <m:r>
          <m:t>s</m:t>
        </m:r>
      </m:oMath>
      <w:r>
        <w:t xml:space="preserve">:</w:t>
      </w:r>
    </w:p>
    <w:p>
      <w:pPr>
        <w:pStyle w:val="BodyText"/>
      </w:pPr>
      <m:oMathPara>
        <m:oMathParaPr>
          <m:jc m:val="center"/>
        </m:oMathParaPr>
        <m:oMath>
          <m:r>
            <m:rPr>
              <m:nor/>
              <m:sty m:val="p"/>
            </m:rPr>
            <m:t>IG</m:t>
          </m:r>
          <m:r>
            <m:rPr>
              <m:sty m:val="p"/>
            </m:rPr>
            <m:t>(</m:t>
          </m:r>
          <m:r>
            <m:t>s</m:t>
          </m:r>
          <m:r>
            <m:rPr>
              <m:sty m:val="p"/>
            </m:rPr>
            <m:t>,</m:t>
          </m:r>
          <m:r>
            <m:t>t</m:t>
          </m:r>
          <m:r>
            <m:rPr>
              <m:sty m:val="p"/>
            </m:rPr>
            <m:t>)</m:t>
          </m:r>
          <m:r>
            <m:rPr>
              <m:sty m:val="p"/>
            </m:rPr>
            <m:t>=</m:t>
          </m:r>
          <m:r>
            <m:t>H</m:t>
          </m:r>
          <m:r>
            <m:rPr>
              <m:sty m:val="p"/>
            </m:rPr>
            <m:t>(</m:t>
          </m:r>
          <m:r>
            <m:t>t</m:t>
          </m:r>
          <m:r>
            <m:rPr>
              <m:sty m:val="p"/>
            </m:rPr>
            <m:t>)</m:t>
          </m:r>
          <m:r>
            <m:rPr>
              <m:sty m:val="p"/>
            </m:rPr>
            <m:t>−</m:t>
          </m:r>
          <m:d>
            <m:dPr>
              <m:begChr m:val="("/>
              <m:sepChr m:val=""/>
              <m:endChr m:val=")"/>
              <m:grow/>
            </m:dPr>
            <m:e>
              <m:f>
                <m:fPr>
                  <m:type m:val="bar"/>
                </m:fPr>
                <m:num>
                  <m:r>
                    <m:rPr>
                      <m:sty m:val="p"/>
                    </m:rPr>
                    <m:t>|</m:t>
                  </m:r>
                  <m:sSub>
                    <m:e>
                      <m:r>
                        <m:t>t</m:t>
                      </m:r>
                    </m:e>
                    <m:sub>
                      <m:r>
                        <m:t>L</m:t>
                      </m:r>
                    </m:sub>
                  </m:sSub>
                  <m:r>
                    <m:rPr>
                      <m:sty m:val="p"/>
                    </m:rPr>
                    <m:t>|</m:t>
                  </m:r>
                </m:num>
                <m:den>
                  <m:r>
                    <m:rPr>
                      <m:sty m:val="p"/>
                    </m:rPr>
                    <m:t>|</m:t>
                  </m:r>
                  <m:sSub>
                    <m:e>
                      <m:r>
                        <m:t>S</m:t>
                      </m:r>
                    </m:e>
                    <m:sub>
                      <m:r>
                        <m:t>t</m:t>
                      </m:r>
                    </m:sub>
                  </m:sSub>
                  <m:r>
                    <m:rPr>
                      <m:sty m:val="p"/>
                    </m:rPr>
                    <m:t>|</m:t>
                  </m:r>
                </m:den>
              </m:f>
              <m:r>
                <m:t>H</m:t>
              </m:r>
              <m:r>
                <m:rPr>
                  <m:sty m:val="p"/>
                </m:rPr>
                <m:t>(</m:t>
              </m:r>
              <m:sSub>
                <m:e>
                  <m:r>
                    <m:t>t</m:t>
                  </m:r>
                </m:e>
                <m:sub>
                  <m:r>
                    <m:t>L</m:t>
                  </m:r>
                </m:sub>
              </m:sSub>
              <m:r>
                <m:rPr>
                  <m:sty m:val="p"/>
                </m:rPr>
                <m:t>)</m:t>
              </m:r>
              <m:r>
                <m:rPr>
                  <m:sty m:val="p"/>
                </m:rPr>
                <m:t>+</m:t>
              </m:r>
              <m:f>
                <m:fPr>
                  <m:type m:val="bar"/>
                </m:fPr>
                <m:num>
                  <m:r>
                    <m:rPr>
                      <m:sty m:val="p"/>
                    </m:rPr>
                    <m:t>|</m:t>
                  </m:r>
                  <m:sSub>
                    <m:e>
                      <m:r>
                        <m:t>t</m:t>
                      </m:r>
                    </m:e>
                    <m:sub>
                      <m:r>
                        <m:t>R</m:t>
                      </m:r>
                    </m:sub>
                  </m:sSub>
                  <m:r>
                    <m:rPr>
                      <m:sty m:val="p"/>
                    </m:rPr>
                    <m:t>|</m:t>
                  </m:r>
                </m:num>
                <m:den>
                  <m:r>
                    <m:rPr>
                      <m:sty m:val="p"/>
                    </m:rPr>
                    <m:t>|</m:t>
                  </m:r>
                  <m:sSub>
                    <m:e>
                      <m:r>
                        <m:t>S</m:t>
                      </m:r>
                    </m:e>
                    <m:sub>
                      <m:r>
                        <m:t>t</m:t>
                      </m:r>
                    </m:sub>
                  </m:sSub>
                  <m:r>
                    <m:rPr>
                      <m:sty m:val="p"/>
                    </m:rPr>
                    <m:t>|</m:t>
                  </m:r>
                </m:den>
              </m:f>
              <m:r>
                <m:t>H</m:t>
              </m:r>
              <m:r>
                <m:rPr>
                  <m:sty m:val="p"/>
                </m:rPr>
                <m:t>(</m:t>
              </m:r>
              <m:sSub>
                <m:e>
                  <m:r>
                    <m:t>t</m:t>
                  </m:r>
                </m:e>
                <m:sub>
                  <m:r>
                    <m:t>R</m:t>
                  </m:r>
                </m:sub>
              </m:sSub>
              <m:r>
                <m:rPr>
                  <m:sty m:val="p"/>
                </m:rPr>
                <m:t>)</m:t>
              </m:r>
            </m:e>
          </m:d>
        </m:oMath>
      </m:oMathPara>
    </w:p>
    <w:p>
      <w:pPr>
        <w:pStyle w:val="FirstParagraph"/>
      </w:pPr>
      <w:r>
        <w:t xml:space="preserve">While intuitive, Information Gain is biased toward features with many distinct values, as high-cardinality features can partition the data into small, artificially pure subsets without true predictive generalization.</w:t>
      </w:r>
    </w:p>
    <w:bookmarkEnd w:id="18"/>
    <w:bookmarkStart w:id="19" w:name="gain-ratio-quinlans-c4.5-normalization"/>
    <w:p>
      <w:pPr>
        <w:pStyle w:val="Heading3"/>
      </w:pPr>
      <w:r>
        <w:rPr>
          <w:rStyle w:val="SectionNumber"/>
        </w:rPr>
        <w:t xml:space="preserve">5.0.4</w:t>
      </w:r>
      <w:r>
        <w:tab/>
      </w:r>
      <w:r>
        <w:t xml:space="preserve">4.4 Gain Ratio (Quinlan’s C4.5 Normalization)</w:t>
      </w:r>
    </w:p>
    <w:p>
      <w:pPr>
        <w:pStyle w:val="FirstParagraph"/>
      </w:pPr>
      <w:r>
        <w:t xml:space="preserve">To counteract this bias, C4.5 normalizes Information Gain by the</w:t>
      </w:r>
      <w:r>
        <w:t xml:space="preserve"> </w:t>
      </w:r>
      <w:r>
        <w:rPr>
          <w:b/>
          <w:bCs/>
        </w:rPr>
        <w:t xml:space="preserve">Split Information</w:t>
      </w:r>
      <w:r>
        <w:t xml:space="preserve"> </w:t>
      </w:r>
      <w:r>
        <w:t xml:space="preserve">(</w:t>
      </w:r>
      <m:oMath>
        <m:sSub>
          <m:e>
            <m:r>
              <m:rPr>
                <m:nor/>
                <m:sty m:val="p"/>
              </m:rPr>
              <m:t>SplitInfo</m:t>
            </m:r>
          </m:e>
          <m:sub>
            <m:r>
              <m:t>s</m:t>
            </m:r>
          </m:sub>
        </m:sSub>
        <m:r>
          <m:rPr>
            <m:sty m:val="p"/>
          </m:rPr>
          <m:t>(</m:t>
        </m:r>
        <m:r>
          <m:t>t</m:t>
        </m:r>
        <m:r>
          <m:rPr>
            <m:sty m:val="p"/>
          </m:rPr>
          <m:t>)</m:t>
        </m:r>
      </m:oMath>
      <w:r>
        <w:t xml:space="preserve">), which quantifies the entropy of the partition itself:</w:t>
      </w:r>
    </w:p>
    <w:p>
      <w:pPr>
        <w:pStyle w:val="BodyText"/>
      </w:pPr>
      <m:oMathPara>
        <m:oMathParaPr>
          <m:jc m:val="center"/>
        </m:oMathParaPr>
        <m:oMath>
          <m:sSub>
            <m:e>
              <m:r>
                <m:rPr>
                  <m:nor/>
                  <m:sty m:val="p"/>
                </m:rPr>
                <m:t>SplitInfo</m:t>
              </m:r>
            </m:e>
            <m:sub>
              <m:r>
                <m:t>s</m:t>
              </m:r>
            </m:sub>
          </m:sSub>
          <m:r>
            <m:rPr>
              <m:sty m:val="p"/>
            </m:rPr>
            <m:t>(</m:t>
          </m:r>
          <m:r>
            <m:t>t</m:t>
          </m:r>
          <m:r>
            <m:rPr>
              <m:sty m:val="p"/>
            </m:rPr>
            <m:t>)</m:t>
          </m:r>
          <m:r>
            <m:rPr>
              <m:sty m:val="p"/>
            </m:rPr>
            <m:t>=</m:t>
          </m:r>
          <m:r>
            <m:rPr>
              <m:sty m:val="p"/>
            </m:rPr>
            <m:t>−</m:t>
          </m:r>
          <m:nary>
            <m:naryPr>
              <m:chr m:val="∑"/>
              <m:limLoc m:val="undOvr"/>
              <m:subHide m:val="off"/>
              <m:supHide m:val="on"/>
            </m:naryPr>
            <m:sub>
              <m:r>
                <m:t>k</m:t>
              </m:r>
              <m:r>
                <m:rPr>
                  <m:sty m:val="p"/>
                </m:rPr>
                <m:t>∈</m:t>
              </m:r>
              <m:r>
                <m:rPr>
                  <m:sty m:val="p"/>
                </m:rPr>
                <m:t>{</m:t>
              </m:r>
              <m:r>
                <m:t>L</m:t>
              </m:r>
              <m:r>
                <m:rPr>
                  <m:sty m:val="p"/>
                </m:rPr>
                <m:t>,</m:t>
              </m:r>
              <m:r>
                <m:t>R</m:t>
              </m:r>
              <m:r>
                <m:rPr>
                  <m:sty m:val="p"/>
                </m:rPr>
                <m:t>}</m:t>
              </m:r>
            </m:sub>
            <m:sup>
              <m:r>
                <m:t>​</m:t>
              </m:r>
            </m:sup>
            <m:e>
              <m:f>
                <m:fPr>
                  <m:type m:val="bar"/>
                </m:fPr>
                <m:num>
                  <m:r>
                    <m:rPr>
                      <m:sty m:val="p"/>
                    </m:rPr>
                    <m:t>|</m:t>
                  </m:r>
                  <m:sSub>
                    <m:e>
                      <m:r>
                        <m:t>t</m:t>
                      </m:r>
                    </m:e>
                    <m:sub>
                      <m:r>
                        <m:t>k</m:t>
                      </m:r>
                    </m:sub>
                  </m:sSub>
                  <m:r>
                    <m:rPr>
                      <m:sty m:val="p"/>
                    </m:rPr>
                    <m:t>|</m:t>
                  </m:r>
                </m:num>
                <m:den>
                  <m:r>
                    <m:rPr>
                      <m:sty m:val="p"/>
                    </m:rPr>
                    <m:t>|</m:t>
                  </m:r>
                  <m:sSub>
                    <m:e>
                      <m:r>
                        <m:t>S</m:t>
                      </m:r>
                    </m:e>
                    <m:sub>
                      <m:r>
                        <m:t>t</m:t>
                      </m:r>
                    </m:sub>
                  </m:sSub>
                  <m:r>
                    <m:rPr>
                      <m:sty m:val="p"/>
                    </m:rPr>
                    <m:t>|</m:t>
                  </m:r>
                </m:den>
              </m:f>
            </m:e>
          </m:nary>
          <m:sSub>
            <m:e>
              <m:r>
                <m:rPr>
                  <m:sty m:val="p"/>
                </m:rPr>
                <m:t>log</m:t>
              </m:r>
            </m:e>
            <m:sub>
              <m:r>
                <m:t>2</m:t>
              </m:r>
            </m:sub>
          </m:sSub>
          <m:d>
            <m:dPr>
              <m:begChr m:val="("/>
              <m:sepChr m:val=""/>
              <m:endChr m:val=")"/>
              <m:grow/>
            </m:dPr>
            <m:e>
              <m:f>
                <m:fPr>
                  <m:type m:val="bar"/>
                </m:fPr>
                <m:num>
                  <m:r>
                    <m:rPr>
                      <m:sty m:val="p"/>
                    </m:rPr>
                    <m:t>|</m:t>
                  </m:r>
                  <m:sSub>
                    <m:e>
                      <m:r>
                        <m:t>t</m:t>
                      </m:r>
                    </m:e>
                    <m:sub>
                      <m:r>
                        <m:t>k</m:t>
                      </m:r>
                    </m:sub>
                  </m:sSub>
                  <m:r>
                    <m:rPr>
                      <m:sty m:val="p"/>
                    </m:rPr>
                    <m:t>|</m:t>
                  </m:r>
                </m:num>
                <m:den>
                  <m:r>
                    <m:rPr>
                      <m:sty m:val="p"/>
                    </m:rPr>
                    <m:t>|</m:t>
                  </m:r>
                  <m:sSub>
                    <m:e>
                      <m:r>
                        <m:t>S</m:t>
                      </m:r>
                    </m:e>
                    <m:sub>
                      <m:r>
                        <m:t>t</m:t>
                      </m:r>
                    </m:sub>
                  </m:sSub>
                  <m:r>
                    <m:rPr>
                      <m:sty m:val="p"/>
                    </m:rPr>
                    <m:t>|</m:t>
                  </m:r>
                </m:den>
              </m:f>
            </m:e>
          </m:d>
        </m:oMath>
      </m:oMathPara>
    </w:p>
    <w:p>
      <w:pPr>
        <w:pStyle w:val="FirstParagraph"/>
      </w:pPr>
      <w:r>
        <w:t xml:space="preserve">The Gain Ratio is defined as:</w:t>
      </w:r>
    </w:p>
    <w:p>
      <w:pPr>
        <w:pStyle w:val="BodyText"/>
      </w:pPr>
      <m:oMathPara>
        <m:oMathParaPr>
          <m:jc m:val="center"/>
        </m:oMathParaPr>
        <m:oMath>
          <m:r>
            <m:rPr>
              <m:nor/>
              <m:sty m:val="p"/>
            </m:rPr>
            <m:t>GainRatio</m:t>
          </m:r>
          <m:r>
            <m:rPr>
              <m:sty m:val="p"/>
            </m:rPr>
            <m:t>(</m:t>
          </m:r>
          <m:r>
            <m:t>s</m:t>
          </m:r>
          <m:r>
            <m:rPr>
              <m:sty m:val="p"/>
            </m:rPr>
            <m:t>,</m:t>
          </m:r>
          <m:r>
            <m:t>t</m:t>
          </m:r>
          <m:r>
            <m:rPr>
              <m:sty m:val="p"/>
            </m:rPr>
            <m:t>)</m:t>
          </m:r>
          <m:r>
            <m:rPr>
              <m:sty m:val="p"/>
            </m:rPr>
            <m:t>=</m:t>
          </m:r>
          <m:f>
            <m:fPr>
              <m:type m:val="bar"/>
            </m:fPr>
            <m:num>
              <m:r>
                <m:rPr>
                  <m:nor/>
                  <m:sty m:val="p"/>
                </m:rPr>
                <m:t>IG</m:t>
              </m:r>
              <m:r>
                <m:rPr>
                  <m:sty m:val="p"/>
                </m:rPr>
                <m:t>(</m:t>
              </m:r>
              <m:r>
                <m:t>s</m:t>
              </m:r>
              <m:r>
                <m:rPr>
                  <m:sty m:val="p"/>
                </m:rPr>
                <m:t>,</m:t>
              </m:r>
              <m:r>
                <m:t>t</m:t>
              </m:r>
              <m:r>
                <m:rPr>
                  <m:sty m:val="p"/>
                </m:rPr>
                <m:t>)</m:t>
              </m:r>
            </m:num>
            <m:den>
              <m:sSub>
                <m:e>
                  <m:r>
                    <m:rPr>
                      <m:nor/>
                      <m:sty m:val="p"/>
                    </m:rPr>
                    <m:t>SplitInfo</m:t>
                  </m:r>
                </m:e>
                <m:sub>
                  <m:r>
                    <m:t>s</m:t>
                  </m:r>
                </m:sub>
              </m:sSub>
              <m:r>
                <m:rPr>
                  <m:sty m:val="p"/>
                </m:rPr>
                <m:t>(</m:t>
              </m:r>
              <m:r>
                <m:t>t</m:t>
              </m:r>
              <m:r>
                <m:rPr>
                  <m:sty m:val="p"/>
                </m:rPr>
                <m:t>)</m:t>
              </m:r>
            </m:den>
          </m:f>
        </m:oMath>
      </m:oMathPara>
    </w:p>
    <w:p>
      <w:pPr>
        <w:pStyle w:val="FirstParagraph"/>
      </w:pPr>
      <w:r>
        <w:t xml:space="preserve">This normalizes the impurity drop against the structural fragmentation created by the split.</w:t>
      </w:r>
    </w:p>
    <w:bookmarkEnd w:id="19"/>
    <w:bookmarkStart w:id="20" w:name="binary-splitting-mechanics-in-cart"/>
    <w:p>
      <w:pPr>
        <w:pStyle w:val="Heading3"/>
      </w:pPr>
      <w:r>
        <w:rPr>
          <w:rStyle w:val="SectionNumber"/>
        </w:rPr>
        <w:t xml:space="preserve">5.0.5</w:t>
      </w:r>
      <w:r>
        <w:tab/>
      </w:r>
      <w:r>
        <w:t xml:space="preserve">4.5 Binary Splitting Mechanics in CART</w:t>
      </w:r>
    </w:p>
    <w:p>
      <w:pPr>
        <w:pStyle w:val="FirstParagraph"/>
      </w:pPr>
      <w:r>
        <w:t xml:space="preserve">In our CART implementation, candidate binary splits are defined by selecting a continuous feature index</w:t>
      </w:r>
      <w:r>
        <w:t xml:space="preserve"> </w:t>
      </w:r>
      <m:oMath>
        <m:r>
          <m:t>j</m:t>
        </m:r>
        <m:r>
          <m:rPr>
            <m:sty m:val="p"/>
          </m:rPr>
          <m:t>∈</m:t>
        </m:r>
        <m:r>
          <m:rPr>
            <m:sty m:val="p"/>
          </m:rPr>
          <m:t>{</m:t>
        </m:r>
        <m:r>
          <m:t>1</m:t>
        </m:r>
        <m:r>
          <m:rPr>
            <m:sty m:val="p"/>
          </m:rPr>
          <m:t>,</m:t>
        </m:r>
        <m:r>
          <m:rPr>
            <m:sty m:val="p"/>
          </m:rPr>
          <m:t>…</m:t>
        </m:r>
        <m:r>
          <m:rPr>
            <m:sty m:val="p"/>
          </m:rPr>
          <m:t>,</m:t>
        </m:r>
        <m:r>
          <m:t>115</m:t>
        </m:r>
        <m:r>
          <m:rPr>
            <m:sty m:val="p"/>
          </m:rPr>
          <m:t>}</m:t>
        </m:r>
      </m:oMath>
      <w:r>
        <w:t xml:space="preserve"> </w:t>
      </w:r>
      <w:r>
        <w:t xml:space="preserve">and a real-valued scalar threshold</w:t>
      </w:r>
      <w:r>
        <w:t xml:space="preserve"> </w:t>
      </w:r>
      <m:oMath>
        <m:r>
          <m:t>θ</m:t>
        </m:r>
        <m:r>
          <m:rPr>
            <m:sty m:val="p"/>
          </m:rPr>
          <m:t>∈</m:t>
        </m:r>
        <m:r>
          <m:rPr>
            <m:scr m:val="double-struck"/>
            <m:sty m:val="p"/>
          </m:rPr>
          <m:t>R</m:t>
        </m:r>
      </m:oMath>
      <w:r>
        <w:t xml:space="preserve">. The sample partition</w:t>
      </w:r>
      <w:r>
        <w:t xml:space="preserve"> </w:t>
      </w:r>
      <m:oMath>
        <m:sSub>
          <m:e>
            <m:r>
              <m:t>S</m:t>
            </m:r>
          </m:e>
          <m:sub>
            <m:r>
              <m:t>t</m:t>
            </m:r>
          </m:sub>
        </m:sSub>
      </m:oMath>
      <w:r>
        <w:t xml:space="preserve"> </w:t>
      </w:r>
      <w:r>
        <w:t xml:space="preserve">is divided into two mutually exclusive subsets:</w:t>
      </w:r>
    </w:p>
    <w:p>
      <w:pPr>
        <w:pStyle w:val="BodyText"/>
      </w:pPr>
      <m:oMathPara>
        <m:oMathParaPr>
          <m:jc m:val="center"/>
        </m:oMathParaPr>
        <m:oMath>
          <m:sSub>
            <m:e>
              <m:r>
                <m:t>t</m:t>
              </m:r>
            </m:e>
            <m:sub>
              <m:r>
                <m:t>L</m:t>
              </m:r>
            </m:sub>
          </m:sSub>
          <m:r>
            <m:rPr>
              <m:sty m:val="p"/>
            </m:rPr>
            <m:t>(</m:t>
          </m:r>
          <m:r>
            <m:t>j</m:t>
          </m:r>
          <m:r>
            <m:rPr>
              <m:sty m:val="p"/>
            </m:rPr>
            <m:t>,</m:t>
          </m:r>
          <m:r>
            <m:t>θ</m:t>
          </m:r>
          <m:r>
            <m:rPr>
              <m:sty m:val="p"/>
            </m:rPr>
            <m:t>)</m:t>
          </m:r>
          <m:r>
            <m:rPr>
              <m:sty m:val="p"/>
            </m:rPr>
            <m:t>=</m:t>
          </m:r>
          <m:r>
            <m:rPr>
              <m:sty m:val="p"/>
            </m:rPr>
            <m:t>{</m:t>
          </m:r>
          <m:r>
            <m:rPr>
              <m:sty m:val="b"/>
            </m:rPr>
            <m:t>x</m:t>
          </m:r>
          <m:r>
            <m:rPr>
              <m:sty m:val="p"/>
            </m:rPr>
            <m:t>∈</m:t>
          </m:r>
          <m:sSub>
            <m:e>
              <m:r>
                <m:t>S</m:t>
              </m:r>
            </m:e>
            <m:sub>
              <m:r>
                <m:t>t</m:t>
              </m:r>
            </m:sub>
          </m:sSub>
          <m:r>
            <m:rPr>
              <m:sty m:val="p"/>
            </m:rPr>
            <m:t>∣</m:t>
          </m:r>
          <m:sSub>
            <m:e>
              <m:r>
                <m:t>x</m:t>
              </m:r>
            </m:e>
            <m:sub>
              <m:r>
                <m:t>j</m:t>
              </m:r>
            </m:sub>
          </m:sSub>
          <m:r>
            <m:rPr>
              <m:sty m:val="p"/>
            </m:rPr>
            <m:t>≤</m:t>
          </m:r>
          <m:r>
            <m:t>θ</m:t>
          </m:r>
          <m:r>
            <m:rPr>
              <m:sty m:val="p"/>
            </m:rPr>
            <m:t>}</m:t>
          </m:r>
          <m:r>
            <m:rPr>
              <m:sty m:val="p"/>
            </m:rPr>
            <m:t>,</m:t>
          </m:r>
          <m:r>
            <m:t>  </m:t>
          </m:r>
          <m:sSub>
            <m:e>
              <m:r>
                <m:t>t</m:t>
              </m:r>
            </m:e>
            <m:sub>
              <m:r>
                <m:t>R</m:t>
              </m:r>
            </m:sub>
          </m:sSub>
          <m:r>
            <m:rPr>
              <m:sty m:val="p"/>
            </m:rPr>
            <m:t>(</m:t>
          </m:r>
          <m:r>
            <m:t>j</m:t>
          </m:r>
          <m:r>
            <m:rPr>
              <m:sty m:val="p"/>
            </m:rPr>
            <m:t>,</m:t>
          </m:r>
          <m:r>
            <m:t>θ</m:t>
          </m:r>
          <m:r>
            <m:rPr>
              <m:sty m:val="p"/>
            </m:rPr>
            <m:t>)</m:t>
          </m:r>
          <m:r>
            <m:rPr>
              <m:sty m:val="p"/>
            </m:rPr>
            <m:t>=</m:t>
          </m:r>
          <m:r>
            <m:rPr>
              <m:sty m:val="p"/>
            </m:rPr>
            <m:t>{</m:t>
          </m:r>
          <m:r>
            <m:rPr>
              <m:sty m:val="b"/>
            </m:rPr>
            <m:t>x</m:t>
          </m:r>
          <m:r>
            <m:rPr>
              <m:sty m:val="p"/>
            </m:rPr>
            <m:t>∈</m:t>
          </m:r>
          <m:sSub>
            <m:e>
              <m:r>
                <m:t>S</m:t>
              </m:r>
            </m:e>
            <m:sub>
              <m:r>
                <m:t>t</m:t>
              </m:r>
            </m:sub>
          </m:sSub>
          <m:r>
            <m:rPr>
              <m:sty m:val="p"/>
            </m:rPr>
            <m:t>∣</m:t>
          </m:r>
          <m:sSub>
            <m:e>
              <m:r>
                <m:t>x</m:t>
              </m:r>
            </m:e>
            <m:sub>
              <m:r>
                <m:t>j</m:t>
              </m:r>
            </m:sub>
          </m:sSub>
          <m:r>
            <m:rPr>
              <m:sty m:val="p"/>
            </m:rPr>
            <m:t>&gt;</m:t>
          </m:r>
          <m:r>
            <m:t>θ</m:t>
          </m:r>
          <m:r>
            <m:rPr>
              <m:sty m:val="p"/>
            </m:rPr>
            <m:t>}</m:t>
          </m:r>
        </m:oMath>
      </m:oMathPara>
    </w:p>
    <w:p>
      <w:pPr>
        <w:pStyle w:val="FirstParagraph"/>
      </w:pPr>
      <w:r>
        <w:t xml:space="preserve">The impurity reduction (Gini Gain) produced by split</w:t>
      </w:r>
      <w:r>
        <w:t xml:space="preserve"> </w:t>
      </w:r>
      <m:oMath>
        <m:r>
          <m:rPr>
            <m:sty m:val="p"/>
          </m:rPr>
          <m:t>(</m:t>
        </m:r>
        <m:r>
          <m:t>j</m:t>
        </m:r>
        <m:r>
          <m:rPr>
            <m:sty m:val="p"/>
          </m:rPr>
          <m:t>,</m:t>
        </m:r>
        <m:r>
          <m:t>θ</m:t>
        </m:r>
        <m:r>
          <m:rPr>
            <m:sty m:val="p"/>
          </m:rPr>
          <m:t>)</m:t>
        </m:r>
      </m:oMath>
      <w:r>
        <w:t xml:space="preserve"> </w:t>
      </w:r>
      <w:r>
        <w:t xml:space="preserve">at node</w:t>
      </w:r>
      <w:r>
        <w:t xml:space="preserve"> </w:t>
      </w:r>
      <m:oMath>
        <m:r>
          <m:t>t</m:t>
        </m:r>
      </m:oMath>
      <w:r>
        <w:t xml:space="preserve"> </w:t>
      </w:r>
      <w:r>
        <w:t xml:space="preserve">is:</w:t>
      </w:r>
    </w:p>
    <w:p>
      <w:pPr>
        <w:pStyle w:val="BodyText"/>
      </w:pPr>
      <m:oMathPara>
        <m:oMathParaPr>
          <m:jc m:val="center"/>
        </m:oMathParaPr>
        <m:oMath>
          <m:r>
            <m:rPr>
              <m:sty m:val="p"/>
            </m:rPr>
            <m:t>Δ</m:t>
          </m:r>
          <m:r>
            <m:rPr>
              <m:nor/>
              <m:sty m:val="p"/>
            </m:rPr>
            <m:t>Gini</m:t>
          </m:r>
          <m:r>
            <m:rPr>
              <m:sty m:val="p"/>
            </m:rPr>
            <m:t>(</m:t>
          </m:r>
          <m:r>
            <m:t>j</m:t>
          </m:r>
          <m:r>
            <m:rPr>
              <m:sty m:val="p"/>
            </m:rPr>
            <m:t>,</m:t>
          </m:r>
          <m:r>
            <m:t>θ</m:t>
          </m:r>
          <m:r>
            <m:rPr>
              <m:sty m:val="p"/>
            </m:rPr>
            <m:t>,</m:t>
          </m:r>
          <m:r>
            <m:t>t</m:t>
          </m:r>
          <m:r>
            <m:rPr>
              <m:sty m:val="p"/>
            </m:rPr>
            <m:t>)</m:t>
          </m:r>
          <m:r>
            <m:rPr>
              <m:sty m:val="p"/>
            </m:rPr>
            <m:t>=</m:t>
          </m:r>
          <m:r>
            <m:rPr>
              <m:nor/>
              <m:sty m:val="p"/>
            </m:rPr>
            <m:t>Gini</m:t>
          </m:r>
          <m:r>
            <m:rPr>
              <m:sty m:val="p"/>
            </m:rPr>
            <m:t>(</m:t>
          </m:r>
          <m:r>
            <m:t>t</m:t>
          </m:r>
          <m:r>
            <m:rPr>
              <m:sty m:val="p"/>
            </m:rPr>
            <m:t>)</m:t>
          </m:r>
          <m:r>
            <m:rPr>
              <m:sty m:val="p"/>
            </m:rPr>
            <m:t>−</m:t>
          </m:r>
          <m:d>
            <m:dPr>
              <m:begChr m:val="["/>
              <m:sepChr m:val=""/>
              <m:endChr m:val="]"/>
              <m:grow/>
            </m:dPr>
            <m:e>
              <m:f>
                <m:fPr>
                  <m:type m:val="bar"/>
                </m:fPr>
                <m:num>
                  <m:r>
                    <m:rPr>
                      <m:sty m:val="p"/>
                    </m:rPr>
                    <m:t>|</m:t>
                  </m:r>
                  <m:sSub>
                    <m:e>
                      <m:r>
                        <m:t>t</m:t>
                      </m:r>
                    </m:e>
                    <m:sub>
                      <m:r>
                        <m:t>L</m:t>
                      </m:r>
                    </m:sub>
                  </m:sSub>
                  <m:r>
                    <m:rPr>
                      <m:sty m:val="p"/>
                    </m:rPr>
                    <m:t>|</m:t>
                  </m:r>
                </m:num>
                <m:den>
                  <m:r>
                    <m:rPr>
                      <m:sty m:val="p"/>
                    </m:rPr>
                    <m:t>|</m:t>
                  </m:r>
                  <m:sSub>
                    <m:e>
                      <m:r>
                        <m:t>S</m:t>
                      </m:r>
                    </m:e>
                    <m:sub>
                      <m:r>
                        <m:t>t</m:t>
                      </m:r>
                    </m:sub>
                  </m:sSub>
                  <m:r>
                    <m:rPr>
                      <m:sty m:val="p"/>
                    </m:rPr>
                    <m:t>|</m:t>
                  </m:r>
                </m:den>
              </m:f>
              <m:r>
                <m:rPr>
                  <m:nor/>
                  <m:sty m:val="p"/>
                </m:rPr>
                <m:t>Gini</m:t>
              </m:r>
              <m:r>
                <m:rPr>
                  <m:sty m:val="p"/>
                </m:rPr>
                <m:t>(</m:t>
              </m:r>
              <m:sSub>
                <m:e>
                  <m:r>
                    <m:t>t</m:t>
                  </m:r>
                </m:e>
                <m:sub>
                  <m:r>
                    <m:t>L</m:t>
                  </m:r>
                </m:sub>
              </m:sSub>
              <m:r>
                <m:rPr>
                  <m:sty m:val="p"/>
                </m:rPr>
                <m:t>)</m:t>
              </m:r>
              <m:r>
                <m:rPr>
                  <m:sty m:val="p"/>
                </m:rPr>
                <m:t>+</m:t>
              </m:r>
              <m:f>
                <m:fPr>
                  <m:type m:val="bar"/>
                </m:fPr>
                <m:num>
                  <m:r>
                    <m:rPr>
                      <m:sty m:val="p"/>
                    </m:rPr>
                    <m:t>|</m:t>
                  </m:r>
                  <m:sSub>
                    <m:e>
                      <m:r>
                        <m:t>t</m:t>
                      </m:r>
                    </m:e>
                    <m:sub>
                      <m:r>
                        <m:t>R</m:t>
                      </m:r>
                    </m:sub>
                  </m:sSub>
                  <m:r>
                    <m:rPr>
                      <m:sty m:val="p"/>
                    </m:rPr>
                    <m:t>|</m:t>
                  </m:r>
                </m:num>
                <m:den>
                  <m:r>
                    <m:rPr>
                      <m:sty m:val="p"/>
                    </m:rPr>
                    <m:t>|</m:t>
                  </m:r>
                  <m:sSub>
                    <m:e>
                      <m:r>
                        <m:t>S</m:t>
                      </m:r>
                    </m:e>
                    <m:sub>
                      <m:r>
                        <m:t>t</m:t>
                      </m:r>
                    </m:sub>
                  </m:sSub>
                  <m:r>
                    <m:rPr>
                      <m:sty m:val="p"/>
                    </m:rPr>
                    <m:t>|</m:t>
                  </m:r>
                </m:den>
              </m:f>
              <m:r>
                <m:rPr>
                  <m:nor/>
                  <m:sty m:val="p"/>
                </m:rPr>
                <m:t>Gini</m:t>
              </m:r>
              <m:r>
                <m:rPr>
                  <m:sty m:val="p"/>
                </m:rPr>
                <m:t>(</m:t>
              </m:r>
              <m:sSub>
                <m:e>
                  <m:r>
                    <m:t>t</m:t>
                  </m:r>
                </m:e>
                <m:sub>
                  <m:r>
                    <m:t>R</m:t>
                  </m:r>
                </m:sub>
              </m:sSub>
              <m:r>
                <m:rPr>
                  <m:sty m:val="p"/>
                </m:rPr>
                <m:t>)</m:t>
              </m:r>
            </m:e>
          </m:d>
        </m:oMath>
      </m:oMathPara>
    </w:p>
    <w:p>
      <w:pPr>
        <w:pStyle w:val="FirstParagraph"/>
      </w:pPr>
      <w:r>
        <w:t xml:space="preserve">The optimal split</w:t>
      </w:r>
      <w:r>
        <w:t xml:space="preserve"> </w:t>
      </w:r>
      <m:oMath>
        <m:r>
          <m:rPr>
            <m:sty m:val="p"/>
          </m:rPr>
          <m:t>(</m:t>
        </m:r>
        <m:sSup>
          <m:e>
            <m:r>
              <m:t>j</m:t>
            </m:r>
          </m:e>
          <m:sup>
            <m:r>
              <m:rPr>
                <m:sty m:val="p"/>
              </m:rPr>
              <m:t>*</m:t>
            </m:r>
          </m:sup>
        </m:sSup>
        <m:r>
          <m:rPr>
            <m:sty m:val="p"/>
          </m:rPr>
          <m:t>,</m:t>
        </m:r>
        <m:sSup>
          <m:e>
            <m:r>
              <m:t>θ</m:t>
            </m:r>
          </m:e>
          <m:sup>
            <m:r>
              <m:rPr>
                <m:sty m:val="p"/>
              </m:rPr>
              <m:t>*</m:t>
            </m:r>
          </m:sup>
        </m:sSup>
        <m:r>
          <m:rPr>
            <m:sty m:val="p"/>
          </m:rPr>
          <m:t>)</m:t>
        </m:r>
      </m:oMath>
      <w:r>
        <w:t xml:space="preserve"> </w:t>
      </w:r>
      <w:r>
        <w:t xml:space="preserve">chosen by the algorithm maximizes this impurity reduction across all available features and thresholds:</w:t>
      </w:r>
    </w:p>
    <w:p>
      <w:pPr>
        <w:pStyle w:val="BodyText"/>
      </w:pPr>
      <m:oMathPara>
        <m:oMathParaPr>
          <m:jc m:val="center"/>
        </m:oMathParaPr>
        <m:oMath>
          <m:r>
            <m:rPr>
              <m:sty m:val="p"/>
            </m:rPr>
            <m:t>(</m:t>
          </m:r>
          <m:sSup>
            <m:e>
              <m:r>
                <m:t>j</m:t>
              </m:r>
            </m:e>
            <m:sup>
              <m:r>
                <m:rPr>
                  <m:sty m:val="p"/>
                </m:rPr>
                <m:t>*</m:t>
              </m:r>
            </m:sup>
          </m:sSup>
          <m:r>
            <m:rPr>
              <m:sty m:val="p"/>
            </m:rPr>
            <m:t>,</m:t>
          </m:r>
          <m:sSup>
            <m:e>
              <m:r>
                <m:t>θ</m:t>
              </m:r>
            </m:e>
            <m:sup>
              <m:r>
                <m:rPr>
                  <m:sty m:val="p"/>
                </m:rPr>
                <m:t>*</m:t>
              </m:r>
            </m:sup>
          </m:sSup>
          <m:r>
            <m:rPr>
              <m:sty m:val="p"/>
            </m:rPr>
            <m:t>)</m:t>
          </m:r>
          <m:r>
            <m:rPr>
              <m:sty m:val="p"/>
            </m:rPr>
            <m:t>=</m:t>
          </m:r>
          <m:r>
            <m:rPr>
              <m:sty m:val="p"/>
            </m:rPr>
            <m:t>arg</m:t>
          </m:r>
          <m:limLow>
            <m:e>
              <m:r>
                <m:rPr>
                  <m:sty m:val="p"/>
                </m:rPr>
                <m:t>max</m:t>
              </m:r>
            </m:e>
            <m:lim>
              <m:r>
                <m:t>j</m:t>
              </m:r>
              <m:r>
                <m:rPr>
                  <m:sty m:val="p"/>
                </m:rPr>
                <m:t>∈</m:t>
              </m:r>
              <m:r>
                <m:rPr>
                  <m:sty m:val="p"/>
                </m:rPr>
                <m:t>{</m:t>
              </m:r>
              <m:r>
                <m:t>1</m:t>
              </m:r>
              <m:r>
                <m:rPr>
                  <m:sty m:val="p"/>
                </m:rPr>
                <m:t>,</m:t>
              </m:r>
              <m:r>
                <m:rPr>
                  <m:sty m:val="p"/>
                </m:rPr>
                <m:t>…</m:t>
              </m:r>
              <m:r>
                <m:rPr>
                  <m:sty m:val="p"/>
                </m:rPr>
                <m:t>,</m:t>
              </m:r>
              <m:r>
                <m:t>d</m:t>
              </m:r>
              <m:r>
                <m:rPr>
                  <m:sty m:val="p"/>
                </m:rPr>
                <m:t>}</m:t>
              </m:r>
              <m:r>
                <m:rPr>
                  <m:sty m:val="p"/>
                </m:rPr>
                <m:t>,</m:t>
              </m:r>
              <m:r>
                <m:t> </m:t>
              </m:r>
              <m:r>
                <m:t>θ</m:t>
              </m:r>
              <m:r>
                <m:rPr>
                  <m:sty m:val="p"/>
                </m:rPr>
                <m:t>∈</m:t>
              </m:r>
              <m:sSub>
                <m:e>
                  <m:r>
                    <m:rPr>
                      <m:sty m:val="p"/>
                    </m:rPr>
                    <m:t>Θ</m:t>
                  </m:r>
                </m:e>
                <m:sub>
                  <m:r>
                    <m:t>j</m:t>
                  </m:r>
                </m:sub>
              </m:sSub>
            </m:lim>
          </m:limLow>
          <m:r>
            <m:rPr>
              <m:sty m:val="p"/>
            </m:rPr>
            <m:t>Δ</m:t>
          </m:r>
          <m:r>
            <m:rPr>
              <m:nor/>
              <m:sty m:val="p"/>
            </m:rPr>
            <m:t>Gini</m:t>
          </m:r>
          <m:r>
            <m:rPr>
              <m:sty m:val="p"/>
            </m:rPr>
            <m:t>(</m:t>
          </m:r>
          <m:r>
            <m:t>j</m:t>
          </m:r>
          <m:r>
            <m:rPr>
              <m:sty m:val="p"/>
            </m:rPr>
            <m:t>,</m:t>
          </m:r>
          <m:r>
            <m:t>θ</m:t>
          </m:r>
          <m:r>
            <m:rPr>
              <m:sty m:val="p"/>
            </m:rPr>
            <m:t>,</m:t>
          </m:r>
          <m:r>
            <m:t>t</m:t>
          </m:r>
          <m:r>
            <m:rPr>
              <m:sty m:val="p"/>
            </m:rPr>
            <m:t>)</m:t>
          </m:r>
        </m:oMath>
      </m:oMathPara>
    </w:p>
    <w:p>
      <w:pPr>
        <w:pStyle w:val="FirstParagraph"/>
      </w:pPr>
      <w:r>
        <w:t xml:space="preserve">where</w:t>
      </w:r>
      <w:r>
        <w:t xml:space="preserve"> </w:t>
      </w:r>
      <m:oMath>
        <m:sSub>
          <m:e>
            <m:r>
              <m:rPr>
                <m:sty m:val="p"/>
              </m:rPr>
              <m:t>Θ</m:t>
            </m:r>
          </m:e>
          <m:sub>
            <m:r>
              <m:t>j</m:t>
            </m:r>
          </m:sub>
        </m:sSub>
      </m:oMath>
      <w:r>
        <w:t xml:space="preserve"> </w:t>
      </w:r>
      <w:r>
        <w:t xml:space="preserve">is the set of all unique midpoints between consecutive sorted values of feature</w:t>
      </w:r>
      <w:r>
        <w:t xml:space="preserve"> </w:t>
      </w:r>
      <m:oMath>
        <m:r>
          <m:t>j</m:t>
        </m:r>
      </m:oMath>
      <w:r>
        <w:t xml:space="preserve"> </w:t>
      </w:r>
      <w:r>
        <w:t xml:space="preserve">present in</w:t>
      </w:r>
      <w:r>
        <w:t xml:space="preserve"> </w:t>
      </w:r>
      <m:oMath>
        <m:sSub>
          <m:e>
            <m:r>
              <m:t>S</m:t>
            </m:r>
          </m:e>
          <m:sub>
            <m:r>
              <m:t>t</m:t>
            </m:r>
          </m:sub>
        </m:sSub>
      </m:oMath>
      <w:r>
        <w:t xml:space="preserve">.</w:t>
      </w:r>
    </w:p>
    <w:p>
      <w:r>
        <w:pict>
          <v:rect style="width:0;height:1.5pt" o:hralign="center" o:hrstd="t" o:hr="t"/>
        </w:pict>
      </w:r>
    </w:p>
    <w:bookmarkEnd w:id="20"/>
    <w:bookmarkEnd w:id="21"/>
    <w:bookmarkStart w:id="26" w:name="X823f5790d02f22c4f9579eed87e2c93f47a854c"/>
    <w:p>
      <w:pPr>
        <w:pStyle w:val="Heading1"/>
      </w:pPr>
      <w:r>
        <w:rPr>
          <w:rStyle w:val="SectionNumber"/>
        </w:rPr>
        <w:t xml:space="preserve">6</w:t>
      </w:r>
      <w:r>
        <w:tab/>
      </w:r>
      <w:r>
        <w:t xml:space="preserve">5. Cost-Complexity Pruning (ccp_alpha) Formulation</w:t>
      </w:r>
    </w:p>
    <w:bookmarkStart w:id="22" w:name="X230dec2c01fa07629adbec46f01f9230cb66ca0"/>
    <w:p>
      <w:pPr>
        <w:pStyle w:val="Heading3"/>
      </w:pPr>
      <w:r>
        <w:rPr>
          <w:rStyle w:val="SectionNumber"/>
        </w:rPr>
        <w:t xml:space="preserve">6.0.1</w:t>
      </w:r>
      <w:r>
        <w:tab/>
      </w:r>
      <w:r>
        <w:t xml:space="preserve">5.1 The Danger of Structural Overfitting in IoT Security</w:t>
      </w:r>
    </w:p>
    <w:p>
      <w:pPr>
        <w:pStyle w:val="FirstParagraph"/>
      </w:pPr>
      <w:r>
        <w:t xml:space="preserve">If a decision tree is grown recursively without constraints, partitioning continues until every terminal leaf is completely pure (</w:t>
      </w:r>
      <m:oMath>
        <m:r>
          <m:rPr>
            <m:nor/>
            <m:sty m:val="p"/>
          </m:rPr>
          <m:t>Gini</m:t>
        </m:r>
        <m:r>
          <m:rPr>
            <m:sty m:val="p"/>
          </m:rPr>
          <m:t>(</m:t>
        </m:r>
        <m:r>
          <m:t>t</m:t>
        </m:r>
        <m:r>
          <m:rPr>
            <m:sty m:val="p"/>
          </m:rPr>
          <m:t>)</m:t>
        </m:r>
        <m:r>
          <m:rPr>
            <m:sty m:val="p"/>
          </m:rPr>
          <m:t>=</m:t>
        </m:r>
        <m:r>
          <m:t>0</m:t>
        </m:r>
      </m:oMath>
      <w:r>
        <w:t xml:space="preserve">) or contains fewer samples than</w:t>
      </w:r>
      <w:r>
        <w:t xml:space="preserve"> </w:t>
      </w:r>
      <w:r>
        <w:rPr>
          <w:rStyle w:val="VerbatimChar"/>
        </w:rPr>
        <w:t xml:space="preserve">min_samples_split</w:t>
      </w:r>
      <w:r>
        <w:t xml:space="preserve">. In high-dimensional network telemetry (115 statistical features), an unconstrained tree captures:</w:t>
      </w:r>
      <w:r>
        <w:t xml:space="preserve"> </w:t>
      </w:r>
      <w:r>
        <w:t xml:space="preserve">- Transient background packet timing jitter,</w:t>
      </w:r>
      <w:r>
        <w:t xml:space="preserve"> </w:t>
      </w:r>
      <w:r>
        <w:t xml:space="preserve">- Device-specific hardware clock drifts,</w:t>
      </w:r>
      <w:r>
        <w:t xml:space="preserve"> </w:t>
      </w:r>
      <w:r>
        <w:t xml:space="preserve">- Finite sample sampling noise.</w:t>
      </w:r>
    </w:p>
    <w:p>
      <w:pPr>
        <w:pStyle w:val="BodyText"/>
      </w:pPr>
      <w:r>
        <w:t xml:space="preserve">This produces an over-parameterized tree with excessive depth and redundant leaf nodes. In our baseline experiment, the unpruned tree grew to:</w:t>
      </w:r>
      <w:r>
        <w:t xml:space="preserve"> </w:t>
      </w:r>
      <w:r>
        <w:t xml:space="preserve">- Depth:</w:t>
      </w:r>
      <w:r>
        <w:t xml:space="preserve"> </w:t>
      </w:r>
      <w:r>
        <w:rPr>
          <w:b/>
          <w:bCs/>
        </w:rPr>
        <w:t xml:space="preserve">21 levels</w:t>
      </w:r>
      <w:r>
        <w:t xml:space="preserve"> </w:t>
      </w:r>
      <w:r>
        <w:t xml:space="preserve">- Total Nodes:</w:t>
      </w:r>
      <w:r>
        <w:t xml:space="preserve"> </w:t>
      </w:r>
      <w:r>
        <w:rPr>
          <w:b/>
          <w:bCs/>
        </w:rPr>
        <w:t xml:space="preserve">181 nodes</w:t>
      </w:r>
      <w:r>
        <w:t xml:space="preserve"> </w:t>
      </w:r>
      <w:r>
        <w:t xml:space="preserve">- Terminal Leaves:</w:t>
      </w:r>
      <w:r>
        <w:t xml:space="preserve"> </w:t>
      </w:r>
      <w:r>
        <w:rPr>
          <w:b/>
          <w:bCs/>
        </w:rPr>
        <w:t xml:space="preserve">91 leaves</w:t>
      </w:r>
      <w:r>
        <w:t xml:space="preserve"> </w:t>
      </w:r>
      <w:r>
        <w:t xml:space="preserve">- Train Accuracy:</w:t>
      </w:r>
      <w:r>
        <w:t xml:space="preserve"> </w:t>
      </w:r>
      <w:r>
        <w:rPr>
          <w:b/>
          <w:bCs/>
        </w:rPr>
        <w:t xml:space="preserve">99.7166%</w:t>
      </w:r>
      <w:r>
        <w:t xml:space="preserve">, Test Accuracy:</w:t>
      </w:r>
      <w:r>
        <w:t xml:space="preserve"> </w:t>
      </w:r>
      <w:r>
        <w:rPr>
          <w:b/>
          <w:bCs/>
        </w:rPr>
        <w:t xml:space="preserve">99.6144%</w:t>
      </w:r>
      <w:r>
        <w:t xml:space="preserve"> </w:t>
      </w:r>
      <w:r>
        <w:t xml:space="preserve">(Generalization gap:</w:t>
      </w:r>
      <w:r>
        <w:t xml:space="preserve"> </w:t>
      </w:r>
      <m:oMath>
        <m:r>
          <m:t>0.1022</m:t>
        </m:r>
        <m:r>
          <m:rPr>
            <m:sty m:val="p"/>
          </m:rPr>
          <m:t>%</m:t>
        </m:r>
      </m:oMath>
      <w:r>
        <w:t xml:space="preserve">).</w:t>
      </w:r>
    </w:p>
    <w:p>
      <w:pPr>
        <w:pStyle w:val="BodyText"/>
      </w:pPr>
      <w:r>
        <w:t xml:space="preserve">While such a model performs well on training data, its structural bloat increases memory consumption, inflates inference latency, and risks performance degradation under zero-day traffic shifts.</w:t>
      </w:r>
    </w:p>
    <w:bookmarkEnd w:id="22"/>
    <w:bookmarkStart w:id="23" w:name="X7f0bc541181907e9c7d2edbbe97f4a6162e03e1"/>
    <w:p>
      <w:pPr>
        <w:pStyle w:val="Heading3"/>
      </w:pPr>
      <w:r>
        <w:rPr>
          <w:rStyle w:val="SectionNumber"/>
        </w:rPr>
        <w:t xml:space="preserve">6.0.2</w:t>
      </w:r>
      <w:r>
        <w:tab/>
      </w:r>
      <w:r>
        <w:t xml:space="preserve">5.2 Mathematical Formulation of Minimal Cost-Complexity</w:t>
      </w:r>
    </w:p>
    <w:p>
      <w:pPr>
        <w:pStyle w:val="FirstParagraph"/>
      </w:pPr>
      <w:r>
        <w:t xml:space="preserve">To enforce structural regularization, Breiman et al. introduced</w:t>
      </w:r>
      <w:r>
        <w:t xml:space="preserve"> </w:t>
      </w:r>
      <w:r>
        <w:rPr>
          <w:b/>
          <w:bCs/>
        </w:rPr>
        <w:t xml:space="preserve">Minimal Cost-Complexity Pruning</w:t>
      </w:r>
      <w:r>
        <w:t xml:space="preserve">, parameterized by a non-negative regularization hyperparameter</w:t>
      </w:r>
      <w:r>
        <w:t xml:space="preserve"> </w:t>
      </w:r>
      <m:oMath>
        <m:r>
          <m:t>α</m:t>
        </m:r>
        <m:r>
          <m:rPr>
            <m:sty m:val="p"/>
          </m:rPr>
          <m:t>≥</m:t>
        </m:r>
        <m:r>
          <m:t>0</m:t>
        </m:r>
      </m:oMath>
      <w:r>
        <w:t xml:space="preserve"> </w:t>
      </w:r>
      <w:r>
        <w:t xml:space="preserve">(denoted</w:t>
      </w:r>
      <w:r>
        <w:t xml:space="preserve"> </w:t>
      </w:r>
      <w:r>
        <w:rPr>
          <w:rStyle w:val="VerbatimChar"/>
        </w:rPr>
        <w:t xml:space="preserve">ccp_alpha</w:t>
      </w:r>
      <w:r>
        <w:t xml:space="preserve"> </w:t>
      </w:r>
      <w:r>
        <w:t xml:space="preserve">in scikit-learn).</w:t>
      </w:r>
    </w:p>
    <w:p>
      <w:pPr>
        <w:pStyle w:val="BodyText"/>
      </w:pPr>
      <w:r>
        <w:t xml:space="preserve">For any pruned subtree</w:t>
      </w:r>
      <w:r>
        <w:t xml:space="preserve"> </w:t>
      </w:r>
      <m:oMath>
        <m:r>
          <m:t>T</m:t>
        </m:r>
        <m:r>
          <m:rPr>
            <m:sty m:val="p"/>
          </m:rPr>
          <m:t>⊆</m:t>
        </m:r>
        <m:sSub>
          <m:e>
            <m:r>
              <m:t>T</m:t>
            </m:r>
          </m:e>
          <m:sub>
            <m:r>
              <m:rPr>
                <m:sty m:val="p"/>
              </m:rPr>
              <m:t>max</m:t>
            </m:r>
          </m:sub>
        </m:sSub>
      </m:oMath>
      <w:r>
        <w:t xml:space="preserve"> </w:t>
      </w:r>
      <w:r>
        <w:t xml:space="preserve">rooted at</w:t>
      </w:r>
      <w:r>
        <w:t xml:space="preserve"> </w:t>
      </w:r>
      <m:oMath>
        <m:sSub>
          <m:e>
            <m:r>
              <m:t>t</m:t>
            </m:r>
          </m:e>
          <m:sub>
            <m:r>
              <m:t>0</m:t>
            </m:r>
          </m:sub>
        </m:sSub>
      </m:oMath>
      <w:r>
        <w:t xml:space="preserve">, the cost-complexity objective function</w:t>
      </w:r>
      <w:r>
        <w:t xml:space="preserve"> </w:t>
      </w:r>
      <m:oMath>
        <m:sSub>
          <m:e>
            <m:r>
              <m:t>R</m:t>
            </m:r>
          </m:e>
          <m:sub>
            <m:r>
              <m:t>α</m:t>
            </m:r>
          </m:sub>
        </m:sSub>
        <m:r>
          <m:rPr>
            <m:sty m:val="p"/>
          </m:rPr>
          <m:t>(</m:t>
        </m:r>
        <m:r>
          <m:t>T</m:t>
        </m:r>
        <m:r>
          <m:rPr>
            <m:sty m:val="p"/>
          </m:rPr>
          <m:t>)</m:t>
        </m:r>
      </m:oMath>
      <w:r>
        <w:t xml:space="preserve"> </w:t>
      </w:r>
      <w:r>
        <w:t xml:space="preserve">is defined as:</w:t>
      </w:r>
    </w:p>
    <w:p>
      <w:pPr>
        <w:pStyle w:val="BodyText"/>
      </w:pPr>
      <m:oMathPara>
        <m:oMathParaPr>
          <m:jc m:val="center"/>
        </m:oMathParaPr>
        <m:oMath>
          <m:sSub>
            <m:e>
              <m:r>
                <m:t>R</m:t>
              </m:r>
            </m:e>
            <m:sub>
              <m:r>
                <m:t>α</m:t>
              </m:r>
            </m:sub>
          </m:sSub>
          <m:r>
            <m:rPr>
              <m:sty m:val="p"/>
            </m:rPr>
            <m:t>(</m:t>
          </m:r>
          <m:r>
            <m:t>T</m:t>
          </m:r>
          <m:r>
            <m:rPr>
              <m:sty m:val="p"/>
            </m:rPr>
            <m:t>)</m:t>
          </m:r>
          <m:r>
            <m:rPr>
              <m:sty m:val="p"/>
            </m:rPr>
            <m:t>=</m:t>
          </m:r>
          <m:r>
            <m:t>R</m:t>
          </m:r>
          <m:r>
            <m:rPr>
              <m:sty m:val="p"/>
            </m:rPr>
            <m:t>(</m:t>
          </m:r>
          <m:r>
            <m:t>T</m:t>
          </m:r>
          <m:r>
            <m:rPr>
              <m:sty m:val="p"/>
            </m:rPr>
            <m:t>)</m:t>
          </m:r>
          <m:r>
            <m:rPr>
              <m:sty m:val="p"/>
            </m:rPr>
            <m:t>+</m:t>
          </m:r>
          <m:r>
            <m:t>α</m:t>
          </m:r>
          <m:r>
            <m:rPr>
              <m:sty m:val="p"/>
            </m:rPr>
            <m:t>|</m:t>
          </m:r>
          <m:r>
            <m:t>T</m:t>
          </m:r>
          <m:r>
            <m:rPr>
              <m:sty m:val="p"/>
            </m:rPr>
            <m:t>|</m:t>
          </m:r>
        </m:oMath>
      </m:oMathPara>
    </w:p>
    <w:p>
      <w:pPr>
        <w:pStyle w:val="FirstParagraph"/>
      </w:pPr>
      <w:r>
        <w:t xml:space="preserve">Where:</w:t>
      </w:r>
      <w:r>
        <w:t xml:space="preserve"> </w:t>
      </w:r>
      <w:r>
        <w:t xml:space="preserve">1.</w:t>
      </w:r>
      <w:r>
        <w:t xml:space="preserve"> </w:t>
      </w:r>
      <m:oMath>
        <m:r>
          <m:t>R</m:t>
        </m:r>
        <m:r>
          <m:rPr>
            <m:sty m:val="p"/>
          </m:rPr>
          <m:t>(</m:t>
        </m:r>
        <m:r>
          <m:t>T</m:t>
        </m:r>
        <m:r>
          <m:rPr>
            <m:sty m:val="p"/>
          </m:rPr>
          <m:t>)</m:t>
        </m:r>
      </m:oMath>
      <w:r>
        <w:rPr>
          <w:b/>
          <w:bCs/>
        </w:rPr>
        <w:t xml:space="preserve"> </w:t>
      </w:r>
      <w:r>
        <w:rPr>
          <w:b/>
          <w:bCs/>
        </w:rPr>
        <w:t xml:space="preserve">(Total Misclassification Risk / Impurity):</w:t>
      </w:r>
      <w:r>
        <w:t xml:space="preserve"> </w:t>
      </w:r>
      <w:r>
        <w:t xml:space="preserve">The sample-weighted sum of leaf impurities across all terminal nodes in subtree</w:t>
      </w:r>
      <w:r>
        <w:t xml:space="preserve"> </w:t>
      </w:r>
      <m:oMath>
        <m:r>
          <m:t>T</m:t>
        </m:r>
      </m:oMath>
      <w:r>
        <w:t xml:space="preserve">:</w:t>
      </w:r>
    </w:p>
    <w:p>
      <w:pPr>
        <w:pStyle w:val="BodyText"/>
      </w:pPr>
      <m:oMathPara>
        <m:oMathParaPr>
          <m:jc m:val="center"/>
        </m:oMathParaPr>
        <m:oMath>
          <m:r>
            <m:t>R</m:t>
          </m:r>
          <m:r>
            <m:rPr>
              <m:sty m:val="p"/>
            </m:rPr>
            <m:t>(</m:t>
          </m:r>
          <m:r>
            <m:t>T</m:t>
          </m:r>
          <m:r>
            <m:rPr>
              <m:sty m:val="p"/>
            </m:rPr>
            <m:t>)</m:t>
          </m:r>
          <m:r>
            <m:rPr>
              <m:sty m:val="p"/>
            </m:rPr>
            <m:t>=</m:t>
          </m:r>
          <m:nary>
            <m:naryPr>
              <m:chr m:val="∑"/>
              <m:limLoc m:val="undOvr"/>
              <m:subHide m:val="off"/>
              <m:supHide m:val="on"/>
            </m:naryPr>
            <m:sub>
              <m:r>
                <m:t>t</m:t>
              </m:r>
              <m:r>
                <m:rPr>
                  <m:sty m:val="p"/>
                </m:rPr>
                <m:t>∈</m:t>
              </m:r>
              <m:acc>
                <m:accPr>
                  <m:chr m:val="̃"/>
                </m:accPr>
                <m:e>
                  <m:r>
                    <m:t>T</m:t>
                  </m:r>
                </m:e>
              </m:acc>
            </m:sub>
            <m:sup>
              <m:r>
                <m:t>​</m:t>
              </m:r>
            </m:sup>
            <m:e>
              <m:f>
                <m:fPr>
                  <m:type m:val="bar"/>
                </m:fPr>
                <m:num>
                  <m:r>
                    <m:rPr>
                      <m:sty m:val="p"/>
                    </m:rPr>
                    <m:t>|</m:t>
                  </m:r>
                  <m:sSub>
                    <m:e>
                      <m:r>
                        <m:t>S</m:t>
                      </m:r>
                    </m:e>
                    <m:sub>
                      <m:r>
                        <m:t>t</m:t>
                      </m:r>
                    </m:sub>
                  </m:sSub>
                  <m:r>
                    <m:rPr>
                      <m:sty m:val="p"/>
                    </m:rPr>
                    <m:t>|</m:t>
                  </m:r>
                </m:num>
                <m:den>
                  <m:r>
                    <m:rPr>
                      <m:sty m:val="p"/>
                    </m:rPr>
                    <m:t>|</m:t>
                  </m:r>
                  <m:r>
                    <m:t>S</m:t>
                  </m:r>
                  <m:r>
                    <m:rPr>
                      <m:sty m:val="p"/>
                    </m:rPr>
                    <m:t>|</m:t>
                  </m:r>
                </m:den>
              </m:f>
            </m:e>
          </m:nary>
          <m:r>
            <m:rPr>
              <m:nor/>
              <m:sty m:val="p"/>
            </m:rPr>
            <m:t>Gini</m:t>
          </m:r>
          <m:r>
            <m:rPr>
              <m:sty m:val="p"/>
            </m:rPr>
            <m:t>(</m:t>
          </m:r>
          <m:r>
            <m:t>t</m:t>
          </m:r>
          <m:r>
            <m:rPr>
              <m:sty m:val="p"/>
            </m:rPr>
            <m:t>)</m:t>
          </m:r>
        </m:oMath>
      </m:oMathPara>
    </w:p>
    <w:p>
      <w:pPr>
        <w:pStyle w:val="FirstParagraph"/>
      </w:pPr>
      <w:r>
        <w:t xml:space="preserve">where</w:t>
      </w:r>
      <w:r>
        <w:t xml:space="preserve"> </w:t>
      </w:r>
      <m:oMath>
        <m:acc>
          <m:accPr>
            <m:chr m:val="̃"/>
          </m:accPr>
          <m:e>
            <m:r>
              <m:t>T</m:t>
            </m:r>
          </m:e>
        </m:acc>
      </m:oMath>
      <w:r>
        <w:t xml:space="preserve"> </w:t>
      </w:r>
      <w:r>
        <w:t xml:space="preserve">denotes the set of terminal leaf nodes in</w:t>
      </w:r>
      <w:r>
        <w:t xml:space="preserve"> </w:t>
      </w:r>
      <m:oMath>
        <m:r>
          <m:t>T</m:t>
        </m:r>
      </m:oMath>
      <w:r>
        <w:t xml:space="preserve">,</w:t>
      </w:r>
      <w:r>
        <w:t xml:space="preserve"> </w:t>
      </w:r>
      <m:oMath>
        <m:r>
          <m:rPr>
            <m:sty m:val="p"/>
          </m:rPr>
          <m:t>|</m:t>
        </m:r>
        <m:sSub>
          <m:e>
            <m:r>
              <m:t>S</m:t>
            </m:r>
          </m:e>
          <m:sub>
            <m:r>
              <m:t>t</m:t>
            </m:r>
          </m:sub>
        </m:sSub>
        <m:r>
          <m:rPr>
            <m:sty m:val="p"/>
          </m:rPr>
          <m:t>|</m:t>
        </m:r>
      </m:oMath>
      <w:r>
        <w:t xml:space="preserve"> </w:t>
      </w:r>
      <w:r>
        <w:t xml:space="preserve">is the number of training instances mapped to leaf</w:t>
      </w:r>
      <w:r>
        <w:t xml:space="preserve"> </w:t>
      </w:r>
      <m:oMath>
        <m:r>
          <m:t>t</m:t>
        </m:r>
      </m:oMath>
      <w:r>
        <w:t xml:space="preserve">, and</w:t>
      </w:r>
      <w:r>
        <w:t xml:space="preserve"> </w:t>
      </w:r>
      <m:oMath>
        <m:r>
          <m:rPr>
            <m:sty m:val="p"/>
          </m:rPr>
          <m:t>|</m:t>
        </m:r>
        <m:r>
          <m:t>S</m:t>
        </m:r>
        <m:r>
          <m:rPr>
            <m:sty m:val="p"/>
          </m:rPr>
          <m:t>|</m:t>
        </m:r>
      </m:oMath>
      <w:r>
        <w:t xml:space="preserve"> </w:t>
      </w:r>
      <w:r>
        <w:t xml:space="preserve">is the total number of training instances (</w:t>
      </w:r>
      <m:oMath>
        <m:r>
          <m:rPr>
            <m:sty m:val="p"/>
          </m:rPr>
          <m:t>|</m:t>
        </m:r>
        <m:r>
          <m:t>S</m:t>
        </m:r>
        <m:r>
          <m:rPr>
            <m:sty m:val="p"/>
          </m:rPr>
          <m:t>|</m:t>
        </m:r>
        <m:r>
          <m:rPr>
            <m:sty m:val="p"/>
          </m:rPr>
          <m:t>=</m:t>
        </m:r>
        <m:r>
          <m:t>102</m:t>
        </m:r>
        <m:r>
          <m:rPr>
            <m:sty m:val="p"/>
          </m:rPr>
          <m:t>,</m:t>
        </m:r>
        <m:r>
          <m:t>692</m:t>
        </m:r>
      </m:oMath>
      <w:r>
        <w:t xml:space="preserve">).</w:t>
      </w:r>
      <w:r>
        <w:t xml:space="preserve"> </w:t>
      </w:r>
      <w:r>
        <w:t xml:space="preserve">2.</w:t>
      </w:r>
      <w:r>
        <w:t xml:space="preserve"> </w:t>
      </w:r>
      <m:oMath>
        <m:r>
          <m:rPr>
            <m:sty m:val="p"/>
          </m:rPr>
          <m:t>|</m:t>
        </m:r>
        <m:r>
          <m:t>T</m:t>
        </m:r>
        <m:r>
          <m:rPr>
            <m:sty m:val="p"/>
          </m:rPr>
          <m:t>|</m:t>
        </m:r>
      </m:oMath>
      <w:r>
        <w:rPr>
          <w:b/>
          <w:bCs/>
        </w:rPr>
        <w:t xml:space="preserve"> </w:t>
      </w:r>
      <w:r>
        <w:rPr>
          <w:b/>
          <w:bCs/>
        </w:rPr>
        <w:t xml:space="preserve">(Model Complexity):</w:t>
      </w:r>
      <w:r>
        <w:t xml:space="preserve"> </w:t>
      </w:r>
      <w:r>
        <w:t xml:space="preserve">The total number of terminal leaf nodes in subtree</w:t>
      </w:r>
      <w:r>
        <w:t xml:space="preserve"> </w:t>
      </w:r>
      <m:oMath>
        <m:r>
          <m:t>T</m:t>
        </m:r>
      </m:oMath>
      <w:r>
        <w:t xml:space="preserve">.</w:t>
      </w:r>
      <w:r>
        <w:t xml:space="preserve"> </w:t>
      </w:r>
      <w:r>
        <w:t xml:space="preserve">3.</w:t>
      </w:r>
      <w:r>
        <w:t xml:space="preserve"> </w:t>
      </w:r>
      <m:oMath>
        <m:r>
          <m:t>α</m:t>
        </m:r>
      </m:oMath>
      <w:r>
        <w:rPr>
          <w:b/>
          <w:bCs/>
        </w:rPr>
        <w:t xml:space="preserve"> </w:t>
      </w:r>
      <w:r>
        <w:rPr>
          <w:b/>
          <w:bCs/>
        </w:rPr>
        <w:t xml:space="preserve">(</w:t>
      </w:r>
      <m:oMath>
        <m:r>
          <m:t>c</m:t>
        </m:r>
        <m:r>
          <m:t>c</m:t>
        </m:r>
        <m:r>
          <m:t>p</m:t>
        </m:r>
        <m:r>
          <m:rPr>
            <m:sty m:val="p"/>
          </m:rPr>
          <m:t>_</m:t>
        </m:r>
        <m:r>
          <m:t>α</m:t>
        </m:r>
        <m:r>
          <m:rPr>
            <m:sty m:val="p"/>
          </m:rPr>
          <m:t>≥</m:t>
        </m:r>
        <m:r>
          <m:t>0</m:t>
        </m:r>
      </m:oMath>
      <w:r>
        <w:rPr>
          <w:b/>
          <w:bCs/>
        </w:rPr>
        <w:t xml:space="preserve">):</w:t>
      </w:r>
      <w:r>
        <w:t xml:space="preserve"> </w:t>
      </w:r>
      <w:r>
        <w:t xml:space="preserve">The complexity penalty coefficient that dictates the trade-off between training impurity fit and model parsimony.</w:t>
      </w:r>
    </w:p>
    <w:bookmarkEnd w:id="23"/>
    <w:bookmarkStart w:id="24" w:name="Xa3a3fb3b604fb6e182d379476c6eeebe8d8c56e"/>
    <w:p>
      <w:pPr>
        <w:pStyle w:val="Heading3"/>
      </w:pPr>
      <w:r>
        <w:rPr>
          <w:rStyle w:val="SectionNumber"/>
        </w:rPr>
        <w:t xml:space="preserve">6.0.3</w:t>
      </w:r>
      <w:r>
        <w:tab/>
      </w:r>
      <w:r>
        <w:t xml:space="preserve">5.3 Boundary Behaviors of Cost-Complexity Pruning</w:t>
      </w:r>
    </w:p>
    <w:p>
      <w:pPr>
        <w:pStyle w:val="Compact"/>
        <w:numPr>
          <w:ilvl w:val="0"/>
          <w:numId w:val="1002"/>
        </w:numPr>
      </w:pPr>
      <m:oMath>
        <m:r>
          <m:t>α</m:t>
        </m:r>
        <m:r>
          <m:rPr>
            <m:sty m:val="p"/>
          </m:rPr>
          <m:t>=</m:t>
        </m:r>
        <m:r>
          <m:t>0</m:t>
        </m:r>
      </m:oMath>
      <w:r>
        <w:rPr>
          <w:b/>
          <w:bCs/>
        </w:rPr>
        <w:t xml:space="preserve">:</w:t>
      </w:r>
      <w:r>
        <w:t xml:space="preserve"> </w:t>
      </w:r>
      <w:r>
        <w:t xml:space="preserve">The complexity penalty term vanishes (</w:t>
      </w:r>
      <m:oMath>
        <m:r>
          <m:t>α</m:t>
        </m:r>
        <m:r>
          <m:rPr>
            <m:sty m:val="p"/>
          </m:rPr>
          <m:t>|</m:t>
        </m:r>
        <m:r>
          <m:t>T</m:t>
        </m:r>
        <m:r>
          <m:rPr>
            <m:sty m:val="p"/>
          </m:rPr>
          <m:t>|</m:t>
        </m:r>
        <m:r>
          <m:rPr>
            <m:sty m:val="p"/>
          </m:rPr>
          <m:t>=</m:t>
        </m:r>
        <m:r>
          <m:t>0</m:t>
        </m:r>
      </m:oMath>
      <w:r>
        <w:t xml:space="preserve">). The cost-complexity criterion reduces strictly to empirical impurity minimization:</w:t>
      </w:r>
      <w:r>
        <w:t xml:space="preserve"> </w:t>
      </w:r>
      <m:oMath>
        <m:sSub>
          <m:e>
            <m:r>
              <m:t>R</m:t>
            </m:r>
          </m:e>
          <m:sub>
            <m:r>
              <m:t>0</m:t>
            </m:r>
          </m:sub>
        </m:sSub>
        <m:r>
          <m:rPr>
            <m:sty m:val="p"/>
          </m:rPr>
          <m:t>(</m:t>
        </m:r>
        <m:r>
          <m:t>T</m:t>
        </m:r>
        <m:r>
          <m:rPr>
            <m:sty m:val="p"/>
          </m:rPr>
          <m:t>)</m:t>
        </m:r>
        <m:r>
          <m:rPr>
            <m:sty m:val="p"/>
          </m:rPr>
          <m:t>=</m:t>
        </m:r>
        <m:r>
          <m:t>R</m:t>
        </m:r>
        <m:r>
          <m:rPr>
            <m:sty m:val="p"/>
          </m:rPr>
          <m:t>(</m:t>
        </m:r>
        <m:r>
          <m:t>T</m:t>
        </m:r>
        <m:r>
          <m:rPr>
            <m:sty m:val="p"/>
          </m:rPr>
          <m:t>)</m:t>
        </m:r>
      </m:oMath>
      <w:r>
        <w:t xml:space="preserve">. The optimal tree is the maximal unpruned tree</w:t>
      </w:r>
      <w:r>
        <w:t xml:space="preserve"> </w:t>
      </w:r>
      <m:oMath>
        <m:sSub>
          <m:e>
            <m:r>
              <m:t>T</m:t>
            </m:r>
          </m:e>
          <m:sub>
            <m:r>
              <m:rPr>
                <m:sty m:val="p"/>
              </m:rPr>
              <m:t>max</m:t>
            </m:r>
          </m:sub>
        </m:sSub>
      </m:oMath>
      <w:r>
        <w:t xml:space="preserve"> </w:t>
      </w:r>
      <w:r>
        <w:t xml:space="preserve">(depth 21, 91 leaves).</w:t>
      </w:r>
    </w:p>
    <w:p>
      <w:pPr>
        <w:pStyle w:val="Compact"/>
        <w:numPr>
          <w:ilvl w:val="0"/>
          <w:numId w:val="1002"/>
        </w:numPr>
      </w:pPr>
      <m:oMath>
        <m:r>
          <m:t>α</m:t>
        </m:r>
        <m:r>
          <m:rPr>
            <m:sty m:val="p"/>
          </m:rPr>
          <m:t>→</m:t>
        </m:r>
        <m:r>
          <m:rPr>
            <m:sty m:val="p"/>
          </m:rPr>
          <m:t>∞</m:t>
        </m:r>
      </m:oMath>
      <w:r>
        <w:rPr>
          <w:b/>
          <w:bCs/>
        </w:rPr>
        <w:t xml:space="preserve">:</w:t>
      </w:r>
      <w:r>
        <w:t xml:space="preserve"> </w:t>
      </w:r>
      <w:r>
        <w:t xml:space="preserve">The penalty for leaf count dominates completely. The objective function forces all internal splits to collapse, reducing the tree to a single root node (</w:t>
      </w:r>
      <m:oMath>
        <m:r>
          <m:rPr>
            <m:sty m:val="p"/>
          </m:rPr>
          <m:t>|</m:t>
        </m:r>
        <m:r>
          <m:t>T</m:t>
        </m:r>
        <m:r>
          <m:rPr>
            <m:sty m:val="p"/>
          </m:rPr>
          <m:t>|</m:t>
        </m:r>
        <m:r>
          <m:rPr>
            <m:sty m:val="p"/>
          </m:rPr>
          <m:t>=</m:t>
        </m:r>
        <m:r>
          <m:t>1</m:t>
        </m:r>
      </m:oMath>
      <w:r>
        <w:t xml:space="preserve">) that predicts the global majority class.</w:t>
      </w:r>
    </w:p>
    <w:p>
      <w:pPr>
        <w:pStyle w:val="Compact"/>
        <w:numPr>
          <w:ilvl w:val="0"/>
          <w:numId w:val="1002"/>
        </w:numPr>
      </w:pPr>
      <m:oMath>
        <m:r>
          <m:t>0</m:t>
        </m:r>
        <m:r>
          <m:rPr>
            <m:sty m:val="p"/>
          </m:rPr>
          <m:t>&lt;</m:t>
        </m:r>
        <m:r>
          <m:t>α</m:t>
        </m:r>
        <m:r>
          <m:rPr>
            <m:sty m:val="p"/>
          </m:rPr>
          <m:t>&lt;</m:t>
        </m:r>
        <m:r>
          <m:rPr>
            <m:sty m:val="p"/>
          </m:rPr>
          <m:t>∞</m:t>
        </m:r>
      </m:oMath>
      <w:r>
        <w:rPr>
          <w:b/>
          <w:bCs/>
        </w:rPr>
        <w:t xml:space="preserve">:</w:t>
      </w:r>
      <w:r>
        <w:t xml:space="preserve"> </w:t>
      </w:r>
      <w:r>
        <w:t xml:space="preserve">Intermediate values prune subtrees whose impurity reduction fails to compensate for the penalty</w:t>
      </w:r>
      <w:r>
        <w:t xml:space="preserve"> </w:t>
      </w:r>
      <m:oMath>
        <m:r>
          <m:t>α</m:t>
        </m:r>
      </m:oMath>
      <w:r>
        <w:t xml:space="preserve"> </w:t>
      </w:r>
      <w:r>
        <w:t xml:space="preserve">incurred by maintaining their constituent leaves.</w:t>
      </w:r>
    </w:p>
    <w:bookmarkEnd w:id="24"/>
    <w:bookmarkStart w:id="25" w:name="weakest-link-pruning-mechanics"/>
    <w:p>
      <w:pPr>
        <w:pStyle w:val="Heading3"/>
      </w:pPr>
      <w:r>
        <w:rPr>
          <w:rStyle w:val="SectionNumber"/>
        </w:rPr>
        <w:t xml:space="preserve">6.0.4</w:t>
      </w:r>
      <w:r>
        <w:tab/>
      </w:r>
      <w:r>
        <w:t xml:space="preserve">5.4 Weakest-Link Pruning Mechanics</w:t>
      </w:r>
    </w:p>
    <w:p>
      <w:pPr>
        <w:pStyle w:val="FirstParagraph"/>
      </w:pPr>
      <w:r>
        <w:t xml:space="preserve">Pruning proceeds by identifying the</w:t>
      </w:r>
      <w:r>
        <w:t xml:space="preserve"> </w:t>
      </w:r>
      <w:r>
        <w:t xml:space="preserve">“weakest link”</w:t>
      </w:r>
      <w:r>
        <w:t xml:space="preserve"> </w:t>
      </w:r>
      <w:r>
        <w:t xml:space="preserve">in the tree. For any internal node</w:t>
      </w:r>
      <w:r>
        <w:t xml:space="preserve"> </w:t>
      </w:r>
      <m:oMath>
        <m:r>
          <m:t>t</m:t>
        </m:r>
      </m:oMath>
      <w:r>
        <w:t xml:space="preserve">, let</w:t>
      </w:r>
      <w:r>
        <w:t xml:space="preserve"> </w:t>
      </w:r>
      <m:oMath>
        <m:sSub>
          <m:e>
            <m:r>
              <m:t>T</m:t>
            </m:r>
          </m:e>
          <m:sub>
            <m:r>
              <m:t>t</m:t>
            </m:r>
          </m:sub>
        </m:sSub>
      </m:oMath>
      <w:r>
        <w:t xml:space="preserve"> </w:t>
      </w:r>
      <w:r>
        <w:t xml:space="preserve">denote the entire branch (subtree) rooted at node</w:t>
      </w:r>
      <w:r>
        <w:t xml:space="preserve"> </w:t>
      </w:r>
      <m:oMath>
        <m:r>
          <m:t>t</m:t>
        </m:r>
      </m:oMath>
      <w:r>
        <w:t xml:space="preserve">.</w:t>
      </w:r>
      <w:r>
        <w:t xml:space="preserve"> </w:t>
      </w:r>
      <w:r>
        <w:t xml:space="preserve">- If</w:t>
      </w:r>
      <w:r>
        <w:t xml:space="preserve"> </w:t>
      </w:r>
      <m:oMath>
        <m:sSub>
          <m:e>
            <m:r>
              <m:t>T</m:t>
            </m:r>
          </m:e>
          <m:sub>
            <m:r>
              <m:t>t</m:t>
            </m:r>
          </m:sub>
        </m:sSub>
      </m:oMath>
      <w:r>
        <w:t xml:space="preserve"> </w:t>
      </w:r>
      <w:r>
        <w:t xml:space="preserve">is preserved, its contribution to the cost-complexity risk is</w:t>
      </w:r>
      <w:r>
        <w:t xml:space="preserve"> </w:t>
      </w:r>
      <m:oMath>
        <m:r>
          <m:t>R</m:t>
        </m:r>
        <m:r>
          <m:rPr>
            <m:sty m:val="p"/>
          </m:rPr>
          <m:t>(</m:t>
        </m:r>
        <m:sSub>
          <m:e>
            <m:r>
              <m:t>T</m:t>
            </m:r>
          </m:e>
          <m:sub>
            <m:r>
              <m:t>t</m:t>
            </m:r>
          </m:sub>
        </m:sSub>
        <m:r>
          <m:rPr>
            <m:sty m:val="p"/>
          </m:rPr>
          <m:t>)</m:t>
        </m:r>
        <m:r>
          <m:rPr>
            <m:sty m:val="p"/>
          </m:rPr>
          <m:t>+</m:t>
        </m:r>
        <m:r>
          <m:t>α</m:t>
        </m:r>
        <m:r>
          <m:rPr>
            <m:sty m:val="p"/>
          </m:rPr>
          <m:t>|</m:t>
        </m:r>
        <m:sSub>
          <m:e>
            <m:r>
              <m:t>T</m:t>
            </m:r>
          </m:e>
          <m:sub>
            <m:r>
              <m:t>t</m:t>
            </m:r>
          </m:sub>
        </m:sSub>
        <m:r>
          <m:rPr>
            <m:sty m:val="p"/>
          </m:rPr>
          <m:t>|</m:t>
        </m:r>
      </m:oMath>
      <w:r>
        <w:t xml:space="preserve">.</w:t>
      </w:r>
      <w:r>
        <w:t xml:space="preserve"> </w:t>
      </w:r>
      <w:r>
        <w:t xml:space="preserve">- If</w:t>
      </w:r>
      <w:r>
        <w:t xml:space="preserve"> </w:t>
      </w:r>
      <m:oMath>
        <m:sSub>
          <m:e>
            <m:r>
              <m:t>T</m:t>
            </m:r>
          </m:e>
          <m:sub>
            <m:r>
              <m:t>t</m:t>
            </m:r>
          </m:sub>
        </m:sSub>
      </m:oMath>
      <w:r>
        <w:t xml:space="preserve"> </w:t>
      </w:r>
      <w:r>
        <w:t xml:space="preserve">is collapsed into a single leaf node</w:t>
      </w:r>
      <w:r>
        <w:t xml:space="preserve"> </w:t>
      </w:r>
      <m:oMath>
        <m:r>
          <m:t>t</m:t>
        </m:r>
      </m:oMath>
      <w:r>
        <w:t xml:space="preserve">, its cost-complexity risk becomes</w:t>
      </w:r>
      <w:r>
        <w:t xml:space="preserve"> </w:t>
      </w:r>
      <m:oMath>
        <m:r>
          <m:t>R</m:t>
        </m:r>
        <m:r>
          <m:rPr>
            <m:sty m:val="p"/>
          </m:rPr>
          <m:t>(</m:t>
        </m:r>
        <m:r>
          <m:t>t</m:t>
        </m:r>
        <m:r>
          <m:rPr>
            <m:sty m:val="p"/>
          </m:rPr>
          <m:t>)</m:t>
        </m:r>
        <m:r>
          <m:rPr>
            <m:sty m:val="p"/>
          </m:rPr>
          <m:t>+</m:t>
        </m:r>
        <m:r>
          <m:t>α</m:t>
        </m:r>
        <m:r>
          <m:rPr>
            <m:sty m:val="p"/>
          </m:rPr>
          <m:t>(</m:t>
        </m:r>
        <m:r>
          <m:t>1</m:t>
        </m:r>
        <m:r>
          <m:rPr>
            <m:sty m:val="p"/>
          </m:rPr>
          <m:t>)</m:t>
        </m:r>
      </m:oMath>
      <w:r>
        <w:t xml:space="preserve">.</w:t>
      </w:r>
    </w:p>
    <w:p>
      <w:pPr>
        <w:pStyle w:val="BodyText"/>
      </w:pPr>
      <w:r>
        <w:t xml:space="preserve">Collapsing the subtree into leaf</w:t>
      </w:r>
      <w:r>
        <w:t xml:space="preserve"> </w:t>
      </w:r>
      <m:oMath>
        <m:r>
          <m:t>t</m:t>
        </m:r>
      </m:oMath>
      <w:r>
        <w:t xml:space="preserve"> </w:t>
      </w:r>
      <w:r>
        <w:t xml:space="preserve">is mathematically preferred whenever:</w:t>
      </w:r>
    </w:p>
    <w:p>
      <w:pPr>
        <w:pStyle w:val="BodyText"/>
      </w:pPr>
      <m:oMathPara>
        <m:oMathParaPr>
          <m:jc m:val="center"/>
        </m:oMathParaPr>
        <m:oMath>
          <m:r>
            <m:t>R</m:t>
          </m:r>
          <m:r>
            <m:rPr>
              <m:sty m:val="p"/>
            </m:rPr>
            <m:t>(</m:t>
          </m:r>
          <m:r>
            <m:t>t</m:t>
          </m:r>
          <m:r>
            <m:rPr>
              <m:sty m:val="p"/>
            </m:rPr>
            <m:t>)</m:t>
          </m:r>
          <m:r>
            <m:rPr>
              <m:sty m:val="p"/>
            </m:rPr>
            <m:t>+</m:t>
          </m:r>
          <m:r>
            <m:t>α</m:t>
          </m:r>
          <m:r>
            <m:rPr>
              <m:sty m:val="p"/>
            </m:rPr>
            <m:t>≤</m:t>
          </m:r>
          <m:r>
            <m:t>R</m:t>
          </m:r>
          <m:r>
            <m:rPr>
              <m:sty m:val="p"/>
            </m:rPr>
            <m:t>(</m:t>
          </m:r>
          <m:sSub>
            <m:e>
              <m:r>
                <m:t>T</m:t>
              </m:r>
            </m:e>
            <m:sub>
              <m:r>
                <m:t>t</m:t>
              </m:r>
            </m:sub>
          </m:sSub>
          <m:r>
            <m:rPr>
              <m:sty m:val="p"/>
            </m:rPr>
            <m:t>)</m:t>
          </m:r>
          <m:r>
            <m:rPr>
              <m:sty m:val="p"/>
            </m:rPr>
            <m:t>+</m:t>
          </m:r>
          <m:r>
            <m:t>α</m:t>
          </m:r>
          <m:r>
            <m:rPr>
              <m:sty m:val="p"/>
            </m:rPr>
            <m:t>|</m:t>
          </m:r>
          <m:sSub>
            <m:e>
              <m:r>
                <m:t>T</m:t>
              </m:r>
            </m:e>
            <m:sub>
              <m:r>
                <m:t>t</m:t>
              </m:r>
            </m:sub>
          </m:sSub>
          <m:r>
            <m:rPr>
              <m:sty m:val="p"/>
            </m:rPr>
            <m:t>|</m:t>
          </m:r>
        </m:oMath>
      </m:oMathPara>
    </w:p>
    <w:p>
      <w:pPr>
        <w:pStyle w:val="FirstParagraph"/>
      </w:pPr>
      <w:r>
        <w:t xml:space="preserve">Solving for</w:t>
      </w:r>
      <w:r>
        <w:t xml:space="preserve"> </w:t>
      </w:r>
      <m:oMath>
        <m:r>
          <m:t>α</m:t>
        </m:r>
      </m:oMath>
      <w:r>
        <w:t xml:space="preserve"> </w:t>
      </w:r>
      <w:r>
        <w:t xml:space="preserve">defines the</w:t>
      </w:r>
      <w:r>
        <w:t xml:space="preserve"> </w:t>
      </w:r>
      <w:r>
        <w:rPr>
          <w:b/>
          <w:bCs/>
        </w:rPr>
        <w:t xml:space="preserve">effective cost-complexity threshold</w:t>
      </w:r>
      <w:r>
        <w:rPr>
          <w:b/>
          <w:bCs/>
        </w:rPr>
        <w:t xml:space="preserve"> </w:t>
      </w:r>
      <m:oMath>
        <m:sSub>
          <m:e>
            <m:r>
              <m:t>α</m:t>
            </m:r>
          </m:e>
          <m:sub>
            <m:r>
              <m:rPr>
                <m:nor/>
                <m:sty m:val="p"/>
              </m:rPr>
              <m:t>eff</m:t>
            </m:r>
          </m:sub>
        </m:sSub>
        <m:r>
          <m:rPr>
            <m:sty m:val="p"/>
          </m:rPr>
          <m:t>(</m:t>
        </m:r>
        <m:r>
          <m:t>t</m:t>
        </m:r>
        <m:r>
          <m:rPr>
            <m:sty m:val="p"/>
          </m:rPr>
          <m:t>)</m:t>
        </m:r>
      </m:oMath>
      <w:r>
        <w:t xml:space="preserve">:</w:t>
      </w:r>
    </w:p>
    <w:p>
      <w:pPr>
        <w:pStyle w:val="BodyText"/>
      </w:pPr>
      <m:oMathPara>
        <m:oMathParaPr>
          <m:jc m:val="center"/>
        </m:oMathParaPr>
        <m:oMath>
          <m:sSub>
            <m:e>
              <m:r>
                <m:t>α</m:t>
              </m:r>
            </m:e>
            <m:sub>
              <m:r>
                <m:rPr>
                  <m:nor/>
                  <m:sty m:val="p"/>
                </m:rPr>
                <m:t>eff</m:t>
              </m:r>
            </m:sub>
          </m:sSub>
          <m:r>
            <m:rPr>
              <m:sty m:val="p"/>
            </m:rPr>
            <m:t>(</m:t>
          </m:r>
          <m:r>
            <m:t>t</m:t>
          </m:r>
          <m:r>
            <m:rPr>
              <m:sty m:val="p"/>
            </m:rPr>
            <m:t>)</m:t>
          </m:r>
          <m:r>
            <m:rPr>
              <m:sty m:val="p"/>
            </m:rPr>
            <m:t>=</m:t>
          </m:r>
          <m:f>
            <m:fPr>
              <m:type m:val="bar"/>
            </m:fPr>
            <m:num>
              <m:r>
                <m:t>R</m:t>
              </m:r>
              <m:r>
                <m:rPr>
                  <m:sty m:val="p"/>
                </m:rPr>
                <m:t>(</m:t>
              </m:r>
              <m:r>
                <m:t>t</m:t>
              </m:r>
              <m:r>
                <m:rPr>
                  <m:sty m:val="p"/>
                </m:rPr>
                <m:t>)</m:t>
              </m:r>
              <m:r>
                <m:rPr>
                  <m:sty m:val="p"/>
                </m:rPr>
                <m:t>−</m:t>
              </m:r>
              <m:r>
                <m:t>R</m:t>
              </m:r>
              <m:r>
                <m:rPr>
                  <m:sty m:val="p"/>
                </m:rPr>
                <m:t>(</m:t>
              </m:r>
              <m:sSub>
                <m:e>
                  <m:r>
                    <m:t>T</m:t>
                  </m:r>
                </m:e>
                <m:sub>
                  <m:r>
                    <m:t>t</m:t>
                  </m:r>
                </m:sub>
              </m:sSub>
              <m:r>
                <m:rPr>
                  <m:sty m:val="p"/>
                </m:rPr>
                <m:t>)</m:t>
              </m:r>
            </m:num>
            <m:den>
              <m:r>
                <m:rPr>
                  <m:sty m:val="p"/>
                </m:rPr>
                <m:t>|</m:t>
              </m:r>
              <m:sSub>
                <m:e>
                  <m:r>
                    <m:t>T</m:t>
                  </m:r>
                </m:e>
                <m:sub>
                  <m:r>
                    <m:t>t</m:t>
                  </m:r>
                </m:sub>
              </m:sSub>
              <m:r>
                <m:rPr>
                  <m:sty m:val="p"/>
                </m:rPr>
                <m:t>|</m:t>
              </m:r>
              <m:r>
                <m:rPr>
                  <m:sty m:val="p"/>
                </m:rPr>
                <m:t>−</m:t>
              </m:r>
              <m:r>
                <m:t>1</m:t>
              </m:r>
            </m:den>
          </m:f>
        </m:oMath>
      </m:oMathPara>
    </w:p>
    <w:p>
      <w:pPr>
        <w:pStyle w:val="FirstParagraph"/>
      </w:pPr>
      <w:r>
        <w:rPr>
          <w:b/>
          <w:bCs/>
        </w:rPr>
        <w:t xml:space="preserve">Interpretation:</w:t>
      </w:r>
      <w:r>
        <w:t xml:space="preserve"> </w:t>
      </w:r>
      <w:r>
        <w:t xml:space="preserve">-</w:t>
      </w:r>
      <w:r>
        <w:t xml:space="preserve"> </w:t>
      </w:r>
      <m:oMath>
        <m:sSub>
          <m:e>
            <m:r>
              <m:t>α</m:t>
            </m:r>
          </m:e>
          <m:sub>
            <m:r>
              <m:rPr>
                <m:nor/>
                <m:sty m:val="p"/>
              </m:rPr>
              <m:t>eff</m:t>
            </m:r>
          </m:sub>
        </m:sSub>
        <m:r>
          <m:rPr>
            <m:sty m:val="p"/>
          </m:rPr>
          <m:t>(</m:t>
        </m:r>
        <m:r>
          <m:t>t</m:t>
        </m:r>
        <m:r>
          <m:rPr>
            <m:sty m:val="p"/>
          </m:rPr>
          <m:t>)</m:t>
        </m:r>
      </m:oMath>
      <w:r>
        <w:t xml:space="preserve"> </w:t>
      </w:r>
      <w:r>
        <w:t xml:space="preserve">quantifies the rate of impurity increase per leaf removed if branch</w:t>
      </w:r>
      <w:r>
        <w:t xml:space="preserve"> </w:t>
      </w:r>
      <m:oMath>
        <m:sSub>
          <m:e>
            <m:r>
              <m:t>T</m:t>
            </m:r>
          </m:e>
          <m:sub>
            <m:r>
              <m:t>t</m:t>
            </m:r>
          </m:sub>
        </m:sSub>
      </m:oMath>
      <w:r>
        <w:t xml:space="preserve"> </w:t>
      </w:r>
      <w:r>
        <w:t xml:space="preserve">is collapsed.</w:t>
      </w:r>
      <w:r>
        <w:t xml:space="preserve"> </w:t>
      </w:r>
      <w:r>
        <w:t xml:space="preserve">- At each iteration of pruning, the algorithm computes</w:t>
      </w:r>
      <w:r>
        <w:t xml:space="preserve"> </w:t>
      </w:r>
      <m:oMath>
        <m:sSub>
          <m:e>
            <m:r>
              <m:t>α</m:t>
            </m:r>
          </m:e>
          <m:sub>
            <m:r>
              <m:rPr>
                <m:nor/>
                <m:sty m:val="p"/>
              </m:rPr>
              <m:t>eff</m:t>
            </m:r>
          </m:sub>
        </m:sSub>
        <m:r>
          <m:rPr>
            <m:sty m:val="p"/>
          </m:rPr>
          <m:t>(</m:t>
        </m:r>
        <m:r>
          <m:t>t</m:t>
        </m:r>
        <m:r>
          <m:rPr>
            <m:sty m:val="p"/>
          </m:rPr>
          <m:t>)</m:t>
        </m:r>
      </m:oMath>
      <w:r>
        <w:t xml:space="preserve"> </w:t>
      </w:r>
      <w:r>
        <w:t xml:space="preserve">for every internal node</w:t>
      </w:r>
      <w:r>
        <w:t xml:space="preserve"> </w:t>
      </w:r>
      <m:oMath>
        <m:r>
          <m:t>t</m:t>
        </m:r>
        <m:r>
          <m:rPr>
            <m:sty m:val="p"/>
          </m:rPr>
          <m:t>∈</m:t>
        </m:r>
        <m:sSub>
          <m:e>
            <m:r>
              <m:rPr>
                <m:scr m:val="script"/>
                <m:sty m:val="p"/>
              </m:rPr>
              <m:t>N</m:t>
            </m:r>
          </m:e>
          <m:sub>
            <m:r>
              <m:rPr>
                <m:nor/>
                <m:sty m:val="p"/>
              </m:rPr>
              <m:t>int</m:t>
            </m:r>
          </m:sub>
        </m:sSub>
      </m:oMath>
      <w:r>
        <w:t xml:space="preserve"> </w:t>
      </w:r>
      <w:r>
        <w:t xml:space="preserve">and collapses the node with the minimum effective alpha:</w:t>
      </w:r>
    </w:p>
    <w:p>
      <w:pPr>
        <w:pStyle w:val="BodyText"/>
      </w:pPr>
      <m:oMathPara>
        <m:oMathParaPr>
          <m:jc m:val="center"/>
        </m:oMathParaPr>
        <m:oMath>
          <m:sSup>
            <m:e>
              <m:r>
                <m:t>t</m:t>
              </m:r>
            </m:e>
            <m:sup>
              <m:r>
                <m:rPr>
                  <m:sty m:val="p"/>
                </m:rPr>
                <m:t>*</m:t>
              </m:r>
            </m:sup>
          </m:sSup>
          <m:r>
            <m:rPr>
              <m:sty m:val="p"/>
            </m:rPr>
            <m:t>=</m:t>
          </m:r>
          <m:r>
            <m:rPr>
              <m:sty m:val="p"/>
            </m:rPr>
            <m:t>arg</m:t>
          </m:r>
          <m:limLow>
            <m:e>
              <m:r>
                <m:rPr>
                  <m:sty m:val="p"/>
                </m:rPr>
                <m:t>min</m:t>
              </m:r>
            </m:e>
            <m:lim>
              <m:r>
                <m:t>t</m:t>
              </m:r>
              <m:r>
                <m:rPr>
                  <m:sty m:val="p"/>
                </m:rPr>
                <m:t>∈</m:t>
              </m:r>
              <m:sSub>
                <m:e>
                  <m:r>
                    <m:rPr>
                      <m:scr m:val="script"/>
                      <m:sty m:val="p"/>
                    </m:rPr>
                    <m:t>N</m:t>
                  </m:r>
                </m:e>
                <m:sub>
                  <m:r>
                    <m:rPr>
                      <m:nor/>
                      <m:sty m:val="p"/>
                    </m:rPr>
                    <m:t>int</m:t>
                  </m:r>
                </m:sub>
              </m:sSub>
            </m:lim>
          </m:limLow>
          <m:sSub>
            <m:e>
              <m:r>
                <m:t>α</m:t>
              </m:r>
            </m:e>
            <m:sub>
              <m:r>
                <m:rPr>
                  <m:nor/>
                  <m:sty m:val="p"/>
                </m:rPr>
                <m:t>eff</m:t>
              </m:r>
            </m:sub>
          </m:sSub>
          <m:r>
            <m:rPr>
              <m:sty m:val="p"/>
            </m:rPr>
            <m:t>(</m:t>
          </m:r>
          <m:r>
            <m:t>t</m:t>
          </m:r>
          <m:r>
            <m:rPr>
              <m:sty m:val="p"/>
            </m:rPr>
            <m:t>)</m:t>
          </m:r>
        </m:oMath>
      </m:oMathPara>
    </w:p>
    <w:p>
      <w:pPr>
        <w:pStyle w:val="FirstParagraph"/>
      </w:pPr>
      <w:r>
        <w:t xml:space="preserve">This process produces a nested sequence of strictly shrinking subtrees:</w:t>
      </w:r>
    </w:p>
    <w:p>
      <w:pPr>
        <w:pStyle w:val="BodyText"/>
      </w:pPr>
      <m:oMathPara>
        <m:oMathParaPr>
          <m:jc m:val="center"/>
        </m:oMathParaPr>
        <m:oMath>
          <m:sSub>
            <m:e>
              <m:r>
                <m:t>T</m:t>
              </m:r>
            </m:e>
            <m:sub>
              <m:r>
                <m:rPr>
                  <m:sty m:val="p"/>
                </m:rPr>
                <m:t>max</m:t>
              </m:r>
            </m:sub>
          </m:sSub>
          <m:r>
            <m:rPr>
              <m:sty m:val="p"/>
            </m:rPr>
            <m:t>=</m:t>
          </m:r>
          <m:sSub>
            <m:e>
              <m:r>
                <m:t>T</m:t>
              </m:r>
            </m:e>
            <m:sub>
              <m:r>
                <m:t>0</m:t>
              </m:r>
            </m:sub>
          </m:sSub>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m</m:t>
              </m:r>
            </m:sub>
          </m:sSub>
          <m:r>
            <m:rPr>
              <m:sty m:val="p"/>
            </m:rPr>
            <m:t>=</m:t>
          </m:r>
          <m:r>
            <m:rPr>
              <m:sty m:val="p"/>
            </m:rPr>
            <m:t>{</m:t>
          </m:r>
          <m:sSub>
            <m:e>
              <m:r>
                <m:t>t</m:t>
              </m:r>
            </m:e>
            <m:sub>
              <m:r>
                <m:t>0</m:t>
              </m:r>
            </m:sub>
          </m:sSub>
          <m:r>
            <m:rPr>
              <m:sty m:val="p"/>
            </m:rPr>
            <m:t>}</m:t>
          </m:r>
        </m:oMath>
      </m:oMathPara>
    </w:p>
    <w:p>
      <w:pPr>
        <w:pStyle w:val="FirstParagraph"/>
      </w:pPr>
      <w:r>
        <w:t xml:space="preserve">associated with an ordered, strictly increasing sequence of critical threshold values:</w:t>
      </w:r>
    </w:p>
    <w:p>
      <w:pPr>
        <w:pStyle w:val="BodyText"/>
      </w:pPr>
      <m:oMathPara>
        <m:oMathParaPr>
          <m:jc m:val="center"/>
        </m:oMathParaPr>
        <m:oMath>
          <m:r>
            <m:t>0</m:t>
          </m:r>
          <m:r>
            <m:rPr>
              <m:sty m:val="p"/>
            </m:rPr>
            <m:t>=</m:t>
          </m:r>
          <m:sSub>
            <m:e>
              <m:r>
                <m:t>α</m:t>
              </m:r>
            </m:e>
            <m:sub>
              <m:r>
                <m:t>0</m:t>
              </m:r>
            </m:sub>
          </m:sSub>
          <m:r>
            <m:rPr>
              <m:sty m:val="p"/>
            </m:rPr>
            <m:t>&lt;</m:t>
          </m:r>
          <m:sSub>
            <m:e>
              <m:r>
                <m:t>α</m:t>
              </m:r>
            </m:e>
            <m:sub>
              <m:r>
                <m:t>1</m:t>
              </m:r>
            </m:sub>
          </m:sSub>
          <m:r>
            <m:rPr>
              <m:sty m:val="p"/>
            </m:rPr>
            <m:t>&lt;</m:t>
          </m:r>
          <m:sSub>
            <m:e>
              <m:r>
                <m:t>α</m:t>
              </m:r>
            </m:e>
            <m:sub>
              <m:r>
                <m:t>2</m:t>
              </m:r>
            </m:sub>
          </m:sSub>
          <m:r>
            <m:rPr>
              <m:sty m:val="p"/>
            </m:rPr>
            <m:t>&lt;</m:t>
          </m:r>
          <m:r>
            <m:rPr>
              <m:sty m:val="p"/>
            </m:rPr>
            <m:t>…</m:t>
          </m:r>
          <m:r>
            <m:rPr>
              <m:sty m:val="p"/>
            </m:rPr>
            <m:t>&lt;</m:t>
          </m:r>
          <m:sSub>
            <m:e>
              <m:r>
                <m:t>α</m:t>
              </m:r>
            </m:e>
            <m:sub>
              <m:r>
                <m:t>m</m:t>
              </m:r>
            </m:sub>
          </m:sSub>
        </m:oMath>
      </m:oMathPara>
    </w:p>
    <w:p>
      <w:pPr>
        <w:pStyle w:val="FirstParagraph"/>
      </w:pPr>
      <w:r>
        <w:t xml:space="preserve">Each subtree</w:t>
      </w:r>
      <w:r>
        <w:t xml:space="preserve"> </w:t>
      </w:r>
      <m:oMath>
        <m:sSub>
          <m:e>
            <m:r>
              <m:t>T</m:t>
            </m:r>
          </m:e>
          <m:sub>
            <m:r>
              <m:t>k</m:t>
            </m:r>
          </m:sub>
        </m:sSub>
      </m:oMath>
      <w:r>
        <w:t xml:space="preserve"> </w:t>
      </w:r>
      <w:r>
        <w:t xml:space="preserve">is guaranteed to be the uniquely optimal subtree minimizing</w:t>
      </w:r>
      <w:r>
        <w:t xml:space="preserve"> </w:t>
      </w:r>
      <m:oMath>
        <m:sSub>
          <m:e>
            <m:r>
              <m:t>R</m:t>
            </m:r>
          </m:e>
          <m:sub>
            <m:r>
              <m:t>α</m:t>
            </m:r>
          </m:sub>
        </m:sSub>
        <m:r>
          <m:rPr>
            <m:sty m:val="p"/>
          </m:rPr>
          <m:t>(</m:t>
        </m:r>
        <m:r>
          <m:t>T</m:t>
        </m:r>
        <m:r>
          <m:rPr>
            <m:sty m:val="p"/>
          </m:rPr>
          <m:t>)</m:t>
        </m:r>
      </m:oMath>
      <w:r>
        <w:t xml:space="preserve"> </w:t>
      </w:r>
      <w:r>
        <w:t xml:space="preserve">for all</w:t>
      </w:r>
      <w:r>
        <w:t xml:space="preserve"> </w:t>
      </w:r>
      <m:oMath>
        <m:r>
          <m:t>α</m:t>
        </m:r>
        <m:r>
          <m:rPr>
            <m:sty m:val="p"/>
          </m:rPr>
          <m:t>∈</m:t>
        </m:r>
        <m:r>
          <m:rPr>
            <m:sty m:val="p"/>
          </m:rPr>
          <m:t>[</m:t>
        </m:r>
        <m:sSub>
          <m:e>
            <m:r>
              <m:t>α</m:t>
            </m:r>
          </m:e>
          <m:sub>
            <m:r>
              <m:t>k</m:t>
            </m:r>
          </m:sub>
        </m:sSub>
        <m:r>
          <m:rPr>
            <m:sty m:val="p"/>
          </m:rPr>
          <m:t>,</m:t>
        </m:r>
        <m:sSub>
          <m:e>
            <m:r>
              <m:t>α</m:t>
            </m:r>
          </m:e>
          <m:sub>
            <m:r>
              <m:t>k</m:t>
            </m:r>
            <m:r>
              <m:rPr>
                <m:sty m:val="p"/>
              </m:rPr>
              <m:t>+</m:t>
            </m:r>
            <m:r>
              <m:t>1</m:t>
            </m:r>
          </m:sub>
        </m:sSub>
        <m:r>
          <m:rPr>
            <m:sty m:val="p"/>
          </m:rPr>
          <m:t>)</m:t>
        </m:r>
      </m:oMath>
      <w:r>
        <w:t xml:space="preserve">.</w:t>
      </w:r>
    </w:p>
    <w:p>
      <w:r>
        <w:pict>
          <v:rect style="width:0;height:1.5pt" o:hralign="center" o:hrstd="t" o:hr="t"/>
        </w:pict>
      </w:r>
    </w:p>
    <w:bookmarkEnd w:id="25"/>
    <w:bookmarkEnd w:id="26"/>
    <w:bookmarkStart w:id="31" w:name="Xc437862a36cf542bd73ab330e750cd226d9f817"/>
    <w:p>
      <w:pPr>
        <w:pStyle w:val="Heading1"/>
      </w:pPr>
      <w:r>
        <w:rPr>
          <w:rStyle w:val="SectionNumber"/>
        </w:rPr>
        <w:t xml:space="preserve">7</w:t>
      </w:r>
      <w:r>
        <w:tab/>
      </w:r>
      <w:r>
        <w:t xml:space="preserve">6. Experimental Partitioning and Hyperparameter Optimization Pipeline</w:t>
      </w:r>
    </w:p>
    <w:p>
      <w:pPr>
        <w:pStyle w:val="FirstParagraph"/>
      </w:pPr>
      <w:r>
        <w:t xml:space="preserve">To guarantee rigorous academic reproducibility and prevent</w:t>
      </w:r>
      <w:r>
        <w:t xml:space="preserve"> </w:t>
      </w:r>
      <w:r>
        <w:rPr>
          <w:b/>
          <w:bCs/>
        </w:rPr>
        <w:t xml:space="preserve">data leakage</w:t>
      </w:r>
      <w:r>
        <w:t xml:space="preserve">, model selection must never inspect the final held-out test dataset.</w:t>
      </w:r>
    </w:p>
    <w:bookmarkStart w:id="27" w:name="three-way-data-partitioning-architecture"/>
    <w:p>
      <w:pPr>
        <w:pStyle w:val="Heading3"/>
      </w:pPr>
      <w:r>
        <w:rPr>
          <w:rStyle w:val="SectionNumber"/>
        </w:rPr>
        <w:t xml:space="preserve">7.0.1</w:t>
      </w:r>
      <w:r>
        <w:tab/>
      </w:r>
      <w:r>
        <w:t xml:space="preserve">6.1 Three-Way Data Partitioning Architecture</w:t>
      </w:r>
    </w:p>
    <w:p>
      <w:pPr>
        <w:pStyle w:val="FirstParagraph"/>
      </w:pPr>
      <w:r>
        <w:t xml:space="preserve">The experimental evaluation established a strict three-way partitioning scheme:</w:t>
      </w:r>
      <w:r>
        <w:t xml:space="preserve"> </w:t>
      </w:r>
      <w:r>
        <w:t xml:space="preserve">1.</w:t>
      </w:r>
      <w:r>
        <w:t xml:space="preserve"> </w:t>
      </w:r>
      <w:r>
        <w:rPr>
          <w:b/>
          <w:bCs/>
        </w:rPr>
        <w:t xml:space="preserve">N-BaIoT Population &amp; Systematic Sampling:</w:t>
      </w:r>
      <w:r>
        <w:t xml:space="preserve"> </w:t>
      </w:r>
      <w:r>
        <w:t xml:space="preserve">From 7,062,606 raw telemetry packets spanning 89 CSV files, systematic sampling with a deterministic row step of</w:t>
      </w:r>
      <w:r>
        <w:t xml:space="preserve"> </w:t>
      </w:r>
      <m:oMath>
        <m:r>
          <m:t>k</m:t>
        </m:r>
        <m:r>
          <m:rPr>
            <m:sty m:val="p"/>
          </m:rPr>
          <m:t>=</m:t>
        </m:r>
        <m:r>
          <m:t>55</m:t>
        </m:r>
      </m:oMath>
      <w:r>
        <w:t xml:space="preserve"> </w:t>
      </w:r>
      <w:r>
        <w:t xml:space="preserve">extracted a verified subset of</w:t>
      </w:r>
      <w:r>
        <w:t xml:space="preserve"> </w:t>
      </w:r>
      <w:r>
        <w:rPr>
          <w:b/>
          <w:bCs/>
        </w:rPr>
        <w:t xml:space="preserve">128,366 packets</w:t>
      </w:r>
      <w:r>
        <w:t xml:space="preserve">.</w:t>
      </w:r>
      <w:r>
        <w:t xml:space="preserve"> </w:t>
      </w:r>
      <w:r>
        <w:t xml:space="preserve">2.</w:t>
      </w:r>
      <w:r>
        <w:t xml:space="preserve"> </w:t>
      </w:r>
      <w:r>
        <w:rPr>
          <w:b/>
          <w:bCs/>
        </w:rPr>
        <w:t xml:space="preserve">Train/Test Stratified Split (80/20):</w:t>
      </w:r>
      <w:r>
        <w:t xml:space="preserve"> </w:t>
      </w:r>
      <w:r>
        <w:t xml:space="preserve">-</w:t>
      </w:r>
      <w:r>
        <w:t xml:space="preserve"> </w:t>
      </w:r>
      <w:r>
        <w:rPr>
          <w:b/>
          <w:bCs/>
        </w:rPr>
        <w:t xml:space="preserve">Training Partition (80%):</w:t>
      </w:r>
      <w:r>
        <w:t xml:space="preserve"> </w:t>
      </w:r>
      <w:r>
        <w:t xml:space="preserve">102,692 packets</w:t>
      </w:r>
      <w:r>
        <w:t xml:space="preserve"> </w:t>
      </w:r>
      <w:r>
        <w:t xml:space="preserve">-</w:t>
      </w:r>
      <w:r>
        <w:t xml:space="preserve"> </w:t>
      </w:r>
      <w:r>
        <w:rPr>
          <w:b/>
          <w:bCs/>
        </w:rPr>
        <w:t xml:space="preserve">Held-Out Test Partition (20%):</w:t>
      </w:r>
      <w:r>
        <w:t xml:space="preserve"> </w:t>
      </w:r>
      <w:r>
        <w:t xml:space="preserve">25,674 packets (sealed until final evaluation)</w:t>
      </w:r>
      <w:r>
        <w:t xml:space="preserve"> </w:t>
      </w:r>
      <w:r>
        <w:t xml:space="preserve">3.</w:t>
      </w:r>
      <w:r>
        <w:t xml:space="preserve"> </w:t>
      </w:r>
      <w:r>
        <w:rPr>
          <w:b/>
          <w:bCs/>
        </w:rPr>
        <w:t xml:space="preserve">Internal Train/Validation Split (80/20 on Training Partition):</w:t>
      </w:r>
      <w:r>
        <w:t xml:space="preserve"> </w:t>
      </w:r>
      <w:r>
        <w:t xml:space="preserve">-</w:t>
      </w:r>
      <w:r>
        <w:t xml:space="preserve"> </w:t>
      </w:r>
      <w:r>
        <w:rPr>
          <w:b/>
          <w:bCs/>
        </w:rPr>
        <w:t xml:space="preserve">Internal Training Subset (80% of Train):</w:t>
      </w:r>
      <w:r>
        <w:t xml:space="preserve"> </w:t>
      </w:r>
      <w:r>
        <w:t xml:space="preserve">82,153 packets</w:t>
      </w:r>
      <w:r>
        <w:t xml:space="preserve"> </w:t>
      </w:r>
      <w:r>
        <w:t xml:space="preserve">-</w:t>
      </w:r>
      <w:r>
        <w:t xml:space="preserve"> </w:t>
      </w:r>
      <w:r>
        <w:rPr>
          <w:b/>
          <w:bCs/>
        </w:rPr>
        <w:t xml:space="preserve">Internal Validation Subset (20% of Train):</w:t>
      </w:r>
      <w:r>
        <w:t xml:space="preserve"> </w:t>
      </w:r>
      <w:r>
        <w:t xml:space="preserve">20,539 packets</w:t>
      </w:r>
    </w:p>
    <w:bookmarkEnd w:id="27"/>
    <w:bookmarkStart w:id="28" w:name="pruning-path-discovery"/>
    <w:p>
      <w:pPr>
        <w:pStyle w:val="Heading3"/>
      </w:pPr>
      <w:r>
        <w:rPr>
          <w:rStyle w:val="SectionNumber"/>
        </w:rPr>
        <w:t xml:space="preserve">7.0.2</w:t>
      </w:r>
      <w:r>
        <w:tab/>
      </w:r>
      <w:r>
        <w:t xml:space="preserve">6.2 Pruning Path Discovery</w:t>
      </w:r>
    </w:p>
    <w:p>
      <w:pPr>
        <w:pStyle w:val="FirstParagraph"/>
      </w:pPr>
      <w:r>
        <w:t xml:space="preserve">Using</w:t>
      </w:r>
      <w:r>
        <w:t xml:space="preserve"> </w:t>
      </w:r>
      <w:r>
        <w:rPr>
          <w:rStyle w:val="VerbatimChar"/>
        </w:rPr>
        <w:t xml:space="preserve">sklearn.tree.DecisionTreeClassifier.cost_complexity_pruning_path</w:t>
      </w:r>
      <w:r>
        <w:t xml:space="preserve"> </w:t>
      </w:r>
      <w:r>
        <w:t xml:space="preserve">fitted strictly on the internal training subset (</w:t>
      </w:r>
      <w:r>
        <w:rPr>
          <w:rStyle w:val="VerbatimChar"/>
        </w:rPr>
        <w:t xml:space="preserve">X_train_sub</w:t>
      </w:r>
      <w:r>
        <w:t xml:space="preserve">,</w:t>
      </w:r>
      <w:r>
        <w:t xml:space="preserve"> </w:t>
      </w:r>
      <w:r>
        <w:rPr>
          <w:rStyle w:val="VerbatimChar"/>
        </w:rPr>
        <w:t xml:space="preserve">y_train_sub</w:t>
      </w:r>
      <w:r>
        <w:t xml:space="preserve">), the complete weakest-link pruning path was extracted:</w:t>
      </w:r>
      <w:r>
        <w:t xml:space="preserve"> </w:t>
      </w:r>
      <w:r>
        <w:t xml:space="preserve">-</w:t>
      </w:r>
      <w:r>
        <w:t xml:space="preserve"> </w:t>
      </w:r>
      <w:r>
        <w:rPr>
          <w:b/>
          <w:bCs/>
        </w:rPr>
        <w:t xml:space="preserve">Discovered Candidate Alphas:</w:t>
      </w:r>
      <w:r>
        <w:t xml:space="preserve"> </w:t>
      </w:r>
      <w:r>
        <w:t xml:space="preserve">60 unique critical values spanning</w:t>
      </w:r>
      <w:r>
        <w:t xml:space="preserve"> </w:t>
      </w:r>
      <m:oMath>
        <m:r>
          <m:rPr>
            <m:sty m:val="p"/>
          </m:rPr>
          <m:t>[</m:t>
        </m:r>
        <m:r>
          <m:t>0.0</m:t>
        </m:r>
        <m:r>
          <m:rPr>
            <m:sty m:val="p"/>
          </m:rPr>
          <m:t>,</m:t>
        </m:r>
        <m:r>
          <m:t>0.12135</m:t>
        </m:r>
        <m:r>
          <m:rPr>
            <m:sty m:val="p"/>
          </m:rPr>
          <m:t>]</m:t>
        </m:r>
      </m:oMath>
      <w:r>
        <w:t xml:space="preserve">.</w:t>
      </w:r>
      <w:r>
        <w:t xml:space="preserve"> </w:t>
      </w:r>
      <w:r>
        <w:t xml:space="preserve">-</w:t>
      </w:r>
      <w:r>
        <w:t xml:space="preserve"> </w:t>
      </w:r>
      <w:r>
        <w:rPr>
          <w:b/>
          <w:bCs/>
        </w:rPr>
        <w:t xml:space="preserve">Evaluated Subsets:</w:t>
      </w:r>
      <w:r>
        <w:t xml:space="preserve"> </w:t>
      </w:r>
      <w:r>
        <w:t xml:space="preserve">20 representative alpha candidates were evaluated systematically against the 20,539-sample internal validation set.</w:t>
      </w:r>
    </w:p>
    <w:bookmarkEnd w:id="28"/>
    <w:bookmarkStart w:id="29" w:name="X44d72aaf2ae0d0f528c511237cc3cdc395803e4"/>
    <w:p>
      <w:pPr>
        <w:pStyle w:val="Heading3"/>
      </w:pPr>
      <w:r>
        <w:rPr>
          <w:rStyle w:val="SectionNumber"/>
        </w:rPr>
        <w:t xml:space="preserve">7.0.3</w:t>
      </w:r>
      <w:r>
        <w:tab/>
      </w:r>
      <w:r>
        <w:t xml:space="preserve">6.3 Empirical Validation Results Across Alpha Candidates</w:t>
      </w:r>
    </w:p>
    <w:p>
      <w:pPr>
        <w:pStyle w:val="FirstParagraph"/>
      </w:pPr>
      <w:r>
        <w:t xml:space="preserve">The table below documents the empirical validation trajectory across all 20 evaluated candidates:</w:t>
      </w:r>
    </w:p>
    <w:tbl>
      <w:tblPr>
        <w:tblStyle w:val="Table"/>
        <w:tblW w:type="pct" w:w="5000"/>
        <w:jc w:val="center"/>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Candidate ID</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Pruning Parameter (</w:t>
            </w:r>
            <m:oMath>
              <m:r>
                <m:t>c</m:t>
              </m:r>
              <m:r>
                <m:t>c</m:t>
              </m:r>
              <m:r>
                <m:t>p</m:t>
              </m:r>
              <m:r>
                <m:rPr>
                  <m:sty m:val="p"/>
                </m:rPr>
                <m:t>_</m:t>
              </m:r>
              <m:r>
                <m:t>α</m:t>
              </m:r>
            </m:oMath>
            <w:r>
              <w:rPr>
                <w:rFonts w:ascii="Calibri" w:hAnsi="Calibri"/>
                <w:b/>
                <w:color w:val="FFFFFF"/>
                <w:sz w:val="19"/>
              </w:rPr>
              <w:t xml:space="preserve">)</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Realized Depth</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Total Nodes</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Terminal Leaves (</w:t>
            </w:r>
            <m:oMath>
              <m:r>
                <m:rPr>
                  <m:sty m:val="p"/>
                </m:rPr>
                <m:t>|</m:t>
              </m:r>
              <m:r>
                <m:t>T</m:t>
              </m:r>
              <m:r>
                <m:rPr>
                  <m:sty m:val="p"/>
                </m:rPr>
                <m:t>|</m:t>
              </m:r>
            </m:oMath>
            <w:r>
              <w:rPr>
                <w:rFonts w:ascii="Calibri" w:hAnsi="Calibri"/>
                <w:b/>
                <w:color w:val="FFFFFF"/>
                <w:sz w:val="19"/>
              </w:rPr>
              <w:t xml:space="preserve">)</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Validation Accuracy</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Validation Macro F1</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Fit Time (s)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0</w:t>
            </w:r>
          </w:p>
        </w:tc>
        <w:tc>
          <w:tcPr>
            <w:shd w:fill="F2F5F8"/>
            <w:tcMar>
              <w:top w:w="80" w:type="dxa"/>
              <w:bottom w:w="80" w:type="dxa"/>
              <w:left w:w="120" w:type="dxa"/>
              <w:right w:w="120" w:type="dxa"/>
            </w:tcMar>
          </w:tcPr>
          <w:p>
            <w:pPr>
              <w:pStyle w:val="Compact"/>
              <w:jc w:val="center"/>
            </w:pPr>
            <m:oMath>
              <m:r>
                <m:t>0.0000</m:t>
              </m:r>
              <m:r>
                <m:rPr>
                  <m:sty m:val="p"/>
                </m:rPr>
                <m:t>×</m:t>
              </m:r>
              <m:sSup>
                <m:e>
                  <m:r>
                    <m:t>10</m:t>
                  </m:r>
                </m:e>
                <m:sup>
                  <m:r>
                    <m:t>0</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16</w:t>
            </w:r>
          </w:p>
        </w:tc>
        <w:tc>
          <w:tcPr>
            <w:shd w:fill="F2F5F8"/>
            <w:tcMar>
              <w:top w:w="80" w:type="dxa"/>
              <w:bottom w:w="80" w:type="dxa"/>
              <w:left w:w="120" w:type="dxa"/>
              <w:right w:w="120" w:type="dxa"/>
            </w:tcMar>
          </w:tcPr>
          <w:p>
            <w:pPr>
              <w:pStyle w:val="Compact"/>
              <w:jc w:val="center"/>
            </w:pPr>
            <w:r>
              <w:rPr>
                <w:rFonts w:ascii="Calibri" w:hAnsi="Calibri"/>
                <w:sz w:val="18"/>
              </w:rPr>
              <w:t xml:space="preserve">147</w:t>
            </w:r>
          </w:p>
        </w:tc>
        <w:tc>
          <w:tcPr>
            <w:shd w:fill="F2F5F8"/>
            <w:tcMar>
              <w:top w:w="80" w:type="dxa"/>
              <w:bottom w:w="80" w:type="dxa"/>
              <w:left w:w="120" w:type="dxa"/>
              <w:right w:w="120" w:type="dxa"/>
            </w:tcMar>
          </w:tcPr>
          <w:p>
            <w:pPr>
              <w:pStyle w:val="Compact"/>
              <w:jc w:val="center"/>
            </w:pPr>
            <w:r>
              <w:rPr>
                <w:rFonts w:ascii="Calibri" w:hAnsi="Calibri"/>
                <w:sz w:val="18"/>
              </w:rPr>
              <w:t xml:space="preserve">74</w:t>
            </w:r>
          </w:p>
        </w:tc>
        <w:tc>
          <w:tcPr>
            <w:shd w:fill="F2F5F8"/>
            <w:tcMar>
              <w:top w:w="80" w:type="dxa"/>
              <w:bottom w:w="80" w:type="dxa"/>
              <w:left w:w="120" w:type="dxa"/>
              <w:right w:w="120" w:type="dxa"/>
            </w:tcMar>
          </w:tcPr>
          <w:p>
            <w:pPr>
              <w:pStyle w:val="Compact"/>
              <w:jc w:val="center"/>
            </w:pPr>
            <w:r>
              <w:rPr>
                <w:rFonts w:ascii="Calibri" w:hAnsi="Calibri"/>
                <w:sz w:val="18"/>
              </w:rPr>
              <w:t xml:space="preserve">99.7127%</w:t>
            </w:r>
          </w:p>
        </w:tc>
        <w:tc>
          <w:tcPr>
            <w:shd w:fill="F2F5F8"/>
            <w:tcMar>
              <w:top w:w="80" w:type="dxa"/>
              <w:bottom w:w="80" w:type="dxa"/>
              <w:left w:w="120" w:type="dxa"/>
              <w:right w:w="120" w:type="dxa"/>
            </w:tcMar>
          </w:tcPr>
          <w:p>
            <w:pPr>
              <w:pStyle w:val="Compact"/>
              <w:jc w:val="center"/>
            </w:pPr>
            <w:r>
              <w:rPr>
                <w:rFonts w:ascii="Calibri" w:hAnsi="Calibri"/>
                <w:sz w:val="18"/>
              </w:rPr>
              <w:t xml:space="preserve">99.7696%</w:t>
            </w:r>
          </w:p>
        </w:tc>
        <w:tc>
          <w:tcPr>
            <w:shd w:fill="F2F5F8"/>
            <w:tcMar>
              <w:top w:w="80" w:type="dxa"/>
              <w:bottom w:w="80" w:type="dxa"/>
              <w:left w:w="120" w:type="dxa"/>
              <w:right w:w="120" w:type="dxa"/>
            </w:tcMar>
          </w:tcPr>
          <w:p>
            <w:pPr>
              <w:pStyle w:val="Compact"/>
              <w:jc w:val="center"/>
            </w:pPr>
            <w:r>
              <w:rPr>
                <w:rFonts w:ascii="Calibri" w:hAnsi="Calibri"/>
                <w:sz w:val="18"/>
              </w:rPr>
              <w:t xml:space="preserve">4.02s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1</w:t>
            </w:r>
          </w:p>
        </w:tc>
        <w:tc>
          <w:tcPr>
            <w:shd w:fill="FFFFFF"/>
            <w:tcMar>
              <w:top w:w="80" w:type="dxa"/>
              <w:bottom w:w="80" w:type="dxa"/>
              <w:left w:w="120" w:type="dxa"/>
              <w:right w:w="120" w:type="dxa"/>
            </w:tcMar>
          </w:tcPr>
          <w:p>
            <w:pPr>
              <w:pStyle w:val="Compact"/>
              <w:jc w:val="center"/>
            </w:pPr>
            <m:oMath>
              <m:r>
                <m:t>1.2172</m:t>
              </m:r>
              <m:r>
                <m:rPr>
                  <m:sty m:val="p"/>
                </m:rPr>
                <m:t>×</m:t>
              </m:r>
              <m:sSup>
                <m:e>
                  <m:r>
                    <m:t>10</m:t>
                  </m:r>
                </m:e>
                <m:sup>
                  <m:r>
                    <m:rPr>
                      <m:sty m:val="p"/>
                    </m:rPr>
                    <m:t>−</m:t>
                  </m:r>
                  <m:r>
                    <m:t>5</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16</w:t>
            </w:r>
          </w:p>
        </w:tc>
        <w:tc>
          <w:tcPr>
            <w:shd w:fill="FFFFFF"/>
            <w:tcMar>
              <w:top w:w="80" w:type="dxa"/>
              <w:bottom w:w="80" w:type="dxa"/>
              <w:left w:w="120" w:type="dxa"/>
              <w:right w:w="120" w:type="dxa"/>
            </w:tcMar>
          </w:tcPr>
          <w:p>
            <w:pPr>
              <w:pStyle w:val="Compact"/>
              <w:jc w:val="center"/>
            </w:pPr>
            <w:r>
              <w:rPr>
                <w:rFonts w:ascii="Calibri" w:hAnsi="Calibri"/>
                <w:sz w:val="18"/>
              </w:rPr>
              <w:t xml:space="preserve">135</w:t>
            </w:r>
          </w:p>
        </w:tc>
        <w:tc>
          <w:tcPr>
            <w:shd w:fill="FFFFFF"/>
            <w:tcMar>
              <w:top w:w="80" w:type="dxa"/>
              <w:bottom w:w="80" w:type="dxa"/>
              <w:left w:w="120" w:type="dxa"/>
              <w:right w:w="120" w:type="dxa"/>
            </w:tcMar>
          </w:tcPr>
          <w:p>
            <w:pPr>
              <w:pStyle w:val="Compact"/>
              <w:jc w:val="center"/>
            </w:pPr>
            <w:r>
              <w:rPr>
                <w:rFonts w:ascii="Calibri" w:hAnsi="Calibri"/>
                <w:sz w:val="18"/>
              </w:rPr>
              <w:t xml:space="preserve">68</w:t>
            </w:r>
          </w:p>
        </w:tc>
        <w:tc>
          <w:tcPr>
            <w:shd w:fill="FFFFFF"/>
            <w:tcMar>
              <w:top w:w="80" w:type="dxa"/>
              <w:bottom w:w="80" w:type="dxa"/>
              <w:left w:w="120" w:type="dxa"/>
              <w:right w:w="120" w:type="dxa"/>
            </w:tcMar>
          </w:tcPr>
          <w:p>
            <w:pPr>
              <w:pStyle w:val="Compact"/>
              <w:jc w:val="center"/>
            </w:pPr>
            <w:r>
              <w:rPr>
                <w:rFonts w:ascii="Calibri" w:hAnsi="Calibri"/>
                <w:sz w:val="18"/>
              </w:rPr>
              <w:t xml:space="preserve">99.7127%</w:t>
            </w:r>
          </w:p>
        </w:tc>
        <w:tc>
          <w:tcPr>
            <w:shd w:fill="FFFFFF"/>
            <w:tcMar>
              <w:top w:w="80" w:type="dxa"/>
              <w:bottom w:w="80" w:type="dxa"/>
              <w:left w:w="120" w:type="dxa"/>
              <w:right w:w="120" w:type="dxa"/>
            </w:tcMar>
          </w:tcPr>
          <w:p>
            <w:pPr>
              <w:pStyle w:val="Compact"/>
              <w:jc w:val="center"/>
            </w:pPr>
            <w:r>
              <w:rPr>
                <w:rFonts w:ascii="Calibri" w:hAnsi="Calibri"/>
                <w:sz w:val="18"/>
              </w:rPr>
              <w:t xml:space="preserve">99.7696%</w:t>
            </w:r>
          </w:p>
        </w:tc>
        <w:tc>
          <w:tcPr>
            <w:shd w:fill="FFFFFF"/>
            <w:tcMar>
              <w:top w:w="80" w:type="dxa"/>
              <w:bottom w:w="80" w:type="dxa"/>
              <w:left w:w="120" w:type="dxa"/>
              <w:right w:w="120" w:type="dxa"/>
            </w:tcMar>
          </w:tcPr>
          <w:p>
            <w:pPr>
              <w:pStyle w:val="Compact"/>
              <w:jc w:val="center"/>
            </w:pPr>
            <w:r>
              <w:rPr>
                <w:rFonts w:ascii="Calibri" w:hAnsi="Calibri"/>
                <w:sz w:val="18"/>
              </w:rPr>
              <w:t xml:space="preserve">3.99s</w:t>
            </w:r>
          </w:p>
        </w:tc>
      </w:tr>
      <w:tr>
        <w:tc>
          <w:tcPr>
            <w:shd w:fill="F2F5F8"/>
            <w:tcMar>
              <w:top w:w="80" w:type="dxa"/>
              <w:bottom w:w="80" w:type="dxa"/>
              <w:left w:w="120" w:type="dxa"/>
              <w:right w:w="120" w:type="dxa"/>
            </w:tcMar>
          </w:tcPr>
          <w:p>
            <w:pPr>
              <w:pStyle w:val="Compact"/>
              <w:jc w:val="center"/>
            </w:pPr>
            <w:r>
              <w:rPr>
                <w:rFonts w:ascii="Calibri" w:hAnsi="Calibri"/>
                <w:b/>
                <w:bCs/>
                <w:sz w:val="18"/>
              </w:rPr>
              <w:t xml:space="preserve">2 (Selected)</w:t>
            </w:r>
          </w:p>
        </w:tc>
        <w:tc>
          <w:tcPr>
            <w:shd w:fill="F2F5F8"/>
            <w:tcMar>
              <w:top w:w="80" w:type="dxa"/>
              <w:bottom w:w="80" w:type="dxa"/>
              <w:left w:w="120" w:type="dxa"/>
              <w:right w:w="120" w:type="dxa"/>
            </w:tcMar>
          </w:tcPr>
          <w:p>
            <w:pPr>
              <w:pStyle w:val="Compact"/>
              <w:jc w:val="center"/>
            </w:pPr>
            <m:oMath>
              <m:r>
                <m:t>1.999753</m:t>
              </m:r>
              <m:r>
                <m:rPr>
                  <m:sty m:val="p"/>
                </m:rPr>
                <m:t>×</m:t>
              </m:r>
              <m:sSup>
                <m:e>
                  <m:r>
                    <m:t>10</m:t>
                  </m:r>
                </m:e>
                <m:sup>
                  <m:r>
                    <m:rPr>
                      <m:sty m:val="p"/>
                    </m:rPr>
                    <m:t>−</m:t>
                  </m:r>
                  <m:r>
                    <m:t>5</m:t>
                  </m:r>
                </m:sup>
              </m:sSup>
            </m:oMath>
          </w:p>
        </w:tc>
        <w:tc>
          <w:tcPr>
            <w:shd w:fill="F2F5F8"/>
            <w:tcMar>
              <w:top w:w="80" w:type="dxa"/>
              <w:bottom w:w="80" w:type="dxa"/>
              <w:left w:w="120" w:type="dxa"/>
              <w:right w:w="120" w:type="dxa"/>
            </w:tcMar>
          </w:tcPr>
          <w:p>
            <w:pPr>
              <w:pStyle w:val="Compact"/>
              <w:jc w:val="center"/>
            </w:pPr>
            <w:r>
              <w:rPr>
                <w:rFonts w:ascii="Calibri" w:hAnsi="Calibri"/>
                <w:b/>
                <w:bCs/>
                <w:sz w:val="18"/>
              </w:rPr>
              <w:t xml:space="preserve">16</w:t>
            </w:r>
          </w:p>
        </w:tc>
        <w:tc>
          <w:tcPr>
            <w:shd w:fill="F2F5F8"/>
            <w:tcMar>
              <w:top w:w="80" w:type="dxa"/>
              <w:bottom w:w="80" w:type="dxa"/>
              <w:left w:w="120" w:type="dxa"/>
              <w:right w:w="120" w:type="dxa"/>
            </w:tcMar>
          </w:tcPr>
          <w:p>
            <w:pPr>
              <w:pStyle w:val="Compact"/>
              <w:jc w:val="center"/>
            </w:pPr>
            <w:r>
              <w:rPr>
                <w:rFonts w:ascii="Calibri" w:hAnsi="Calibri"/>
                <w:b/>
                <w:bCs/>
                <w:sz w:val="18"/>
              </w:rPr>
              <w:t xml:space="preserve">129</w:t>
            </w:r>
          </w:p>
        </w:tc>
        <w:tc>
          <w:tcPr>
            <w:shd w:fill="F2F5F8"/>
            <w:tcMar>
              <w:top w:w="80" w:type="dxa"/>
              <w:bottom w:w="80" w:type="dxa"/>
              <w:left w:w="120" w:type="dxa"/>
              <w:right w:w="120" w:type="dxa"/>
            </w:tcMar>
          </w:tcPr>
          <w:p>
            <w:pPr>
              <w:pStyle w:val="Compact"/>
              <w:jc w:val="center"/>
            </w:pPr>
            <w:r>
              <w:rPr>
                <w:rFonts w:ascii="Calibri" w:hAnsi="Calibri"/>
                <w:b/>
                <w:bCs/>
                <w:sz w:val="18"/>
              </w:rPr>
              <w:t xml:space="preserve">65</w:t>
            </w:r>
          </w:p>
        </w:tc>
        <w:tc>
          <w:tcPr>
            <w:shd w:fill="F2F5F8"/>
            <w:tcMar>
              <w:top w:w="80" w:type="dxa"/>
              <w:bottom w:w="80" w:type="dxa"/>
              <w:left w:w="120" w:type="dxa"/>
              <w:right w:w="120" w:type="dxa"/>
            </w:tcMar>
          </w:tcPr>
          <w:p>
            <w:pPr>
              <w:pStyle w:val="Compact"/>
              <w:jc w:val="center"/>
            </w:pPr>
            <w:r>
              <w:rPr>
                <w:rFonts w:ascii="Calibri" w:hAnsi="Calibri"/>
                <w:b/>
                <w:bCs/>
                <w:sz w:val="18"/>
              </w:rPr>
              <w:t xml:space="preserve">99.7127%</w:t>
            </w:r>
          </w:p>
        </w:tc>
        <w:tc>
          <w:tcPr>
            <w:shd w:fill="F2F5F8"/>
            <w:tcMar>
              <w:top w:w="80" w:type="dxa"/>
              <w:bottom w:w="80" w:type="dxa"/>
              <w:left w:w="120" w:type="dxa"/>
              <w:right w:w="120" w:type="dxa"/>
            </w:tcMar>
          </w:tcPr>
          <w:p>
            <w:pPr>
              <w:pStyle w:val="Compact"/>
              <w:jc w:val="center"/>
            </w:pPr>
            <w:r>
              <w:rPr>
                <w:rFonts w:ascii="Calibri" w:hAnsi="Calibri"/>
                <w:b/>
                <w:bCs/>
                <w:sz w:val="18"/>
              </w:rPr>
              <w:t xml:space="preserve">99.7696%</w:t>
            </w:r>
          </w:p>
        </w:tc>
        <w:tc>
          <w:tcPr>
            <w:shd w:fill="F2F5F8"/>
            <w:tcMar>
              <w:top w:w="80" w:type="dxa"/>
              <w:bottom w:w="80" w:type="dxa"/>
              <w:left w:w="120" w:type="dxa"/>
              <w:right w:w="120" w:type="dxa"/>
            </w:tcMar>
          </w:tcPr>
          <w:p>
            <w:pPr>
              <w:pStyle w:val="Compact"/>
              <w:jc w:val="center"/>
            </w:pPr>
            <w:r>
              <w:rPr>
                <w:rFonts w:ascii="Calibri" w:hAnsi="Calibri"/>
                <w:b/>
                <w:bCs/>
                <w:sz w:val="18"/>
              </w:rPr>
              <w:t xml:space="preserve">3.95s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3</w:t>
            </w:r>
          </w:p>
        </w:tc>
        <w:tc>
          <w:tcPr>
            <w:shd w:fill="FFFFFF"/>
            <w:tcMar>
              <w:top w:w="80" w:type="dxa"/>
              <w:bottom w:w="80" w:type="dxa"/>
              <w:left w:w="120" w:type="dxa"/>
              <w:right w:w="120" w:type="dxa"/>
            </w:tcMar>
          </w:tcPr>
          <w:p>
            <w:pPr>
              <w:pStyle w:val="Compact"/>
              <w:jc w:val="center"/>
            </w:pPr>
            <m:oMath>
              <m:r>
                <m:t>2.2722</m:t>
              </m:r>
              <m:r>
                <m:rPr>
                  <m:sty m:val="p"/>
                </m:rPr>
                <m:t>×</m:t>
              </m:r>
              <m:sSup>
                <m:e>
                  <m:r>
                    <m:t>10</m:t>
                  </m:r>
                </m:e>
                <m:sup>
                  <m:r>
                    <m:rPr>
                      <m:sty m:val="p"/>
                    </m:rPr>
                    <m:t>−</m:t>
                  </m:r>
                  <m:r>
                    <m:t>5</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16</w:t>
            </w:r>
          </w:p>
        </w:tc>
        <w:tc>
          <w:tcPr>
            <w:shd w:fill="FFFFFF"/>
            <w:tcMar>
              <w:top w:w="80" w:type="dxa"/>
              <w:bottom w:w="80" w:type="dxa"/>
              <w:left w:w="120" w:type="dxa"/>
              <w:right w:w="120" w:type="dxa"/>
            </w:tcMar>
          </w:tcPr>
          <w:p>
            <w:pPr>
              <w:pStyle w:val="Compact"/>
              <w:jc w:val="center"/>
            </w:pPr>
            <w:r>
              <w:rPr>
                <w:rFonts w:ascii="Calibri" w:hAnsi="Calibri"/>
                <w:sz w:val="18"/>
              </w:rPr>
              <w:t xml:space="preserve">123</w:t>
            </w:r>
          </w:p>
        </w:tc>
        <w:tc>
          <w:tcPr>
            <w:shd w:fill="FFFFFF"/>
            <w:tcMar>
              <w:top w:w="80" w:type="dxa"/>
              <w:bottom w:w="80" w:type="dxa"/>
              <w:left w:w="120" w:type="dxa"/>
              <w:right w:w="120" w:type="dxa"/>
            </w:tcMar>
          </w:tcPr>
          <w:p>
            <w:pPr>
              <w:pStyle w:val="Compact"/>
              <w:jc w:val="center"/>
            </w:pPr>
            <w:r>
              <w:rPr>
                <w:rFonts w:ascii="Calibri" w:hAnsi="Calibri"/>
                <w:sz w:val="18"/>
              </w:rPr>
              <w:t xml:space="preserve">62</w:t>
            </w:r>
          </w:p>
        </w:tc>
        <w:tc>
          <w:tcPr>
            <w:shd w:fill="FFFFFF"/>
            <w:tcMar>
              <w:top w:w="80" w:type="dxa"/>
              <w:bottom w:w="80" w:type="dxa"/>
              <w:left w:w="120" w:type="dxa"/>
              <w:right w:w="120" w:type="dxa"/>
            </w:tcMar>
          </w:tcPr>
          <w:p>
            <w:pPr>
              <w:pStyle w:val="Compact"/>
              <w:jc w:val="center"/>
            </w:pPr>
            <w:r>
              <w:rPr>
                <w:rFonts w:ascii="Calibri" w:hAnsi="Calibri"/>
                <w:sz w:val="18"/>
              </w:rPr>
              <w:t xml:space="preserve">99.7079%</w:t>
            </w:r>
          </w:p>
        </w:tc>
        <w:tc>
          <w:tcPr>
            <w:shd w:fill="FFFFFF"/>
            <w:tcMar>
              <w:top w:w="80" w:type="dxa"/>
              <w:bottom w:w="80" w:type="dxa"/>
              <w:left w:w="120" w:type="dxa"/>
              <w:right w:w="120" w:type="dxa"/>
            </w:tcMar>
          </w:tcPr>
          <w:p>
            <w:pPr>
              <w:pStyle w:val="Compact"/>
              <w:jc w:val="center"/>
            </w:pPr>
            <w:r>
              <w:rPr>
                <w:rFonts w:ascii="Calibri" w:hAnsi="Calibri"/>
                <w:sz w:val="18"/>
              </w:rPr>
              <w:t xml:space="preserve">99.7654%</w:t>
            </w:r>
          </w:p>
        </w:tc>
        <w:tc>
          <w:tcPr>
            <w:shd w:fill="FFFFFF"/>
            <w:tcMar>
              <w:top w:w="80" w:type="dxa"/>
              <w:bottom w:w="80" w:type="dxa"/>
              <w:left w:w="120" w:type="dxa"/>
              <w:right w:w="120" w:type="dxa"/>
            </w:tcMar>
          </w:tcPr>
          <w:p>
            <w:pPr>
              <w:pStyle w:val="Compact"/>
              <w:jc w:val="center"/>
            </w:pPr>
            <w:r>
              <w:rPr>
                <w:rFonts w:ascii="Calibri" w:hAnsi="Calibri"/>
                <w:sz w:val="18"/>
              </w:rPr>
              <w:t xml:space="preserve">3.95s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4</w:t>
            </w:r>
          </w:p>
        </w:tc>
        <w:tc>
          <w:tcPr>
            <w:shd w:fill="F2F5F8"/>
            <w:tcMar>
              <w:top w:w="80" w:type="dxa"/>
              <w:bottom w:w="80" w:type="dxa"/>
              <w:left w:w="120" w:type="dxa"/>
              <w:right w:w="120" w:type="dxa"/>
            </w:tcMar>
          </w:tcPr>
          <w:p>
            <w:pPr>
              <w:pStyle w:val="Compact"/>
              <w:jc w:val="center"/>
            </w:pPr>
            <m:oMath>
              <m:r>
                <m:t>3.2221</m:t>
              </m:r>
              <m:r>
                <m:rPr>
                  <m:sty m:val="p"/>
                </m:rPr>
                <m:t>×</m:t>
              </m:r>
              <m:sSup>
                <m:e>
                  <m:r>
                    <m:t>10</m:t>
                  </m:r>
                </m:e>
                <m:sup>
                  <m:r>
                    <m:rPr>
                      <m:sty m:val="p"/>
                    </m:rPr>
                    <m:t>−</m:t>
                  </m:r>
                  <m:r>
                    <m:t>5</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16</w:t>
            </w:r>
          </w:p>
        </w:tc>
        <w:tc>
          <w:tcPr>
            <w:shd w:fill="F2F5F8"/>
            <w:tcMar>
              <w:top w:w="80" w:type="dxa"/>
              <w:bottom w:w="80" w:type="dxa"/>
              <w:left w:w="120" w:type="dxa"/>
              <w:right w:w="120" w:type="dxa"/>
            </w:tcMar>
          </w:tcPr>
          <w:p>
            <w:pPr>
              <w:pStyle w:val="Compact"/>
              <w:jc w:val="center"/>
            </w:pPr>
            <w:r>
              <w:rPr>
                <w:rFonts w:ascii="Calibri" w:hAnsi="Calibri"/>
                <w:sz w:val="18"/>
              </w:rPr>
              <w:t xml:space="preserve">117</w:t>
            </w:r>
          </w:p>
        </w:tc>
        <w:tc>
          <w:tcPr>
            <w:shd w:fill="F2F5F8"/>
            <w:tcMar>
              <w:top w:w="80" w:type="dxa"/>
              <w:bottom w:w="80" w:type="dxa"/>
              <w:left w:w="120" w:type="dxa"/>
              <w:right w:w="120" w:type="dxa"/>
            </w:tcMar>
          </w:tcPr>
          <w:p>
            <w:pPr>
              <w:pStyle w:val="Compact"/>
              <w:jc w:val="center"/>
            </w:pPr>
            <w:r>
              <w:rPr>
                <w:rFonts w:ascii="Calibri" w:hAnsi="Calibri"/>
                <w:sz w:val="18"/>
              </w:rPr>
              <w:t xml:space="preserve">59</w:t>
            </w:r>
          </w:p>
        </w:tc>
        <w:tc>
          <w:tcPr>
            <w:shd w:fill="F2F5F8"/>
            <w:tcMar>
              <w:top w:w="80" w:type="dxa"/>
              <w:bottom w:w="80" w:type="dxa"/>
              <w:left w:w="120" w:type="dxa"/>
              <w:right w:w="120" w:type="dxa"/>
            </w:tcMar>
          </w:tcPr>
          <w:p>
            <w:pPr>
              <w:pStyle w:val="Compact"/>
              <w:jc w:val="center"/>
            </w:pPr>
            <w:r>
              <w:rPr>
                <w:rFonts w:ascii="Calibri" w:hAnsi="Calibri"/>
                <w:sz w:val="18"/>
              </w:rPr>
              <w:t xml:space="preserve">99.7079%</w:t>
            </w:r>
          </w:p>
        </w:tc>
        <w:tc>
          <w:tcPr>
            <w:shd w:fill="F2F5F8"/>
            <w:tcMar>
              <w:top w:w="80" w:type="dxa"/>
              <w:bottom w:w="80" w:type="dxa"/>
              <w:left w:w="120" w:type="dxa"/>
              <w:right w:w="120" w:type="dxa"/>
            </w:tcMar>
          </w:tcPr>
          <w:p>
            <w:pPr>
              <w:pStyle w:val="Compact"/>
              <w:jc w:val="center"/>
            </w:pPr>
            <w:r>
              <w:rPr>
                <w:rFonts w:ascii="Calibri" w:hAnsi="Calibri"/>
                <w:sz w:val="18"/>
              </w:rPr>
              <w:t xml:space="preserve">99.7654%</w:t>
            </w:r>
          </w:p>
        </w:tc>
        <w:tc>
          <w:tcPr>
            <w:shd w:fill="F2F5F8"/>
            <w:tcMar>
              <w:top w:w="80" w:type="dxa"/>
              <w:bottom w:w="80" w:type="dxa"/>
              <w:left w:w="120" w:type="dxa"/>
              <w:right w:w="120" w:type="dxa"/>
            </w:tcMar>
          </w:tcPr>
          <w:p>
            <w:pPr>
              <w:pStyle w:val="Compact"/>
              <w:jc w:val="center"/>
            </w:pPr>
            <w:r>
              <w:rPr>
                <w:rFonts w:ascii="Calibri" w:hAnsi="Calibri"/>
                <w:sz w:val="18"/>
              </w:rPr>
              <w:t xml:space="preserve">4.04s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5</w:t>
            </w:r>
          </w:p>
        </w:tc>
        <w:tc>
          <w:tcPr>
            <w:shd w:fill="FFFFFF"/>
            <w:tcMar>
              <w:top w:w="80" w:type="dxa"/>
              <w:bottom w:w="80" w:type="dxa"/>
              <w:left w:w="120" w:type="dxa"/>
              <w:right w:w="120" w:type="dxa"/>
            </w:tcMar>
          </w:tcPr>
          <w:p>
            <w:pPr>
              <w:pStyle w:val="Compact"/>
              <w:jc w:val="center"/>
            </w:pPr>
            <m:oMath>
              <m:r>
                <m:t>3.8412</m:t>
              </m:r>
              <m:r>
                <m:rPr>
                  <m:sty m:val="p"/>
                </m:rPr>
                <m:t>×</m:t>
              </m:r>
              <m:sSup>
                <m:e>
                  <m:r>
                    <m:t>10</m:t>
                  </m:r>
                </m:e>
                <m:sup>
                  <m:r>
                    <m:rPr>
                      <m:sty m:val="p"/>
                    </m:rPr>
                    <m:t>−</m:t>
                  </m:r>
                  <m:r>
                    <m:t>5</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16</w:t>
            </w:r>
          </w:p>
        </w:tc>
        <w:tc>
          <w:tcPr>
            <w:shd w:fill="FFFFFF"/>
            <w:tcMar>
              <w:top w:w="80" w:type="dxa"/>
              <w:bottom w:w="80" w:type="dxa"/>
              <w:left w:w="120" w:type="dxa"/>
              <w:right w:w="120" w:type="dxa"/>
            </w:tcMar>
          </w:tcPr>
          <w:p>
            <w:pPr>
              <w:pStyle w:val="Compact"/>
              <w:jc w:val="center"/>
            </w:pPr>
            <w:r>
              <w:rPr>
                <w:rFonts w:ascii="Calibri" w:hAnsi="Calibri"/>
                <w:sz w:val="18"/>
              </w:rPr>
              <w:t xml:space="preserve">109</w:t>
            </w:r>
          </w:p>
        </w:tc>
        <w:tc>
          <w:tcPr>
            <w:shd w:fill="FFFFFF"/>
            <w:tcMar>
              <w:top w:w="80" w:type="dxa"/>
              <w:bottom w:w="80" w:type="dxa"/>
              <w:left w:w="120" w:type="dxa"/>
              <w:right w:w="120" w:type="dxa"/>
            </w:tcMar>
          </w:tcPr>
          <w:p>
            <w:pPr>
              <w:pStyle w:val="Compact"/>
              <w:jc w:val="center"/>
            </w:pPr>
            <w:r>
              <w:rPr>
                <w:rFonts w:ascii="Calibri" w:hAnsi="Calibri"/>
                <w:sz w:val="18"/>
              </w:rPr>
              <w:t xml:space="preserve">55</w:t>
            </w:r>
          </w:p>
        </w:tc>
        <w:tc>
          <w:tcPr>
            <w:shd w:fill="FFFFFF"/>
            <w:tcMar>
              <w:top w:w="80" w:type="dxa"/>
              <w:bottom w:w="80" w:type="dxa"/>
              <w:left w:w="120" w:type="dxa"/>
              <w:right w:w="120" w:type="dxa"/>
            </w:tcMar>
          </w:tcPr>
          <w:p>
            <w:pPr>
              <w:pStyle w:val="Compact"/>
              <w:jc w:val="center"/>
            </w:pPr>
            <w:r>
              <w:rPr>
                <w:rFonts w:ascii="Calibri" w:hAnsi="Calibri"/>
                <w:sz w:val="18"/>
              </w:rPr>
              <w:t xml:space="preserve">99.6933%</w:t>
            </w:r>
          </w:p>
        </w:tc>
        <w:tc>
          <w:tcPr>
            <w:shd w:fill="FFFFFF"/>
            <w:tcMar>
              <w:top w:w="80" w:type="dxa"/>
              <w:bottom w:w="80" w:type="dxa"/>
              <w:left w:w="120" w:type="dxa"/>
              <w:right w:w="120" w:type="dxa"/>
            </w:tcMar>
          </w:tcPr>
          <w:p>
            <w:pPr>
              <w:pStyle w:val="Compact"/>
              <w:jc w:val="center"/>
            </w:pPr>
            <w:r>
              <w:rPr>
                <w:rFonts w:ascii="Calibri" w:hAnsi="Calibri"/>
                <w:sz w:val="18"/>
              </w:rPr>
              <w:t xml:space="preserve">99.7501%</w:t>
            </w:r>
          </w:p>
        </w:tc>
        <w:tc>
          <w:tcPr>
            <w:shd w:fill="FFFFFF"/>
            <w:tcMar>
              <w:top w:w="80" w:type="dxa"/>
              <w:bottom w:w="80" w:type="dxa"/>
              <w:left w:w="120" w:type="dxa"/>
              <w:right w:w="120" w:type="dxa"/>
            </w:tcMar>
          </w:tcPr>
          <w:p>
            <w:pPr>
              <w:pStyle w:val="Compact"/>
              <w:jc w:val="center"/>
            </w:pPr>
            <w:r>
              <w:rPr>
                <w:rFonts w:ascii="Calibri" w:hAnsi="Calibri"/>
                <w:sz w:val="18"/>
              </w:rPr>
              <w:t xml:space="preserve">3.95s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6</w:t>
            </w:r>
          </w:p>
        </w:tc>
        <w:tc>
          <w:tcPr>
            <w:shd w:fill="F2F5F8"/>
            <w:tcMar>
              <w:top w:w="80" w:type="dxa"/>
              <w:bottom w:w="80" w:type="dxa"/>
              <w:left w:w="120" w:type="dxa"/>
              <w:right w:w="120" w:type="dxa"/>
            </w:tcMar>
          </w:tcPr>
          <w:p>
            <w:pPr>
              <w:pStyle w:val="Compact"/>
              <w:jc w:val="center"/>
            </w:pPr>
            <m:oMath>
              <m:r>
                <m:t>4.6058</m:t>
              </m:r>
              <m:r>
                <m:rPr>
                  <m:sty m:val="p"/>
                </m:rPr>
                <m:t>×</m:t>
              </m:r>
              <m:sSup>
                <m:e>
                  <m:r>
                    <m:t>10</m:t>
                  </m:r>
                </m:e>
                <m:sup>
                  <m:r>
                    <m:rPr>
                      <m:sty m:val="p"/>
                    </m:rPr>
                    <m:t>−</m:t>
                  </m:r>
                  <m:r>
                    <m:t>5</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16</w:t>
            </w:r>
          </w:p>
        </w:tc>
        <w:tc>
          <w:tcPr>
            <w:shd w:fill="F2F5F8"/>
            <w:tcMar>
              <w:top w:w="80" w:type="dxa"/>
              <w:bottom w:w="80" w:type="dxa"/>
              <w:left w:w="120" w:type="dxa"/>
              <w:right w:w="120" w:type="dxa"/>
            </w:tcMar>
          </w:tcPr>
          <w:p>
            <w:pPr>
              <w:pStyle w:val="Compact"/>
              <w:jc w:val="center"/>
            </w:pPr>
            <w:r>
              <w:rPr>
                <w:rFonts w:ascii="Calibri" w:hAnsi="Calibri"/>
                <w:sz w:val="18"/>
              </w:rPr>
              <w:t xml:space="preserve">103</w:t>
            </w:r>
          </w:p>
        </w:tc>
        <w:tc>
          <w:tcPr>
            <w:shd w:fill="F2F5F8"/>
            <w:tcMar>
              <w:top w:w="80" w:type="dxa"/>
              <w:bottom w:w="80" w:type="dxa"/>
              <w:left w:w="120" w:type="dxa"/>
              <w:right w:w="120" w:type="dxa"/>
            </w:tcMar>
          </w:tcPr>
          <w:p>
            <w:pPr>
              <w:pStyle w:val="Compact"/>
              <w:jc w:val="center"/>
            </w:pPr>
            <w:r>
              <w:rPr>
                <w:rFonts w:ascii="Calibri" w:hAnsi="Calibri"/>
                <w:sz w:val="18"/>
              </w:rPr>
              <w:t xml:space="preserve">52</w:t>
            </w:r>
          </w:p>
        </w:tc>
        <w:tc>
          <w:tcPr>
            <w:shd w:fill="F2F5F8"/>
            <w:tcMar>
              <w:top w:w="80" w:type="dxa"/>
              <w:bottom w:w="80" w:type="dxa"/>
              <w:left w:w="120" w:type="dxa"/>
              <w:right w:w="120" w:type="dxa"/>
            </w:tcMar>
          </w:tcPr>
          <w:p>
            <w:pPr>
              <w:pStyle w:val="Compact"/>
              <w:jc w:val="center"/>
            </w:pPr>
            <w:r>
              <w:rPr>
                <w:rFonts w:ascii="Calibri" w:hAnsi="Calibri"/>
                <w:sz w:val="18"/>
              </w:rPr>
              <w:t xml:space="preserve">99.6981%</w:t>
            </w:r>
          </w:p>
        </w:tc>
        <w:tc>
          <w:tcPr>
            <w:shd w:fill="F2F5F8"/>
            <w:tcMar>
              <w:top w:w="80" w:type="dxa"/>
              <w:bottom w:w="80" w:type="dxa"/>
              <w:left w:w="120" w:type="dxa"/>
              <w:right w:w="120" w:type="dxa"/>
            </w:tcMar>
          </w:tcPr>
          <w:p>
            <w:pPr>
              <w:pStyle w:val="Compact"/>
              <w:jc w:val="center"/>
            </w:pPr>
            <w:r>
              <w:rPr>
                <w:rFonts w:ascii="Calibri" w:hAnsi="Calibri"/>
                <w:sz w:val="18"/>
              </w:rPr>
              <w:t xml:space="preserve">99.7542%</w:t>
            </w:r>
          </w:p>
        </w:tc>
        <w:tc>
          <w:tcPr>
            <w:shd w:fill="F2F5F8"/>
            <w:tcMar>
              <w:top w:w="80" w:type="dxa"/>
              <w:bottom w:w="80" w:type="dxa"/>
              <w:left w:w="120" w:type="dxa"/>
              <w:right w:w="120" w:type="dxa"/>
            </w:tcMar>
          </w:tcPr>
          <w:p>
            <w:pPr>
              <w:pStyle w:val="Compact"/>
              <w:jc w:val="center"/>
            </w:pPr>
            <w:r>
              <w:rPr>
                <w:rFonts w:ascii="Calibri" w:hAnsi="Calibri"/>
                <w:sz w:val="18"/>
              </w:rPr>
              <w:t xml:space="preserve">3.97s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7</w:t>
            </w:r>
          </w:p>
        </w:tc>
        <w:tc>
          <w:tcPr>
            <w:shd w:fill="FFFFFF"/>
            <w:tcMar>
              <w:top w:w="80" w:type="dxa"/>
              <w:bottom w:w="80" w:type="dxa"/>
              <w:left w:w="120" w:type="dxa"/>
              <w:right w:w="120" w:type="dxa"/>
            </w:tcMar>
          </w:tcPr>
          <w:p>
            <w:pPr>
              <w:pStyle w:val="Compact"/>
              <w:jc w:val="center"/>
            </w:pPr>
            <m:oMath>
              <m:r>
                <m:t>7.0727</m:t>
              </m:r>
              <m:r>
                <m:rPr>
                  <m:sty m:val="p"/>
                </m:rPr>
                <m:t>×</m:t>
              </m:r>
              <m:sSup>
                <m:e>
                  <m:r>
                    <m:t>10</m:t>
                  </m:r>
                </m:e>
                <m:sup>
                  <m:r>
                    <m:rPr>
                      <m:sty m:val="p"/>
                    </m:rPr>
                    <m:t>−</m:t>
                  </m:r>
                  <m:r>
                    <m:t>5</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16</w:t>
            </w:r>
          </w:p>
        </w:tc>
        <w:tc>
          <w:tcPr>
            <w:shd w:fill="FFFFFF"/>
            <w:tcMar>
              <w:top w:w="80" w:type="dxa"/>
              <w:bottom w:w="80" w:type="dxa"/>
              <w:left w:w="120" w:type="dxa"/>
              <w:right w:w="120" w:type="dxa"/>
            </w:tcMar>
          </w:tcPr>
          <w:p>
            <w:pPr>
              <w:pStyle w:val="Compact"/>
              <w:jc w:val="center"/>
            </w:pPr>
            <w:r>
              <w:rPr>
                <w:rFonts w:ascii="Calibri" w:hAnsi="Calibri"/>
                <w:sz w:val="18"/>
              </w:rPr>
              <w:t xml:space="preserve">97</w:t>
            </w:r>
          </w:p>
        </w:tc>
        <w:tc>
          <w:tcPr>
            <w:shd w:fill="FFFFFF"/>
            <w:tcMar>
              <w:top w:w="80" w:type="dxa"/>
              <w:bottom w:w="80" w:type="dxa"/>
              <w:left w:w="120" w:type="dxa"/>
              <w:right w:w="120" w:type="dxa"/>
            </w:tcMar>
          </w:tcPr>
          <w:p>
            <w:pPr>
              <w:pStyle w:val="Compact"/>
              <w:jc w:val="center"/>
            </w:pPr>
            <w:r>
              <w:rPr>
                <w:rFonts w:ascii="Calibri" w:hAnsi="Calibri"/>
                <w:sz w:val="18"/>
              </w:rPr>
              <w:t xml:space="preserve">49</w:t>
            </w:r>
          </w:p>
        </w:tc>
        <w:tc>
          <w:tcPr>
            <w:shd w:fill="FFFFFF"/>
            <w:tcMar>
              <w:top w:w="80" w:type="dxa"/>
              <w:bottom w:w="80" w:type="dxa"/>
              <w:left w:w="120" w:type="dxa"/>
              <w:right w:w="120" w:type="dxa"/>
            </w:tcMar>
          </w:tcPr>
          <w:p>
            <w:pPr>
              <w:pStyle w:val="Compact"/>
              <w:jc w:val="center"/>
            </w:pPr>
            <w:r>
              <w:rPr>
                <w:rFonts w:ascii="Calibri" w:hAnsi="Calibri"/>
                <w:sz w:val="18"/>
              </w:rPr>
              <w:t xml:space="preserve">99.6884%</w:t>
            </w:r>
          </w:p>
        </w:tc>
        <w:tc>
          <w:tcPr>
            <w:shd w:fill="FFFFFF"/>
            <w:tcMar>
              <w:top w:w="80" w:type="dxa"/>
              <w:bottom w:w="80" w:type="dxa"/>
              <w:left w:w="120" w:type="dxa"/>
              <w:right w:w="120" w:type="dxa"/>
            </w:tcMar>
          </w:tcPr>
          <w:p>
            <w:pPr>
              <w:pStyle w:val="Compact"/>
              <w:jc w:val="center"/>
            </w:pPr>
            <w:r>
              <w:rPr>
                <w:rFonts w:ascii="Calibri" w:hAnsi="Calibri"/>
                <w:sz w:val="18"/>
              </w:rPr>
              <w:t xml:space="preserve">99.7410%</w:t>
            </w:r>
          </w:p>
        </w:tc>
        <w:tc>
          <w:tcPr>
            <w:shd w:fill="FFFFFF"/>
            <w:tcMar>
              <w:top w:w="80" w:type="dxa"/>
              <w:bottom w:w="80" w:type="dxa"/>
              <w:left w:w="120" w:type="dxa"/>
              <w:right w:w="120" w:type="dxa"/>
            </w:tcMar>
          </w:tcPr>
          <w:p>
            <w:pPr>
              <w:pStyle w:val="Compact"/>
              <w:jc w:val="center"/>
            </w:pPr>
            <w:r>
              <w:rPr>
                <w:rFonts w:ascii="Calibri" w:hAnsi="Calibri"/>
                <w:sz w:val="18"/>
              </w:rPr>
              <w:t xml:space="preserve">3.97s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8</w:t>
            </w:r>
          </w:p>
        </w:tc>
        <w:tc>
          <w:tcPr>
            <w:shd w:fill="F2F5F8"/>
            <w:tcMar>
              <w:top w:w="80" w:type="dxa"/>
              <w:bottom w:w="80" w:type="dxa"/>
              <w:left w:w="120" w:type="dxa"/>
              <w:right w:w="120" w:type="dxa"/>
            </w:tcMar>
          </w:tcPr>
          <w:p>
            <w:pPr>
              <w:pStyle w:val="Compact"/>
              <w:jc w:val="center"/>
            </w:pPr>
            <m:oMath>
              <m:r>
                <m:t>8.9385</m:t>
              </m:r>
              <m:r>
                <m:rPr>
                  <m:sty m:val="p"/>
                </m:rPr>
                <m:t>×</m:t>
              </m:r>
              <m:sSup>
                <m:e>
                  <m:r>
                    <m:t>10</m:t>
                  </m:r>
                </m:e>
                <m:sup>
                  <m:r>
                    <m:rPr>
                      <m:sty m:val="p"/>
                    </m:rPr>
                    <m:t>−</m:t>
                  </m:r>
                  <m:r>
                    <m:t>5</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16</w:t>
            </w:r>
          </w:p>
        </w:tc>
        <w:tc>
          <w:tcPr>
            <w:shd w:fill="F2F5F8"/>
            <w:tcMar>
              <w:top w:w="80" w:type="dxa"/>
              <w:bottom w:w="80" w:type="dxa"/>
              <w:left w:w="120" w:type="dxa"/>
              <w:right w:w="120" w:type="dxa"/>
            </w:tcMar>
          </w:tcPr>
          <w:p>
            <w:pPr>
              <w:pStyle w:val="Compact"/>
              <w:jc w:val="center"/>
            </w:pPr>
            <w:r>
              <w:rPr>
                <w:rFonts w:ascii="Calibri" w:hAnsi="Calibri"/>
                <w:sz w:val="18"/>
              </w:rPr>
              <w:t xml:space="preserve">87</w:t>
            </w:r>
          </w:p>
        </w:tc>
        <w:tc>
          <w:tcPr>
            <w:shd w:fill="F2F5F8"/>
            <w:tcMar>
              <w:top w:w="80" w:type="dxa"/>
              <w:bottom w:w="80" w:type="dxa"/>
              <w:left w:w="120" w:type="dxa"/>
              <w:right w:w="120" w:type="dxa"/>
            </w:tcMar>
          </w:tcPr>
          <w:p>
            <w:pPr>
              <w:pStyle w:val="Compact"/>
              <w:jc w:val="center"/>
            </w:pPr>
            <w:r>
              <w:rPr>
                <w:rFonts w:ascii="Calibri" w:hAnsi="Calibri"/>
                <w:sz w:val="18"/>
              </w:rPr>
              <w:t xml:space="preserve">44</w:t>
            </w:r>
          </w:p>
        </w:tc>
        <w:tc>
          <w:tcPr>
            <w:shd w:fill="F2F5F8"/>
            <w:tcMar>
              <w:top w:w="80" w:type="dxa"/>
              <w:bottom w:w="80" w:type="dxa"/>
              <w:left w:w="120" w:type="dxa"/>
              <w:right w:w="120" w:type="dxa"/>
            </w:tcMar>
          </w:tcPr>
          <w:p>
            <w:pPr>
              <w:pStyle w:val="Compact"/>
              <w:jc w:val="center"/>
            </w:pPr>
            <w:r>
              <w:rPr>
                <w:rFonts w:ascii="Calibri" w:hAnsi="Calibri"/>
                <w:sz w:val="18"/>
              </w:rPr>
              <w:t xml:space="preserve">99.6689%</w:t>
            </w:r>
          </w:p>
        </w:tc>
        <w:tc>
          <w:tcPr>
            <w:shd w:fill="F2F5F8"/>
            <w:tcMar>
              <w:top w:w="80" w:type="dxa"/>
              <w:bottom w:w="80" w:type="dxa"/>
              <w:left w:w="120" w:type="dxa"/>
              <w:right w:w="120" w:type="dxa"/>
            </w:tcMar>
          </w:tcPr>
          <w:p>
            <w:pPr>
              <w:pStyle w:val="Compact"/>
              <w:jc w:val="center"/>
            </w:pPr>
            <w:r>
              <w:rPr>
                <w:rFonts w:ascii="Calibri" w:hAnsi="Calibri"/>
                <w:sz w:val="18"/>
              </w:rPr>
              <w:t xml:space="preserve">99.7082%</w:t>
            </w:r>
          </w:p>
        </w:tc>
        <w:tc>
          <w:tcPr>
            <w:shd w:fill="F2F5F8"/>
            <w:tcMar>
              <w:top w:w="80" w:type="dxa"/>
              <w:bottom w:w="80" w:type="dxa"/>
              <w:left w:w="120" w:type="dxa"/>
              <w:right w:w="120" w:type="dxa"/>
            </w:tcMar>
          </w:tcPr>
          <w:p>
            <w:pPr>
              <w:pStyle w:val="Compact"/>
              <w:jc w:val="center"/>
            </w:pPr>
            <w:r>
              <w:rPr>
                <w:rFonts w:ascii="Calibri" w:hAnsi="Calibri"/>
                <w:sz w:val="18"/>
              </w:rPr>
              <w:t xml:space="preserve">3.96s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9</w:t>
            </w:r>
          </w:p>
        </w:tc>
        <w:tc>
          <w:tcPr>
            <w:shd w:fill="FFFFFF"/>
            <w:tcMar>
              <w:top w:w="80" w:type="dxa"/>
              <w:bottom w:w="80" w:type="dxa"/>
              <w:left w:w="120" w:type="dxa"/>
              <w:right w:w="120" w:type="dxa"/>
            </w:tcMar>
          </w:tcPr>
          <w:p>
            <w:pPr>
              <w:pStyle w:val="Compact"/>
              <w:jc w:val="center"/>
            </w:pPr>
            <m:oMath>
              <m:r>
                <m:t>1.0061</m:t>
              </m:r>
              <m:r>
                <m:rPr>
                  <m:sty m:val="p"/>
                </m:rPr>
                <m:t>×</m:t>
              </m:r>
              <m:sSup>
                <m:e>
                  <m:r>
                    <m:t>10</m:t>
                  </m:r>
                </m:e>
                <m:sup>
                  <m:r>
                    <m:rPr>
                      <m:sty m:val="p"/>
                    </m:rPr>
                    <m:t>−</m:t>
                  </m:r>
                  <m:r>
                    <m:t>4</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16</w:t>
            </w:r>
          </w:p>
        </w:tc>
        <w:tc>
          <w:tcPr>
            <w:shd w:fill="FFFFFF"/>
            <w:tcMar>
              <w:top w:w="80" w:type="dxa"/>
              <w:bottom w:w="80" w:type="dxa"/>
              <w:left w:w="120" w:type="dxa"/>
              <w:right w:w="120" w:type="dxa"/>
            </w:tcMar>
          </w:tcPr>
          <w:p>
            <w:pPr>
              <w:pStyle w:val="Compact"/>
              <w:jc w:val="center"/>
            </w:pPr>
            <w:r>
              <w:rPr>
                <w:rFonts w:ascii="Calibri" w:hAnsi="Calibri"/>
                <w:sz w:val="18"/>
              </w:rPr>
              <w:t xml:space="preserve">81</w:t>
            </w:r>
          </w:p>
        </w:tc>
        <w:tc>
          <w:tcPr>
            <w:shd w:fill="FFFFFF"/>
            <w:tcMar>
              <w:top w:w="80" w:type="dxa"/>
              <w:bottom w:w="80" w:type="dxa"/>
              <w:left w:w="120" w:type="dxa"/>
              <w:right w:w="120" w:type="dxa"/>
            </w:tcMar>
          </w:tcPr>
          <w:p>
            <w:pPr>
              <w:pStyle w:val="Compact"/>
              <w:jc w:val="center"/>
            </w:pPr>
            <w:r>
              <w:rPr>
                <w:rFonts w:ascii="Calibri" w:hAnsi="Calibri"/>
                <w:sz w:val="18"/>
              </w:rPr>
              <w:t xml:space="preserve">41</w:t>
            </w:r>
          </w:p>
        </w:tc>
        <w:tc>
          <w:tcPr>
            <w:shd w:fill="FFFFFF"/>
            <w:tcMar>
              <w:top w:w="80" w:type="dxa"/>
              <w:bottom w:w="80" w:type="dxa"/>
              <w:left w:w="120" w:type="dxa"/>
              <w:right w:w="120" w:type="dxa"/>
            </w:tcMar>
          </w:tcPr>
          <w:p>
            <w:pPr>
              <w:pStyle w:val="Compact"/>
              <w:jc w:val="center"/>
            </w:pPr>
            <w:r>
              <w:rPr>
                <w:rFonts w:ascii="Calibri" w:hAnsi="Calibri"/>
                <w:sz w:val="18"/>
              </w:rPr>
              <w:t xml:space="preserve">99.6689%</w:t>
            </w:r>
          </w:p>
        </w:tc>
        <w:tc>
          <w:tcPr>
            <w:shd w:fill="FFFFFF"/>
            <w:tcMar>
              <w:top w:w="80" w:type="dxa"/>
              <w:bottom w:w="80" w:type="dxa"/>
              <w:left w:w="120" w:type="dxa"/>
              <w:right w:w="120" w:type="dxa"/>
            </w:tcMar>
          </w:tcPr>
          <w:p>
            <w:pPr>
              <w:pStyle w:val="Compact"/>
              <w:jc w:val="center"/>
            </w:pPr>
            <w:r>
              <w:rPr>
                <w:rFonts w:ascii="Calibri" w:hAnsi="Calibri"/>
                <w:sz w:val="18"/>
              </w:rPr>
              <w:t xml:space="preserve">99.7082%</w:t>
            </w:r>
          </w:p>
        </w:tc>
        <w:tc>
          <w:tcPr>
            <w:shd w:fill="FFFFFF"/>
            <w:tcMar>
              <w:top w:w="80" w:type="dxa"/>
              <w:bottom w:w="80" w:type="dxa"/>
              <w:left w:w="120" w:type="dxa"/>
              <w:right w:w="120" w:type="dxa"/>
            </w:tcMar>
          </w:tcPr>
          <w:p>
            <w:pPr>
              <w:pStyle w:val="Compact"/>
              <w:jc w:val="center"/>
            </w:pPr>
            <w:r>
              <w:rPr>
                <w:rFonts w:ascii="Calibri" w:hAnsi="Calibri"/>
                <w:sz w:val="18"/>
              </w:rPr>
              <w:t xml:space="preserve">3.97s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10</w:t>
            </w:r>
          </w:p>
        </w:tc>
        <w:tc>
          <w:tcPr>
            <w:shd w:fill="F2F5F8"/>
            <w:tcMar>
              <w:top w:w="80" w:type="dxa"/>
              <w:bottom w:w="80" w:type="dxa"/>
              <w:left w:w="120" w:type="dxa"/>
              <w:right w:w="120" w:type="dxa"/>
            </w:tcMar>
          </w:tcPr>
          <w:p>
            <w:pPr>
              <w:pStyle w:val="Compact"/>
              <w:jc w:val="center"/>
            </w:pPr>
            <m:oMath>
              <m:r>
                <m:t>1.1166</m:t>
              </m:r>
              <m:r>
                <m:rPr>
                  <m:sty m:val="p"/>
                </m:rPr>
                <m:t>×</m:t>
              </m:r>
              <m:sSup>
                <m:e>
                  <m:r>
                    <m:t>10</m:t>
                  </m:r>
                </m:e>
                <m:sup>
                  <m:r>
                    <m:rPr>
                      <m:sty m:val="p"/>
                    </m:rPr>
                    <m:t>−</m:t>
                  </m:r>
                  <m:r>
                    <m:t>4</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16</w:t>
            </w:r>
          </w:p>
        </w:tc>
        <w:tc>
          <w:tcPr>
            <w:shd w:fill="F2F5F8"/>
            <w:tcMar>
              <w:top w:w="80" w:type="dxa"/>
              <w:bottom w:w="80" w:type="dxa"/>
              <w:left w:w="120" w:type="dxa"/>
              <w:right w:w="120" w:type="dxa"/>
            </w:tcMar>
          </w:tcPr>
          <w:p>
            <w:pPr>
              <w:pStyle w:val="Compact"/>
              <w:jc w:val="center"/>
            </w:pPr>
            <w:r>
              <w:rPr>
                <w:rFonts w:ascii="Calibri" w:hAnsi="Calibri"/>
                <w:sz w:val="18"/>
              </w:rPr>
              <w:t xml:space="preserve">75</w:t>
            </w:r>
          </w:p>
        </w:tc>
        <w:tc>
          <w:tcPr>
            <w:shd w:fill="F2F5F8"/>
            <w:tcMar>
              <w:top w:w="80" w:type="dxa"/>
              <w:bottom w:w="80" w:type="dxa"/>
              <w:left w:w="120" w:type="dxa"/>
              <w:right w:w="120" w:type="dxa"/>
            </w:tcMar>
          </w:tcPr>
          <w:p>
            <w:pPr>
              <w:pStyle w:val="Compact"/>
              <w:jc w:val="center"/>
            </w:pPr>
            <w:r>
              <w:rPr>
                <w:rFonts w:ascii="Calibri" w:hAnsi="Calibri"/>
                <w:sz w:val="18"/>
              </w:rPr>
              <w:t xml:space="preserve">38</w:t>
            </w:r>
          </w:p>
        </w:tc>
        <w:tc>
          <w:tcPr>
            <w:shd w:fill="F2F5F8"/>
            <w:tcMar>
              <w:top w:w="80" w:type="dxa"/>
              <w:bottom w:w="80" w:type="dxa"/>
              <w:left w:w="120" w:type="dxa"/>
              <w:right w:w="120" w:type="dxa"/>
            </w:tcMar>
          </w:tcPr>
          <w:p>
            <w:pPr>
              <w:pStyle w:val="Compact"/>
              <w:jc w:val="center"/>
            </w:pPr>
            <w:r>
              <w:rPr>
                <w:rFonts w:ascii="Calibri" w:hAnsi="Calibri"/>
                <w:sz w:val="18"/>
              </w:rPr>
              <w:t xml:space="preserve">99.6202%</w:t>
            </w:r>
          </w:p>
        </w:tc>
        <w:tc>
          <w:tcPr>
            <w:shd w:fill="F2F5F8"/>
            <w:tcMar>
              <w:top w:w="80" w:type="dxa"/>
              <w:bottom w:w="80" w:type="dxa"/>
              <w:left w:w="120" w:type="dxa"/>
              <w:right w:w="120" w:type="dxa"/>
            </w:tcMar>
          </w:tcPr>
          <w:p>
            <w:pPr>
              <w:pStyle w:val="Compact"/>
              <w:jc w:val="center"/>
            </w:pPr>
            <w:r>
              <w:rPr>
                <w:rFonts w:ascii="Calibri" w:hAnsi="Calibri"/>
                <w:sz w:val="18"/>
              </w:rPr>
              <w:t xml:space="preserve">99.6384%</w:t>
            </w:r>
          </w:p>
        </w:tc>
        <w:tc>
          <w:tcPr>
            <w:shd w:fill="F2F5F8"/>
            <w:tcMar>
              <w:top w:w="80" w:type="dxa"/>
              <w:bottom w:w="80" w:type="dxa"/>
              <w:left w:w="120" w:type="dxa"/>
              <w:right w:w="120" w:type="dxa"/>
            </w:tcMar>
          </w:tcPr>
          <w:p>
            <w:pPr>
              <w:pStyle w:val="Compact"/>
              <w:jc w:val="center"/>
            </w:pPr>
            <w:r>
              <w:rPr>
                <w:rFonts w:ascii="Calibri" w:hAnsi="Calibri"/>
                <w:sz w:val="18"/>
              </w:rPr>
              <w:t xml:space="preserve">3.96s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11</w:t>
            </w:r>
          </w:p>
        </w:tc>
        <w:tc>
          <w:tcPr>
            <w:shd w:fill="FFFFFF"/>
            <w:tcMar>
              <w:top w:w="80" w:type="dxa"/>
              <w:bottom w:w="80" w:type="dxa"/>
              <w:left w:w="120" w:type="dxa"/>
              <w:right w:w="120" w:type="dxa"/>
            </w:tcMar>
          </w:tcPr>
          <w:p>
            <w:pPr>
              <w:pStyle w:val="Compact"/>
              <w:jc w:val="center"/>
            </w:pPr>
            <m:oMath>
              <m:r>
                <m:t>2.7845</m:t>
              </m:r>
              <m:r>
                <m:rPr>
                  <m:sty m:val="p"/>
                </m:rPr>
                <m:t>×</m:t>
              </m:r>
              <m:sSup>
                <m:e>
                  <m:r>
                    <m:t>10</m:t>
                  </m:r>
                </m:e>
                <m:sup>
                  <m:r>
                    <m:rPr>
                      <m:sty m:val="p"/>
                    </m:rPr>
                    <m:t>−</m:t>
                  </m:r>
                  <m:r>
                    <m:t>4</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15</w:t>
            </w:r>
          </w:p>
        </w:tc>
        <w:tc>
          <w:tcPr>
            <w:shd w:fill="FFFFFF"/>
            <w:tcMar>
              <w:top w:w="80" w:type="dxa"/>
              <w:bottom w:w="80" w:type="dxa"/>
              <w:left w:w="120" w:type="dxa"/>
              <w:right w:w="120" w:type="dxa"/>
            </w:tcMar>
          </w:tcPr>
          <w:p>
            <w:pPr>
              <w:pStyle w:val="Compact"/>
              <w:jc w:val="center"/>
            </w:pPr>
            <w:r>
              <w:rPr>
                <w:rFonts w:ascii="Calibri" w:hAnsi="Calibri"/>
                <w:sz w:val="18"/>
              </w:rPr>
              <w:t xml:space="preserve">65</w:t>
            </w:r>
          </w:p>
        </w:tc>
        <w:tc>
          <w:tcPr>
            <w:shd w:fill="FFFFFF"/>
            <w:tcMar>
              <w:top w:w="80" w:type="dxa"/>
              <w:bottom w:w="80" w:type="dxa"/>
              <w:left w:w="120" w:type="dxa"/>
              <w:right w:w="120" w:type="dxa"/>
            </w:tcMar>
          </w:tcPr>
          <w:p>
            <w:pPr>
              <w:pStyle w:val="Compact"/>
              <w:jc w:val="center"/>
            </w:pPr>
            <w:r>
              <w:rPr>
                <w:rFonts w:ascii="Calibri" w:hAnsi="Calibri"/>
                <w:sz w:val="18"/>
              </w:rPr>
              <w:t xml:space="preserve">33</w:t>
            </w:r>
          </w:p>
        </w:tc>
        <w:tc>
          <w:tcPr>
            <w:shd w:fill="FFFFFF"/>
            <w:tcMar>
              <w:top w:w="80" w:type="dxa"/>
              <w:bottom w:w="80" w:type="dxa"/>
              <w:left w:w="120" w:type="dxa"/>
              <w:right w:w="120" w:type="dxa"/>
            </w:tcMar>
          </w:tcPr>
          <w:p>
            <w:pPr>
              <w:pStyle w:val="Compact"/>
              <w:jc w:val="center"/>
            </w:pPr>
            <w:r>
              <w:rPr>
                <w:rFonts w:ascii="Calibri" w:hAnsi="Calibri"/>
                <w:sz w:val="18"/>
              </w:rPr>
              <w:t xml:space="preserve">99.5277%</w:t>
            </w:r>
          </w:p>
        </w:tc>
        <w:tc>
          <w:tcPr>
            <w:shd w:fill="FFFFFF"/>
            <w:tcMar>
              <w:top w:w="80" w:type="dxa"/>
              <w:bottom w:w="80" w:type="dxa"/>
              <w:left w:w="120" w:type="dxa"/>
              <w:right w:w="120" w:type="dxa"/>
            </w:tcMar>
          </w:tcPr>
          <w:p>
            <w:pPr>
              <w:pStyle w:val="Compact"/>
              <w:jc w:val="center"/>
            </w:pPr>
            <w:r>
              <w:rPr>
                <w:rFonts w:ascii="Calibri" w:hAnsi="Calibri"/>
                <w:sz w:val="18"/>
              </w:rPr>
              <w:t xml:space="preserve">99.4659%</w:t>
            </w:r>
          </w:p>
        </w:tc>
        <w:tc>
          <w:tcPr>
            <w:shd w:fill="FFFFFF"/>
            <w:tcMar>
              <w:top w:w="80" w:type="dxa"/>
              <w:bottom w:w="80" w:type="dxa"/>
              <w:left w:w="120" w:type="dxa"/>
              <w:right w:w="120" w:type="dxa"/>
            </w:tcMar>
          </w:tcPr>
          <w:p>
            <w:pPr>
              <w:pStyle w:val="Compact"/>
              <w:jc w:val="center"/>
            </w:pPr>
            <w:r>
              <w:rPr>
                <w:rFonts w:ascii="Calibri" w:hAnsi="Calibri"/>
                <w:sz w:val="18"/>
              </w:rPr>
              <w:t xml:space="preserve">3.99s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12</w:t>
            </w:r>
          </w:p>
        </w:tc>
        <w:tc>
          <w:tcPr>
            <w:shd w:fill="F2F5F8"/>
            <w:tcMar>
              <w:top w:w="80" w:type="dxa"/>
              <w:bottom w:w="80" w:type="dxa"/>
              <w:left w:w="120" w:type="dxa"/>
              <w:right w:w="120" w:type="dxa"/>
            </w:tcMar>
          </w:tcPr>
          <w:p>
            <w:pPr>
              <w:pStyle w:val="Compact"/>
              <w:jc w:val="center"/>
            </w:pPr>
            <m:oMath>
              <m:r>
                <m:t>2.9993</m:t>
              </m:r>
              <m:r>
                <m:rPr>
                  <m:sty m:val="p"/>
                </m:rPr>
                <m:t>×</m:t>
              </m:r>
              <m:sSup>
                <m:e>
                  <m:r>
                    <m:t>10</m:t>
                  </m:r>
                </m:e>
                <m:sup>
                  <m:r>
                    <m:rPr>
                      <m:sty m:val="p"/>
                    </m:rPr>
                    <m:t>−</m:t>
                  </m:r>
                  <m:r>
                    <m:t>4</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15</w:t>
            </w:r>
          </w:p>
        </w:tc>
        <w:tc>
          <w:tcPr>
            <w:shd w:fill="F2F5F8"/>
            <w:tcMar>
              <w:top w:w="80" w:type="dxa"/>
              <w:bottom w:w="80" w:type="dxa"/>
              <w:left w:w="120" w:type="dxa"/>
              <w:right w:w="120" w:type="dxa"/>
            </w:tcMar>
          </w:tcPr>
          <w:p>
            <w:pPr>
              <w:pStyle w:val="Compact"/>
              <w:jc w:val="center"/>
            </w:pPr>
            <w:r>
              <w:rPr>
                <w:rFonts w:ascii="Calibri" w:hAnsi="Calibri"/>
                <w:sz w:val="18"/>
              </w:rPr>
              <w:t xml:space="preserve">59</w:t>
            </w:r>
          </w:p>
        </w:tc>
        <w:tc>
          <w:tcPr>
            <w:shd w:fill="F2F5F8"/>
            <w:tcMar>
              <w:top w:w="80" w:type="dxa"/>
              <w:bottom w:w="80" w:type="dxa"/>
              <w:left w:w="120" w:type="dxa"/>
              <w:right w:w="120" w:type="dxa"/>
            </w:tcMar>
          </w:tcPr>
          <w:p>
            <w:pPr>
              <w:pStyle w:val="Compact"/>
              <w:jc w:val="center"/>
            </w:pPr>
            <w:r>
              <w:rPr>
                <w:rFonts w:ascii="Calibri" w:hAnsi="Calibri"/>
                <w:sz w:val="18"/>
              </w:rPr>
              <w:t xml:space="preserve">30</w:t>
            </w:r>
          </w:p>
        </w:tc>
        <w:tc>
          <w:tcPr>
            <w:shd w:fill="F2F5F8"/>
            <w:tcMar>
              <w:top w:w="80" w:type="dxa"/>
              <w:bottom w:w="80" w:type="dxa"/>
              <w:left w:w="120" w:type="dxa"/>
              <w:right w:w="120" w:type="dxa"/>
            </w:tcMar>
          </w:tcPr>
          <w:p>
            <w:pPr>
              <w:pStyle w:val="Compact"/>
              <w:jc w:val="center"/>
            </w:pPr>
            <w:r>
              <w:rPr>
                <w:rFonts w:ascii="Calibri" w:hAnsi="Calibri"/>
                <w:sz w:val="18"/>
              </w:rPr>
              <w:t xml:space="preserve">99.4985%</w:t>
            </w:r>
          </w:p>
        </w:tc>
        <w:tc>
          <w:tcPr>
            <w:shd w:fill="F2F5F8"/>
            <w:tcMar>
              <w:top w:w="80" w:type="dxa"/>
              <w:bottom w:w="80" w:type="dxa"/>
              <w:left w:w="120" w:type="dxa"/>
              <w:right w:w="120" w:type="dxa"/>
            </w:tcMar>
          </w:tcPr>
          <w:p>
            <w:pPr>
              <w:pStyle w:val="Compact"/>
              <w:jc w:val="center"/>
            </w:pPr>
            <w:r>
              <w:rPr>
                <w:rFonts w:ascii="Calibri" w:hAnsi="Calibri"/>
                <w:sz w:val="18"/>
              </w:rPr>
              <w:t xml:space="preserve">99.4312%</w:t>
            </w:r>
          </w:p>
        </w:tc>
        <w:tc>
          <w:tcPr>
            <w:shd w:fill="F2F5F8"/>
            <w:tcMar>
              <w:top w:w="80" w:type="dxa"/>
              <w:bottom w:w="80" w:type="dxa"/>
              <w:left w:w="120" w:type="dxa"/>
              <w:right w:w="120" w:type="dxa"/>
            </w:tcMar>
          </w:tcPr>
          <w:p>
            <w:pPr>
              <w:pStyle w:val="Compact"/>
              <w:jc w:val="center"/>
            </w:pPr>
            <w:r>
              <w:rPr>
                <w:rFonts w:ascii="Calibri" w:hAnsi="Calibri"/>
                <w:sz w:val="18"/>
              </w:rPr>
              <w:t xml:space="preserve">3.95s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13</w:t>
            </w:r>
          </w:p>
        </w:tc>
        <w:tc>
          <w:tcPr>
            <w:shd w:fill="FFFFFF"/>
            <w:tcMar>
              <w:top w:w="80" w:type="dxa"/>
              <w:bottom w:w="80" w:type="dxa"/>
              <w:left w:w="120" w:type="dxa"/>
              <w:right w:w="120" w:type="dxa"/>
            </w:tcMar>
          </w:tcPr>
          <w:p>
            <w:pPr>
              <w:pStyle w:val="Compact"/>
              <w:jc w:val="center"/>
            </w:pPr>
            <m:oMath>
              <m:r>
                <m:t>3.9398</m:t>
              </m:r>
              <m:r>
                <m:rPr>
                  <m:sty m:val="p"/>
                </m:rPr>
                <m:t>×</m:t>
              </m:r>
              <m:sSup>
                <m:e>
                  <m:r>
                    <m:t>10</m:t>
                  </m:r>
                </m:e>
                <m:sup>
                  <m:r>
                    <m:rPr>
                      <m:sty m:val="p"/>
                    </m:rPr>
                    <m:t>−</m:t>
                  </m:r>
                  <m:r>
                    <m:t>4</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15</w:t>
            </w:r>
          </w:p>
        </w:tc>
        <w:tc>
          <w:tcPr>
            <w:shd w:fill="FFFFFF"/>
            <w:tcMar>
              <w:top w:w="80" w:type="dxa"/>
              <w:bottom w:w="80" w:type="dxa"/>
              <w:left w:w="120" w:type="dxa"/>
              <w:right w:w="120" w:type="dxa"/>
            </w:tcMar>
          </w:tcPr>
          <w:p>
            <w:pPr>
              <w:pStyle w:val="Compact"/>
              <w:jc w:val="center"/>
            </w:pPr>
            <w:r>
              <w:rPr>
                <w:rFonts w:ascii="Calibri" w:hAnsi="Calibri"/>
                <w:sz w:val="18"/>
              </w:rPr>
              <w:t xml:space="preserve">53</w:t>
            </w:r>
          </w:p>
        </w:tc>
        <w:tc>
          <w:tcPr>
            <w:shd w:fill="FFFFFF"/>
            <w:tcMar>
              <w:top w:w="80" w:type="dxa"/>
              <w:bottom w:w="80" w:type="dxa"/>
              <w:left w:w="120" w:type="dxa"/>
              <w:right w:w="120" w:type="dxa"/>
            </w:tcMar>
          </w:tcPr>
          <w:p>
            <w:pPr>
              <w:pStyle w:val="Compact"/>
              <w:jc w:val="center"/>
            </w:pPr>
            <w:r>
              <w:rPr>
                <w:rFonts w:ascii="Calibri" w:hAnsi="Calibri"/>
                <w:sz w:val="18"/>
              </w:rPr>
              <w:t xml:space="preserve">27</w:t>
            </w:r>
          </w:p>
        </w:tc>
        <w:tc>
          <w:tcPr>
            <w:shd w:fill="FFFFFF"/>
            <w:tcMar>
              <w:top w:w="80" w:type="dxa"/>
              <w:bottom w:w="80" w:type="dxa"/>
              <w:left w:w="120" w:type="dxa"/>
              <w:right w:w="120" w:type="dxa"/>
            </w:tcMar>
          </w:tcPr>
          <w:p>
            <w:pPr>
              <w:pStyle w:val="Compact"/>
              <w:jc w:val="center"/>
            </w:pPr>
            <w:r>
              <w:rPr>
                <w:rFonts w:ascii="Calibri" w:hAnsi="Calibri"/>
                <w:sz w:val="18"/>
              </w:rPr>
              <w:t xml:space="preserve">99.4401%</w:t>
            </w:r>
          </w:p>
        </w:tc>
        <w:tc>
          <w:tcPr>
            <w:shd w:fill="FFFFFF"/>
            <w:tcMar>
              <w:top w:w="80" w:type="dxa"/>
              <w:bottom w:w="80" w:type="dxa"/>
              <w:left w:w="120" w:type="dxa"/>
              <w:right w:w="120" w:type="dxa"/>
            </w:tcMar>
          </w:tcPr>
          <w:p>
            <w:pPr>
              <w:pStyle w:val="Compact"/>
              <w:jc w:val="center"/>
            </w:pPr>
            <w:r>
              <w:rPr>
                <w:rFonts w:ascii="Calibri" w:hAnsi="Calibri"/>
                <w:sz w:val="18"/>
              </w:rPr>
              <w:t xml:space="preserve">99.3211%</w:t>
            </w:r>
          </w:p>
        </w:tc>
        <w:tc>
          <w:tcPr>
            <w:shd w:fill="FFFFFF"/>
            <w:tcMar>
              <w:top w:w="80" w:type="dxa"/>
              <w:bottom w:w="80" w:type="dxa"/>
              <w:left w:w="120" w:type="dxa"/>
              <w:right w:w="120" w:type="dxa"/>
            </w:tcMar>
          </w:tcPr>
          <w:p>
            <w:pPr>
              <w:pStyle w:val="Compact"/>
              <w:jc w:val="center"/>
            </w:pPr>
            <w:r>
              <w:rPr>
                <w:rFonts w:ascii="Calibri" w:hAnsi="Calibri"/>
                <w:sz w:val="18"/>
              </w:rPr>
              <w:t xml:space="preserve">4.02s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14</w:t>
            </w:r>
          </w:p>
        </w:tc>
        <w:tc>
          <w:tcPr>
            <w:shd w:fill="F2F5F8"/>
            <w:tcMar>
              <w:top w:w="80" w:type="dxa"/>
              <w:bottom w:w="80" w:type="dxa"/>
              <w:left w:w="120" w:type="dxa"/>
              <w:right w:w="120" w:type="dxa"/>
            </w:tcMar>
          </w:tcPr>
          <w:p>
            <w:pPr>
              <w:pStyle w:val="Compact"/>
              <w:jc w:val="center"/>
            </w:pPr>
            <m:oMath>
              <m:r>
                <m:t>9.0204</m:t>
              </m:r>
              <m:r>
                <m:rPr>
                  <m:sty m:val="p"/>
                </m:rPr>
                <m:t>×</m:t>
              </m:r>
              <m:sSup>
                <m:e>
                  <m:r>
                    <m:t>10</m:t>
                  </m:r>
                </m:e>
                <m:sup>
                  <m:r>
                    <m:rPr>
                      <m:sty m:val="p"/>
                    </m:rPr>
                    <m:t>−</m:t>
                  </m:r>
                  <m:r>
                    <m:t>4</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13</w:t>
            </w:r>
          </w:p>
        </w:tc>
        <w:tc>
          <w:tcPr>
            <w:shd w:fill="F2F5F8"/>
            <w:tcMar>
              <w:top w:w="80" w:type="dxa"/>
              <w:bottom w:w="80" w:type="dxa"/>
              <w:left w:w="120" w:type="dxa"/>
              <w:right w:w="120" w:type="dxa"/>
            </w:tcMar>
          </w:tcPr>
          <w:p>
            <w:pPr>
              <w:pStyle w:val="Compact"/>
              <w:jc w:val="center"/>
            </w:pPr>
            <w:r>
              <w:rPr>
                <w:rFonts w:ascii="Calibri" w:hAnsi="Calibri"/>
                <w:sz w:val="18"/>
              </w:rPr>
              <w:t xml:space="preserve">45</w:t>
            </w:r>
          </w:p>
        </w:tc>
        <w:tc>
          <w:tcPr>
            <w:shd w:fill="F2F5F8"/>
            <w:tcMar>
              <w:top w:w="80" w:type="dxa"/>
              <w:bottom w:w="80" w:type="dxa"/>
              <w:left w:w="120" w:type="dxa"/>
              <w:right w:w="120" w:type="dxa"/>
            </w:tcMar>
          </w:tcPr>
          <w:p>
            <w:pPr>
              <w:pStyle w:val="Compact"/>
              <w:jc w:val="center"/>
            </w:pPr>
            <w:r>
              <w:rPr>
                <w:rFonts w:ascii="Calibri" w:hAnsi="Calibri"/>
                <w:sz w:val="18"/>
              </w:rPr>
              <w:t xml:space="preserve">23</w:t>
            </w:r>
          </w:p>
        </w:tc>
        <w:tc>
          <w:tcPr>
            <w:shd w:fill="F2F5F8"/>
            <w:tcMar>
              <w:top w:w="80" w:type="dxa"/>
              <w:bottom w:w="80" w:type="dxa"/>
              <w:left w:w="120" w:type="dxa"/>
              <w:right w:w="120" w:type="dxa"/>
            </w:tcMar>
          </w:tcPr>
          <w:p>
            <w:pPr>
              <w:pStyle w:val="Compact"/>
              <w:jc w:val="center"/>
            </w:pPr>
            <w:r>
              <w:rPr>
                <w:rFonts w:ascii="Calibri" w:hAnsi="Calibri"/>
                <w:sz w:val="18"/>
              </w:rPr>
              <w:t xml:space="preserve">99.3622%</w:t>
            </w:r>
          </w:p>
        </w:tc>
        <w:tc>
          <w:tcPr>
            <w:shd w:fill="F2F5F8"/>
            <w:tcMar>
              <w:top w:w="80" w:type="dxa"/>
              <w:bottom w:w="80" w:type="dxa"/>
              <w:left w:w="120" w:type="dxa"/>
              <w:right w:w="120" w:type="dxa"/>
            </w:tcMar>
          </w:tcPr>
          <w:p>
            <w:pPr>
              <w:pStyle w:val="Compact"/>
              <w:jc w:val="center"/>
            </w:pPr>
            <w:r>
              <w:rPr>
                <w:rFonts w:ascii="Calibri" w:hAnsi="Calibri"/>
                <w:sz w:val="18"/>
              </w:rPr>
              <w:t xml:space="preserve">99.1593%</w:t>
            </w:r>
          </w:p>
        </w:tc>
        <w:tc>
          <w:tcPr>
            <w:shd w:fill="F2F5F8"/>
            <w:tcMar>
              <w:top w:w="80" w:type="dxa"/>
              <w:bottom w:w="80" w:type="dxa"/>
              <w:left w:w="120" w:type="dxa"/>
              <w:right w:w="120" w:type="dxa"/>
            </w:tcMar>
          </w:tcPr>
          <w:p>
            <w:pPr>
              <w:pStyle w:val="Compact"/>
              <w:jc w:val="center"/>
            </w:pPr>
            <w:r>
              <w:rPr>
                <w:rFonts w:ascii="Calibri" w:hAnsi="Calibri"/>
                <w:sz w:val="18"/>
              </w:rPr>
              <w:t xml:space="preserve">4.00s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15</w:t>
            </w:r>
          </w:p>
        </w:tc>
        <w:tc>
          <w:tcPr>
            <w:shd w:fill="FFFFFF"/>
            <w:tcMar>
              <w:top w:w="80" w:type="dxa"/>
              <w:bottom w:w="80" w:type="dxa"/>
              <w:left w:w="120" w:type="dxa"/>
              <w:right w:w="120" w:type="dxa"/>
            </w:tcMar>
          </w:tcPr>
          <w:p>
            <w:pPr>
              <w:pStyle w:val="Compact"/>
              <w:jc w:val="center"/>
            </w:pPr>
            <m:oMath>
              <m:r>
                <m:t>1.6812</m:t>
              </m:r>
              <m:r>
                <m:rPr>
                  <m:sty m:val="p"/>
                </m:rPr>
                <m:t>×</m:t>
              </m:r>
              <m:sSup>
                <m:e>
                  <m:r>
                    <m:t>10</m:t>
                  </m:r>
                </m:e>
                <m:sup>
                  <m:r>
                    <m:rPr>
                      <m:sty m:val="p"/>
                    </m:rPr>
                    <m:t>−</m:t>
                  </m:r>
                  <m:r>
                    <m:t>3</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10</w:t>
            </w:r>
          </w:p>
        </w:tc>
        <w:tc>
          <w:tcPr>
            <w:shd w:fill="FFFFFF"/>
            <w:tcMar>
              <w:top w:w="80" w:type="dxa"/>
              <w:bottom w:w="80" w:type="dxa"/>
              <w:left w:w="120" w:type="dxa"/>
              <w:right w:w="120" w:type="dxa"/>
            </w:tcMar>
          </w:tcPr>
          <w:p>
            <w:pPr>
              <w:pStyle w:val="Compact"/>
              <w:jc w:val="center"/>
            </w:pPr>
            <w:r>
              <w:rPr>
                <w:rFonts w:ascii="Calibri" w:hAnsi="Calibri"/>
                <w:sz w:val="18"/>
              </w:rPr>
              <w:t xml:space="preserve">33</w:t>
            </w:r>
          </w:p>
        </w:tc>
        <w:tc>
          <w:tcPr>
            <w:shd w:fill="FFFFFF"/>
            <w:tcMar>
              <w:top w:w="80" w:type="dxa"/>
              <w:bottom w:w="80" w:type="dxa"/>
              <w:left w:w="120" w:type="dxa"/>
              <w:right w:w="120" w:type="dxa"/>
            </w:tcMar>
          </w:tcPr>
          <w:p>
            <w:pPr>
              <w:pStyle w:val="Compact"/>
              <w:jc w:val="center"/>
            </w:pPr>
            <w:r>
              <w:rPr>
                <w:rFonts w:ascii="Calibri" w:hAnsi="Calibri"/>
                <w:sz w:val="18"/>
              </w:rPr>
              <w:t xml:space="preserve">17</w:t>
            </w:r>
          </w:p>
        </w:tc>
        <w:tc>
          <w:tcPr>
            <w:shd w:fill="FFFFFF"/>
            <w:tcMar>
              <w:top w:w="80" w:type="dxa"/>
              <w:bottom w:w="80" w:type="dxa"/>
              <w:left w:w="120" w:type="dxa"/>
              <w:right w:w="120" w:type="dxa"/>
            </w:tcMar>
          </w:tcPr>
          <w:p>
            <w:pPr>
              <w:pStyle w:val="Compact"/>
              <w:jc w:val="center"/>
            </w:pPr>
            <w:r>
              <w:rPr>
                <w:rFonts w:ascii="Calibri" w:hAnsi="Calibri"/>
                <w:sz w:val="18"/>
              </w:rPr>
              <w:t xml:space="preserve">98.7974%</w:t>
            </w:r>
          </w:p>
        </w:tc>
        <w:tc>
          <w:tcPr>
            <w:shd w:fill="FFFFFF"/>
            <w:tcMar>
              <w:top w:w="80" w:type="dxa"/>
              <w:bottom w:w="80" w:type="dxa"/>
              <w:left w:w="120" w:type="dxa"/>
              <w:right w:w="120" w:type="dxa"/>
            </w:tcMar>
          </w:tcPr>
          <w:p>
            <w:pPr>
              <w:pStyle w:val="Compact"/>
              <w:jc w:val="center"/>
            </w:pPr>
            <w:r>
              <w:rPr>
                <w:rFonts w:ascii="Calibri" w:hAnsi="Calibri"/>
                <w:sz w:val="18"/>
              </w:rPr>
              <w:t xml:space="preserve">98.2321%</w:t>
            </w:r>
          </w:p>
        </w:tc>
        <w:tc>
          <w:tcPr>
            <w:shd w:fill="FFFFFF"/>
            <w:tcMar>
              <w:top w:w="80" w:type="dxa"/>
              <w:bottom w:w="80" w:type="dxa"/>
              <w:left w:w="120" w:type="dxa"/>
              <w:right w:w="120" w:type="dxa"/>
            </w:tcMar>
          </w:tcPr>
          <w:p>
            <w:pPr>
              <w:pStyle w:val="Compact"/>
              <w:jc w:val="center"/>
            </w:pPr>
            <w:r>
              <w:rPr>
                <w:rFonts w:ascii="Calibri" w:hAnsi="Calibri"/>
                <w:sz w:val="18"/>
              </w:rPr>
              <w:t xml:space="preserve">3.95s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16</w:t>
            </w:r>
          </w:p>
        </w:tc>
        <w:tc>
          <w:tcPr>
            <w:shd w:fill="F2F5F8"/>
            <w:tcMar>
              <w:top w:w="80" w:type="dxa"/>
              <w:bottom w:w="80" w:type="dxa"/>
              <w:left w:w="120" w:type="dxa"/>
              <w:right w:w="120" w:type="dxa"/>
            </w:tcMar>
          </w:tcPr>
          <w:p>
            <w:pPr>
              <w:pStyle w:val="Compact"/>
              <w:jc w:val="center"/>
            </w:pPr>
            <m:oMath>
              <m:r>
                <m:t>4.5825</m:t>
              </m:r>
              <m:r>
                <m:rPr>
                  <m:sty m:val="p"/>
                </m:rPr>
                <m:t>×</m:t>
              </m:r>
              <m:sSup>
                <m:e>
                  <m:r>
                    <m:t>10</m:t>
                  </m:r>
                </m:e>
                <m:sup>
                  <m:r>
                    <m:rPr>
                      <m:sty m:val="p"/>
                    </m:rPr>
                    <m:t>−</m:t>
                  </m:r>
                  <m:r>
                    <m:t>3</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8</w:t>
            </w:r>
          </w:p>
        </w:tc>
        <w:tc>
          <w:tcPr>
            <w:shd w:fill="F2F5F8"/>
            <w:tcMar>
              <w:top w:w="80" w:type="dxa"/>
              <w:bottom w:w="80" w:type="dxa"/>
              <w:left w:w="120" w:type="dxa"/>
              <w:right w:w="120" w:type="dxa"/>
            </w:tcMar>
          </w:tcPr>
          <w:p>
            <w:pPr>
              <w:pStyle w:val="Compact"/>
              <w:jc w:val="center"/>
            </w:pPr>
            <w:r>
              <w:rPr>
                <w:rFonts w:ascii="Calibri" w:hAnsi="Calibri"/>
                <w:sz w:val="18"/>
              </w:rPr>
              <w:t xml:space="preserve">27</w:t>
            </w:r>
          </w:p>
        </w:tc>
        <w:tc>
          <w:tcPr>
            <w:shd w:fill="F2F5F8"/>
            <w:tcMar>
              <w:top w:w="80" w:type="dxa"/>
              <w:bottom w:w="80" w:type="dxa"/>
              <w:left w:w="120" w:type="dxa"/>
              <w:right w:w="120" w:type="dxa"/>
            </w:tcMar>
          </w:tcPr>
          <w:p>
            <w:pPr>
              <w:pStyle w:val="Compact"/>
              <w:jc w:val="center"/>
            </w:pPr>
            <w:r>
              <w:rPr>
                <w:rFonts w:ascii="Calibri" w:hAnsi="Calibri"/>
                <w:sz w:val="18"/>
              </w:rPr>
              <w:t xml:space="preserve">14</w:t>
            </w:r>
          </w:p>
        </w:tc>
        <w:tc>
          <w:tcPr>
            <w:shd w:fill="F2F5F8"/>
            <w:tcMar>
              <w:top w:w="80" w:type="dxa"/>
              <w:bottom w:w="80" w:type="dxa"/>
              <w:left w:w="120" w:type="dxa"/>
              <w:right w:w="120" w:type="dxa"/>
            </w:tcMar>
          </w:tcPr>
          <w:p>
            <w:pPr>
              <w:pStyle w:val="Compact"/>
              <w:jc w:val="center"/>
            </w:pPr>
            <w:r>
              <w:rPr>
                <w:rFonts w:ascii="Calibri" w:hAnsi="Calibri"/>
                <w:sz w:val="18"/>
              </w:rPr>
              <w:t xml:space="preserve">98.1888%</w:t>
            </w:r>
          </w:p>
        </w:tc>
        <w:tc>
          <w:tcPr>
            <w:shd w:fill="F2F5F8"/>
            <w:tcMar>
              <w:top w:w="80" w:type="dxa"/>
              <w:bottom w:w="80" w:type="dxa"/>
              <w:left w:w="120" w:type="dxa"/>
              <w:right w:w="120" w:type="dxa"/>
            </w:tcMar>
          </w:tcPr>
          <w:p>
            <w:pPr>
              <w:pStyle w:val="Compact"/>
              <w:jc w:val="center"/>
            </w:pPr>
            <w:r>
              <w:rPr>
                <w:rFonts w:ascii="Calibri" w:hAnsi="Calibri"/>
                <w:sz w:val="18"/>
              </w:rPr>
              <w:t xml:space="preserve">96.9587%</w:t>
            </w:r>
          </w:p>
        </w:tc>
        <w:tc>
          <w:tcPr>
            <w:shd w:fill="F2F5F8"/>
            <w:tcMar>
              <w:top w:w="80" w:type="dxa"/>
              <w:bottom w:w="80" w:type="dxa"/>
              <w:left w:w="120" w:type="dxa"/>
              <w:right w:w="120" w:type="dxa"/>
            </w:tcMar>
          </w:tcPr>
          <w:p>
            <w:pPr>
              <w:pStyle w:val="Compact"/>
              <w:jc w:val="center"/>
            </w:pPr>
            <w:r>
              <w:rPr>
                <w:rFonts w:ascii="Calibri" w:hAnsi="Calibri"/>
                <w:sz w:val="18"/>
              </w:rPr>
              <w:t xml:space="preserve">4.00s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17</w:t>
            </w:r>
          </w:p>
        </w:tc>
        <w:tc>
          <w:tcPr>
            <w:shd w:fill="FFFFFF"/>
            <w:tcMar>
              <w:top w:w="80" w:type="dxa"/>
              <w:bottom w:w="80" w:type="dxa"/>
              <w:left w:w="120" w:type="dxa"/>
              <w:right w:w="120" w:type="dxa"/>
            </w:tcMar>
          </w:tcPr>
          <w:p>
            <w:pPr>
              <w:pStyle w:val="Compact"/>
              <w:jc w:val="center"/>
            </w:pPr>
            <m:oMath>
              <m:r>
                <m:t>2.8909</m:t>
              </m:r>
              <m:r>
                <m:rPr>
                  <m:sty m:val="p"/>
                </m:rPr>
                <m:t>×</m:t>
              </m:r>
              <m:sSup>
                <m:e>
                  <m:r>
                    <m:t>10</m:t>
                  </m:r>
                </m:e>
                <m:sup>
                  <m:r>
                    <m:rPr>
                      <m:sty m:val="p"/>
                    </m:rPr>
                    <m:t>−</m:t>
                  </m:r>
                  <m:r>
                    <m:t>2</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6</w:t>
            </w:r>
          </w:p>
        </w:tc>
        <w:tc>
          <w:tcPr>
            <w:shd w:fill="FFFFFF"/>
            <w:tcMar>
              <w:top w:w="80" w:type="dxa"/>
              <w:bottom w:w="80" w:type="dxa"/>
              <w:left w:w="120" w:type="dxa"/>
              <w:right w:w="120" w:type="dxa"/>
            </w:tcMar>
          </w:tcPr>
          <w:p>
            <w:pPr>
              <w:pStyle w:val="Compact"/>
              <w:jc w:val="center"/>
            </w:pPr>
            <w:r>
              <w:rPr>
                <w:rFonts w:ascii="Calibri" w:hAnsi="Calibri"/>
                <w:sz w:val="18"/>
              </w:rPr>
              <w:t xml:space="preserve">21</w:t>
            </w:r>
          </w:p>
        </w:tc>
        <w:tc>
          <w:tcPr>
            <w:shd w:fill="FFFFFF"/>
            <w:tcMar>
              <w:top w:w="80" w:type="dxa"/>
              <w:bottom w:w="80" w:type="dxa"/>
              <w:left w:w="120" w:type="dxa"/>
              <w:right w:w="120" w:type="dxa"/>
            </w:tcMar>
          </w:tcPr>
          <w:p>
            <w:pPr>
              <w:pStyle w:val="Compact"/>
              <w:jc w:val="center"/>
            </w:pPr>
            <w:r>
              <w:rPr>
                <w:rFonts w:ascii="Calibri" w:hAnsi="Calibri"/>
                <w:sz w:val="18"/>
              </w:rPr>
              <w:t xml:space="preserve">11</w:t>
            </w:r>
          </w:p>
        </w:tc>
        <w:tc>
          <w:tcPr>
            <w:shd w:fill="FFFFFF"/>
            <w:tcMar>
              <w:top w:w="80" w:type="dxa"/>
              <w:bottom w:w="80" w:type="dxa"/>
              <w:left w:w="120" w:type="dxa"/>
              <w:right w:w="120" w:type="dxa"/>
            </w:tcMar>
          </w:tcPr>
          <w:p>
            <w:pPr>
              <w:pStyle w:val="Compact"/>
              <w:jc w:val="center"/>
            </w:pPr>
            <w:r>
              <w:rPr>
                <w:rFonts w:ascii="Calibri" w:hAnsi="Calibri"/>
                <w:sz w:val="18"/>
              </w:rPr>
              <w:t xml:space="preserve">92.9500%</w:t>
            </w:r>
          </w:p>
        </w:tc>
        <w:tc>
          <w:tcPr>
            <w:shd w:fill="FFFFFF"/>
            <w:tcMar>
              <w:top w:w="80" w:type="dxa"/>
              <w:bottom w:w="80" w:type="dxa"/>
              <w:left w:w="120" w:type="dxa"/>
              <w:right w:w="120" w:type="dxa"/>
            </w:tcMar>
          </w:tcPr>
          <w:p>
            <w:pPr>
              <w:pStyle w:val="Compact"/>
              <w:jc w:val="center"/>
            </w:pPr>
            <w:r>
              <w:rPr>
                <w:rFonts w:ascii="Calibri" w:hAnsi="Calibri"/>
                <w:sz w:val="18"/>
              </w:rPr>
              <w:t xml:space="preserve">85.1823%</w:t>
            </w:r>
          </w:p>
        </w:tc>
        <w:tc>
          <w:tcPr>
            <w:shd w:fill="FFFFFF"/>
            <w:tcMar>
              <w:top w:w="80" w:type="dxa"/>
              <w:bottom w:w="80" w:type="dxa"/>
              <w:left w:w="120" w:type="dxa"/>
              <w:right w:w="120" w:type="dxa"/>
            </w:tcMar>
          </w:tcPr>
          <w:p>
            <w:pPr>
              <w:pStyle w:val="Compact"/>
              <w:jc w:val="center"/>
            </w:pPr>
            <w:r>
              <w:rPr>
                <w:rFonts w:ascii="Calibri" w:hAnsi="Calibri"/>
                <w:sz w:val="18"/>
              </w:rPr>
              <w:t xml:space="preserve">3.97s</w:t>
            </w:r>
          </w:p>
        </w:tc>
      </w:tr>
      <w:tr>
        <w:tc>
          <w:tcPr>
            <w:shd w:fill="F2F5F8"/>
            <w:tcMar>
              <w:top w:w="80" w:type="dxa"/>
              <w:bottom w:w="80" w:type="dxa"/>
              <w:left w:w="120" w:type="dxa"/>
              <w:right w:w="120" w:type="dxa"/>
            </w:tcMar>
          </w:tcPr>
          <w:p>
            <w:pPr>
              <w:pStyle w:val="Compact"/>
              <w:jc w:val="center"/>
            </w:pPr>
            <w:r>
              <w:rPr>
                <w:rFonts w:ascii="Calibri" w:hAnsi="Calibri"/>
                <w:sz w:val="18"/>
              </w:rPr>
              <w:t xml:space="preserve">18</w:t>
            </w:r>
          </w:p>
        </w:tc>
        <w:tc>
          <w:tcPr>
            <w:shd w:fill="F2F5F8"/>
            <w:tcMar>
              <w:top w:w="80" w:type="dxa"/>
              <w:bottom w:w="80" w:type="dxa"/>
              <w:left w:w="120" w:type="dxa"/>
              <w:right w:w="120" w:type="dxa"/>
            </w:tcMar>
          </w:tcPr>
          <w:p>
            <w:pPr>
              <w:pStyle w:val="Compact"/>
              <w:jc w:val="center"/>
            </w:pPr>
            <m:oMath>
              <m:r>
                <m:t>6.3981</m:t>
              </m:r>
              <m:r>
                <m:rPr>
                  <m:sty m:val="p"/>
                </m:rPr>
                <m:t>×</m:t>
              </m:r>
              <m:sSup>
                <m:e>
                  <m:r>
                    <m:t>10</m:t>
                  </m:r>
                </m:e>
                <m:sup>
                  <m:r>
                    <m:rPr>
                      <m:sty m:val="p"/>
                    </m:rPr>
                    <m:t>−</m:t>
                  </m:r>
                  <m:r>
                    <m:t>2</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5</w:t>
            </w:r>
          </w:p>
        </w:tc>
        <w:tc>
          <w:tcPr>
            <w:shd w:fill="F2F5F8"/>
            <w:tcMar>
              <w:top w:w="80" w:type="dxa"/>
              <w:bottom w:w="80" w:type="dxa"/>
              <w:left w:w="120" w:type="dxa"/>
              <w:right w:w="120" w:type="dxa"/>
            </w:tcMar>
          </w:tcPr>
          <w:p>
            <w:pPr>
              <w:pStyle w:val="Compact"/>
              <w:jc w:val="center"/>
            </w:pPr>
            <w:r>
              <w:rPr>
                <w:rFonts w:ascii="Calibri" w:hAnsi="Calibri"/>
                <w:sz w:val="18"/>
              </w:rPr>
              <w:t xml:space="preserve">13</w:t>
            </w:r>
          </w:p>
        </w:tc>
        <w:tc>
          <w:tcPr>
            <w:shd w:fill="F2F5F8"/>
            <w:tcMar>
              <w:top w:w="80" w:type="dxa"/>
              <w:bottom w:w="80" w:type="dxa"/>
              <w:left w:w="120" w:type="dxa"/>
              <w:right w:w="120" w:type="dxa"/>
            </w:tcMar>
          </w:tcPr>
          <w:p>
            <w:pPr>
              <w:pStyle w:val="Compact"/>
              <w:jc w:val="center"/>
            </w:pPr>
            <w:r>
              <w:rPr>
                <w:rFonts w:ascii="Calibri" w:hAnsi="Calibri"/>
                <w:sz w:val="18"/>
              </w:rPr>
              <w:t xml:space="preserve">7</w:t>
            </w:r>
          </w:p>
        </w:tc>
        <w:tc>
          <w:tcPr>
            <w:shd w:fill="F2F5F8"/>
            <w:tcMar>
              <w:top w:w="80" w:type="dxa"/>
              <w:bottom w:w="80" w:type="dxa"/>
              <w:left w:w="120" w:type="dxa"/>
              <w:right w:w="120" w:type="dxa"/>
            </w:tcMar>
          </w:tcPr>
          <w:p>
            <w:pPr>
              <w:pStyle w:val="Compact"/>
              <w:jc w:val="center"/>
            </w:pPr>
            <w:r>
              <w:rPr>
                <w:rFonts w:ascii="Calibri" w:hAnsi="Calibri"/>
                <w:sz w:val="18"/>
              </w:rPr>
              <w:t xml:space="preserve">75.7486%</w:t>
            </w:r>
          </w:p>
        </w:tc>
        <w:tc>
          <w:tcPr>
            <w:shd w:fill="F2F5F8"/>
            <w:tcMar>
              <w:top w:w="80" w:type="dxa"/>
              <w:bottom w:w="80" w:type="dxa"/>
              <w:left w:w="120" w:type="dxa"/>
              <w:right w:w="120" w:type="dxa"/>
            </w:tcMar>
          </w:tcPr>
          <w:p>
            <w:pPr>
              <w:pStyle w:val="Compact"/>
              <w:jc w:val="center"/>
            </w:pPr>
            <w:r>
              <w:rPr>
                <w:rFonts w:ascii="Calibri" w:hAnsi="Calibri"/>
                <w:sz w:val="18"/>
              </w:rPr>
              <w:t xml:space="preserve">57.3641%</w:t>
            </w:r>
          </w:p>
        </w:tc>
        <w:tc>
          <w:tcPr>
            <w:shd w:fill="F2F5F8"/>
            <w:tcMar>
              <w:top w:w="80" w:type="dxa"/>
              <w:bottom w:w="80" w:type="dxa"/>
              <w:left w:w="120" w:type="dxa"/>
              <w:right w:w="120" w:type="dxa"/>
            </w:tcMar>
          </w:tcPr>
          <w:p>
            <w:pPr>
              <w:pStyle w:val="Compact"/>
              <w:jc w:val="center"/>
            </w:pPr>
            <w:r>
              <w:rPr>
                <w:rFonts w:ascii="Calibri" w:hAnsi="Calibri"/>
                <w:sz w:val="18"/>
              </w:rPr>
              <w:t xml:space="preserve">3.97s</w:t>
            </w:r>
          </w:p>
        </w:tc>
      </w:tr>
      <w:tr>
        <w:tc>
          <w:tcPr>
            <w:shd w:fill="FFFFFF"/>
            <w:tcMar>
              <w:top w:w="80" w:type="dxa"/>
              <w:bottom w:w="80" w:type="dxa"/>
              <w:left w:w="120" w:type="dxa"/>
              <w:right w:w="120" w:type="dxa"/>
            </w:tcMar>
          </w:tcPr>
          <w:p>
            <w:pPr>
              <w:pStyle w:val="Compact"/>
              <w:jc w:val="center"/>
            </w:pPr>
            <w:r>
              <w:rPr>
                <w:rFonts w:ascii="Calibri" w:hAnsi="Calibri"/>
                <w:sz w:val="18"/>
              </w:rPr>
              <w:t xml:space="preserve">19 (Root)</w:t>
            </w:r>
          </w:p>
        </w:tc>
        <w:tc>
          <w:tcPr>
            <w:shd w:fill="FFFFFF"/>
            <w:tcMar>
              <w:top w:w="80" w:type="dxa"/>
              <w:bottom w:w="80" w:type="dxa"/>
              <w:left w:w="120" w:type="dxa"/>
              <w:right w:w="120" w:type="dxa"/>
            </w:tcMar>
          </w:tcPr>
          <w:p>
            <w:pPr>
              <w:pStyle w:val="Compact"/>
              <w:jc w:val="center"/>
            </w:pPr>
            <m:oMath>
              <m:r>
                <m:t>1.2135</m:t>
              </m:r>
              <m:r>
                <m:rPr>
                  <m:sty m:val="p"/>
                </m:rPr>
                <m:t>×</m:t>
              </m:r>
              <m:sSup>
                <m:e>
                  <m:r>
                    <m:t>10</m:t>
                  </m:r>
                </m:e>
                <m:sup>
                  <m:r>
                    <m:rPr>
                      <m:sty m:val="p"/>
                    </m:rPr>
                    <m:t>−</m:t>
                  </m:r>
                  <m:r>
                    <m:t>1</m:t>
                  </m:r>
                </m:sup>
              </m:sSup>
            </m:oMath>
          </w:p>
        </w:tc>
        <w:tc>
          <w:tcPr>
            <w:shd w:fill="FFFFFF"/>
            <w:tcMar>
              <w:top w:w="80" w:type="dxa"/>
              <w:bottom w:w="80" w:type="dxa"/>
              <w:left w:w="120" w:type="dxa"/>
              <w:right w:w="120" w:type="dxa"/>
            </w:tcMar>
          </w:tcPr>
          <w:p>
            <w:pPr>
              <w:pStyle w:val="Compact"/>
              <w:jc w:val="center"/>
            </w:pPr>
            <w:r>
              <w:rPr>
                <w:rFonts w:ascii="Calibri" w:hAnsi="Calibri"/>
                <w:sz w:val="18"/>
              </w:rPr>
              <w:t xml:space="preserve">0</w:t>
            </w:r>
          </w:p>
        </w:tc>
        <w:tc>
          <w:tcPr>
            <w:shd w:fill="FFFFFF"/>
            <w:tcMar>
              <w:top w:w="80" w:type="dxa"/>
              <w:bottom w:w="80" w:type="dxa"/>
              <w:left w:w="120" w:type="dxa"/>
              <w:right w:w="120" w:type="dxa"/>
            </w:tcMar>
          </w:tcPr>
          <w:p>
            <w:pPr>
              <w:pStyle w:val="Compact"/>
              <w:jc w:val="center"/>
            </w:pPr>
            <w:r>
              <w:rPr>
                <w:rFonts w:ascii="Calibri" w:hAnsi="Calibri"/>
                <w:sz w:val="18"/>
              </w:rPr>
              <w:t xml:space="preserve">1</w:t>
            </w:r>
          </w:p>
        </w:tc>
        <w:tc>
          <w:tcPr>
            <w:shd w:fill="FFFFFF"/>
            <w:tcMar>
              <w:top w:w="80" w:type="dxa"/>
              <w:bottom w:w="80" w:type="dxa"/>
              <w:left w:w="120" w:type="dxa"/>
              <w:right w:w="120" w:type="dxa"/>
            </w:tcMar>
          </w:tcPr>
          <w:p>
            <w:pPr>
              <w:pStyle w:val="Compact"/>
              <w:jc w:val="center"/>
            </w:pPr>
            <w:r>
              <w:rPr>
                <w:rFonts w:ascii="Calibri" w:hAnsi="Calibri"/>
                <w:sz w:val="18"/>
              </w:rPr>
              <w:t xml:space="preserve">1</w:t>
            </w:r>
          </w:p>
        </w:tc>
        <w:tc>
          <w:tcPr>
            <w:shd w:fill="FFFFFF"/>
            <w:tcMar>
              <w:top w:w="80" w:type="dxa"/>
              <w:bottom w:w="80" w:type="dxa"/>
              <w:left w:w="120" w:type="dxa"/>
              <w:right w:w="120" w:type="dxa"/>
            </w:tcMar>
          </w:tcPr>
          <w:p>
            <w:pPr>
              <w:pStyle w:val="Compact"/>
              <w:jc w:val="center"/>
            </w:pPr>
            <w:r>
              <w:rPr>
                <w:rFonts w:ascii="Calibri" w:hAnsi="Calibri"/>
                <w:sz w:val="18"/>
              </w:rPr>
              <w:t xml:space="preserve">17.4205%</w:t>
            </w:r>
          </w:p>
        </w:tc>
        <w:tc>
          <w:tcPr>
            <w:shd w:fill="FFFFFF"/>
            <w:tcMar>
              <w:top w:w="80" w:type="dxa"/>
              <w:bottom w:w="80" w:type="dxa"/>
              <w:left w:w="120" w:type="dxa"/>
              <w:right w:w="120" w:type="dxa"/>
            </w:tcMar>
          </w:tcPr>
          <w:p>
            <w:pPr>
              <w:pStyle w:val="Compact"/>
              <w:jc w:val="center"/>
            </w:pPr>
            <w:r>
              <w:rPr>
                <w:rFonts w:ascii="Calibri" w:hAnsi="Calibri"/>
                <w:sz w:val="18"/>
              </w:rPr>
              <w:t xml:space="preserve">2.6974%</w:t>
            </w:r>
          </w:p>
        </w:tc>
        <w:tc>
          <w:tcPr>
            <w:shd w:fill="FFFFFF"/>
            <w:tcMar>
              <w:top w:w="80" w:type="dxa"/>
              <w:bottom w:w="80" w:type="dxa"/>
              <w:left w:w="120" w:type="dxa"/>
              <w:right w:w="120" w:type="dxa"/>
            </w:tcMar>
          </w:tcPr>
          <w:p>
            <w:pPr>
              <w:pStyle w:val="Compact"/>
              <w:jc w:val="center"/>
            </w:pPr>
            <w:r>
              <w:rPr>
                <w:rFonts w:ascii="Calibri" w:hAnsi="Calibri"/>
                <w:sz w:val="18"/>
              </w:rPr>
              <w:t xml:space="preserve">3.95s</w:t>
            </w:r>
          </w:p>
        </w:tc>
      </w:tr>
    </w:tbl>
    <w:bookmarkEnd w:id="29"/>
    <w:bookmarkStart w:id="30" w:name="Xce2d1176c1c097c0d95f91f19c3dec7bd75bb5a"/>
    <w:p>
      <w:pPr>
        <w:pStyle w:val="Heading3"/>
      </w:pPr>
      <w:r>
        <w:rPr>
          <w:rStyle w:val="SectionNumber"/>
        </w:rPr>
        <w:t xml:space="preserve">7.0.4</w:t>
      </w:r>
      <w:r>
        <w:tab/>
      </w:r>
      <w:r>
        <w:t xml:space="preserve">6.4 Selection Rule and Final Parameter Determination</w:t>
      </w:r>
    </w:p>
    <w:p>
      <w:pPr>
        <w:pStyle w:val="FirstParagraph"/>
      </w:pPr>
      <w:r>
        <w:t xml:space="preserve">The optimization algorithm applied a strict 3-tier hierarchical selection policy:</w:t>
      </w:r>
      <w:r>
        <w:t xml:space="preserve"> </w:t>
      </w:r>
      <w:r>
        <w:t xml:space="preserve">1.</w:t>
      </w:r>
      <w:r>
        <w:t xml:space="preserve"> </w:t>
      </w:r>
      <w:r>
        <w:rPr>
          <w:b/>
          <w:bCs/>
        </w:rPr>
        <w:t xml:space="preserve">Primary Criterion:</w:t>
      </w:r>
      <w:r>
        <w:t xml:space="preserve"> </w:t>
      </w:r>
      <w:r>
        <w:t xml:space="preserve">Maximize multiclass validation Macro F1-score (</w:t>
      </w:r>
      <m:oMath>
        <m:r>
          <m:rPr>
            <m:sty m:val="p"/>
          </m:rPr>
          <m:t>arg</m:t>
        </m:r>
        <m:sSub>
          <m:e>
            <m:r>
              <m:rPr>
                <m:sty m:val="p"/>
              </m:rPr>
              <m:t>max</m:t>
            </m:r>
          </m:e>
          <m:sub>
            <m:r>
              <m:t>α</m:t>
            </m:r>
          </m:sub>
        </m:sSub>
        <m:sSub>
          <m:e>
            <m:r>
              <m:rPr>
                <m:nor/>
                <m:sty m:val="p"/>
              </m:rPr>
              <m:t>F1</m:t>
            </m:r>
          </m:e>
          <m:sub>
            <m:r>
              <m:rPr>
                <m:nor/>
                <m:sty m:val="p"/>
              </m:rPr>
              <m:t>macro</m:t>
            </m:r>
          </m:sub>
        </m:sSub>
        <m:r>
          <m:rPr>
            <m:sty m:val="p"/>
          </m:rPr>
          <m:t>(</m:t>
        </m:r>
        <m:r>
          <m:t>α</m:t>
        </m:r>
        <m:r>
          <m:rPr>
            <m:sty m:val="p"/>
          </m:rPr>
          <m:t>)</m:t>
        </m:r>
      </m:oMath>
      <w:r>
        <w:t xml:space="preserve">).</w:t>
      </w:r>
      <w:r>
        <w:t xml:space="preserve"> </w:t>
      </w:r>
      <w:r>
        <w:t xml:space="preserve">2.</w:t>
      </w:r>
      <w:r>
        <w:t xml:space="preserve"> </w:t>
      </w:r>
      <w:r>
        <w:rPr>
          <w:b/>
          <w:bCs/>
        </w:rPr>
        <w:t xml:space="preserve">Secondary Criterion:</w:t>
      </w:r>
      <w:r>
        <w:t xml:space="preserve"> </w:t>
      </w:r>
      <w:r>
        <w:t xml:space="preserve">Maximize multiclass validation Accuracy.</w:t>
      </w:r>
      <w:r>
        <w:t xml:space="preserve"> </w:t>
      </w:r>
      <w:r>
        <w:t xml:space="preserve">3.</w:t>
      </w:r>
      <w:r>
        <w:t xml:space="preserve"> </w:t>
      </w:r>
      <w:r>
        <w:rPr>
          <w:b/>
          <w:bCs/>
        </w:rPr>
        <w:t xml:space="preserve">Tie-Breaker:</w:t>
      </w:r>
      <w:r>
        <w:t xml:space="preserve"> </w:t>
      </w:r>
      <w:r>
        <w:t xml:space="preserve">Minimize model complexity (select the model with the minimum number of terminal leaves</w:t>
      </w:r>
      <w:r>
        <w:t xml:space="preserve"> </w:t>
      </w:r>
      <m:oMath>
        <m:r>
          <m:rPr>
            <m:sty m:val="p"/>
          </m:rPr>
          <m:t>|</m:t>
        </m:r>
        <m:r>
          <m:t>T</m:t>
        </m:r>
        <m:r>
          <m:rPr>
            <m:sty m:val="p"/>
          </m:rPr>
          <m:t>|</m:t>
        </m:r>
      </m:oMath>
      <w:r>
        <w:t xml:space="preserve">).</w:t>
      </w:r>
    </w:p>
    <w:p>
      <w:pPr>
        <w:pStyle w:val="BodyText"/>
      </w:pPr>
      <w:r>
        <w:rPr>
          <w:b/>
          <w:bCs/>
        </w:rPr>
        <w:t xml:space="preserve">Result:</w:t>
      </w:r>
      <w:r>
        <w:t xml:space="preserve"> </w:t>
      </w:r>
      <w:r>
        <w:t xml:space="preserve">Candidates 0, 1, and 2 all achieved identical peak validation performance (Macro F1: 99.7696%, Accuracy: 99.7127%). However, Candidate 2 collapsed terminal leaves from 74 to 65 (a 12.2% reduction in subtree complexity). Consequently,</w:t>
      </w:r>
      <w:r>
        <w:t xml:space="preserve"> </w:t>
      </w:r>
      <w:r>
        <w:rPr>
          <w:b/>
          <w:bCs/>
        </w:rPr>
        <w:t xml:space="preserve">Candidate 2 with</w:t>
      </w:r>
      <w:r>
        <w:rPr>
          <w:b/>
          <w:bCs/>
        </w:rPr>
        <w:t xml:space="preserve"> </w:t>
      </w:r>
      <m:oMath>
        <m:sSup>
          <m:e>
            <m:r>
              <m:t>α</m:t>
            </m:r>
          </m:e>
          <m:sup>
            <m:r>
              <m:rPr>
                <m:sty m:val="p"/>
              </m:rPr>
              <m:t>*</m:t>
            </m:r>
          </m:sup>
        </m:sSup>
        <m:r>
          <m:rPr>
            <m:sty m:val="p"/>
          </m:rPr>
          <m:t>=</m:t>
        </m:r>
        <m:r>
          <m:t>1.999753</m:t>
        </m:r>
        <m:r>
          <m:rPr>
            <m:sty m:val="p"/>
          </m:rPr>
          <m:t>×</m:t>
        </m:r>
        <m:sSup>
          <m:e>
            <m:r>
              <m:t>10</m:t>
            </m:r>
          </m:e>
          <m:sup>
            <m:r>
              <m:rPr>
                <m:sty m:val="p"/>
              </m:rPr>
              <m:t>−</m:t>
            </m:r>
            <m:r>
              <m:t>5</m:t>
            </m:r>
          </m:sup>
        </m:sSup>
      </m:oMath>
      <w:r>
        <w:t xml:space="preserve"> </w:t>
      </w:r>
      <w:r>
        <w:t xml:space="preserve">was isolated as the optimal regularization parameter.</w:t>
      </w:r>
    </w:p>
    <w:p>
      <w:r>
        <w:pict>
          <v:rect style="width:0;height:1.5pt" o:hralign="center" o:hrstd="t" o:hr="t"/>
        </w:pict>
      </w:r>
    </w:p>
    <w:bookmarkEnd w:id="30"/>
    <w:bookmarkEnd w:id="31"/>
    <w:bookmarkStart w:id="33" w:name="X8cd11c8b24678ffccd053956ae6787bf45ef4b9"/>
    <w:p>
      <w:pPr>
        <w:pStyle w:val="Heading1"/>
      </w:pPr>
      <w:r>
        <w:rPr>
          <w:rStyle w:val="SectionNumber"/>
        </w:rPr>
        <w:t xml:space="preserve">8</w:t>
      </w:r>
      <w:r>
        <w:tab/>
      </w:r>
      <w:r>
        <w:t xml:space="preserve">7. Final Model Retraining and Test Set Verification</w:t>
      </w:r>
    </w:p>
    <w:p>
      <w:pPr>
        <w:pStyle w:val="FirstParagraph"/>
      </w:pPr>
      <w:r>
        <w:t xml:space="preserve">With</w:t>
      </w:r>
      <w:r>
        <w:t xml:space="preserve"> </w:t>
      </w:r>
      <m:oMath>
        <m:sSup>
          <m:e>
            <m:r>
              <m:t>α</m:t>
            </m:r>
          </m:e>
          <m:sup>
            <m:r>
              <m:rPr>
                <m:sty m:val="p"/>
              </m:rPr>
              <m:t>*</m:t>
            </m:r>
          </m:sup>
        </m:sSup>
        <m:r>
          <m:rPr>
            <m:sty m:val="p"/>
          </m:rPr>
          <m:t>=</m:t>
        </m:r>
        <m:r>
          <m:t>1.999753</m:t>
        </m:r>
        <m:r>
          <m:rPr>
            <m:sty m:val="p"/>
          </m:rPr>
          <m:t>×</m:t>
        </m:r>
        <m:sSup>
          <m:e>
            <m:r>
              <m:t>10</m:t>
            </m:r>
          </m:e>
          <m:sup>
            <m:r>
              <m:rPr>
                <m:sty m:val="p"/>
              </m:rPr>
              <m:t>−</m:t>
            </m:r>
            <m:r>
              <m:t>5</m:t>
            </m:r>
          </m:sup>
        </m:sSup>
      </m:oMath>
      <w:r>
        <w:t xml:space="preserve"> </w:t>
      </w:r>
      <w:r>
        <w:t xml:space="preserve">locked in, the final decision tree model was retrained on the complete 102,692-sample training set and evaluated</w:t>
      </w:r>
      <w:r>
        <w:t xml:space="preserve"> </w:t>
      </w:r>
      <w:r>
        <w:rPr>
          <w:b/>
          <w:bCs/>
        </w:rPr>
        <w:t xml:space="preserve">exactly once</w:t>
      </w:r>
      <w:r>
        <w:t xml:space="preserve"> </w:t>
      </w:r>
      <w:r>
        <w:t xml:space="preserve">against the held-out 25,674-sample test set.</w:t>
      </w:r>
    </w:p>
    <w:bookmarkStart w:id="32" w:name="Xbf67f4bb6e8781e496604117c49d3b09ec7e3a2"/>
    <w:p>
      <w:pPr>
        <w:pStyle w:val="Heading3"/>
      </w:pPr>
      <w:r>
        <w:rPr>
          <w:rStyle w:val="SectionNumber"/>
        </w:rPr>
        <w:t xml:space="preserve">8.0.1</w:t>
      </w:r>
      <w:r>
        <w:tab/>
      </w:r>
      <w:r>
        <w:t xml:space="preserve">7.1 Baseline Unpruned vs. Final Pruned Performance Comparison</w:t>
      </w:r>
    </w:p>
    <w:tbl>
      <w:tblPr>
        <w:tblStyle w:val="Table"/>
        <w:tblW w:type="pct" w:w="5000"/>
        <w:jc w:val="center"/>
        <w:tblLayout w:type="fixed"/>
        <w:tblLook w:firstRow="1" w:lastRow="0" w:firstColumn="0" w:lastColumn="0" w:noHBand="0" w:noVBand="0" w:val="0020"/>
      </w:tblPr>
      <w:tblGrid>
        <w:gridCol w:w="1667"/>
        <w:gridCol w:w="2084"/>
        <w:gridCol w:w="2084"/>
        <w:gridCol w:w="2084"/>
      </w:tblGrid>
      <w:tr>
        <w:trPr>
          <w:tblHeader w:val="on"/>
        </w:trPr>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Performance / Structural Metric</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Baseline Decision Tree (</w:t>
            </w:r>
            <m:oMath>
              <m:r>
                <m:t>α</m:t>
              </m:r>
              <m:r>
                <m:rPr>
                  <m:sty m:val="p"/>
                </m:rPr>
                <m:t>=</m:t>
              </m:r>
              <m:r>
                <m:t>0.0</m:t>
              </m:r>
            </m:oMath>
            <w:r>
              <w:rPr>
                <w:rFonts w:ascii="Calibri" w:hAnsi="Calibri"/>
                <w:b/>
                <w:color w:val="FFFFFF"/>
                <w:sz w:val="19"/>
              </w:rPr>
              <w:t xml:space="preserve">)</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Final Pruned Decision Tree (</w:t>
            </w:r>
            <m:oMath>
              <m:r>
                <m:t>α</m:t>
              </m:r>
              <m:r>
                <m:rPr>
                  <m:sty m:val="p"/>
                </m:rPr>
                <m:t>=</m:t>
              </m:r>
              <m:r>
                <m:t>1.999753</m:t>
              </m:r>
              <m:r>
                <m:rPr>
                  <m:sty m:val="p"/>
                </m:rPr>
                <m:t>×</m:t>
              </m:r>
              <m:sSup>
                <m:e>
                  <m:r>
                    <m:t>10</m:t>
                  </m:r>
                </m:e>
                <m:sup>
                  <m:r>
                    <m:rPr>
                      <m:sty m:val="p"/>
                    </m:rPr>
                    <m:t>−</m:t>
                  </m:r>
                  <m:r>
                    <m:t>5</m:t>
                  </m:r>
                </m:sup>
              </m:sSup>
            </m:oMath>
            <w:r>
              <w:rPr>
                <w:rFonts w:ascii="Calibri" w:hAnsi="Calibri"/>
                <w:b/>
                <w:color w:val="FFFFFF"/>
                <w:sz w:val="19"/>
              </w:rPr>
              <w:t xml:space="preserve">)</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Net Change / Engineering Impact</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Pruning Hyperparameter (</w:t>
            </w:r>
            <m:oMath>
              <m:r>
                <m:t>c</m:t>
              </m:r>
              <m:r>
                <m:t>c</m:t>
              </m:r>
              <m:r>
                <m:t>p</m:t>
              </m:r>
              <m:r>
                <m:rPr>
                  <m:sty m:val="p"/>
                </m:rPr>
                <m:t>_</m:t>
              </m:r>
              <m:r>
                <m:t>α</m:t>
              </m:r>
            </m:oMath>
            <w:r>
              <w:rPr>
                <w:rFonts w:ascii="Calibri" w:hAnsi="Calibri"/>
                <w:b/>
                <w:bCs/>
                <w:sz w:val="18"/>
              </w:rPr>
              <w:t xml:space="preserve">)</w:t>
            </w:r>
          </w:p>
        </w:tc>
        <w:tc>
          <w:tcPr>
            <w:shd w:fill="F2F5F8"/>
            <w:tcMar>
              <w:top w:w="80" w:type="dxa"/>
              <w:bottom w:w="80" w:type="dxa"/>
              <w:left w:w="120" w:type="dxa"/>
              <w:right w:w="120" w:type="dxa"/>
            </w:tcMar>
          </w:tcPr>
          <w:p>
            <w:pPr>
              <w:pStyle w:val="Compact"/>
              <w:jc w:val="center"/>
            </w:pPr>
            <m:oMath>
              <m:r>
                <m:t>0.0</m:t>
              </m:r>
            </m:oMath>
          </w:p>
        </w:tc>
        <w:tc>
          <w:tcPr>
            <w:shd w:fill="F2F5F8"/>
            <w:tcMar>
              <w:top w:w="80" w:type="dxa"/>
              <w:bottom w:w="80" w:type="dxa"/>
              <w:left w:w="120" w:type="dxa"/>
              <w:right w:w="120" w:type="dxa"/>
            </w:tcMar>
          </w:tcPr>
          <w:p>
            <w:pPr>
              <w:pStyle w:val="Compact"/>
              <w:jc w:val="center"/>
            </w:pPr>
            <m:oMath>
              <m:r>
                <m:t>1.999753</m:t>
              </m:r>
              <m:r>
                <m:rPr>
                  <m:sty m:val="p"/>
                </m:rPr>
                <m:t>×</m:t>
              </m:r>
              <m:sSup>
                <m:e>
                  <m:r>
                    <m:t>10</m:t>
                  </m:r>
                </m:e>
                <m:sup>
                  <m:r>
                    <m:rPr>
                      <m:sty m:val="p"/>
                    </m:rPr>
                    <m:t>−</m:t>
                  </m:r>
                  <m:r>
                    <m:t>5</m:t>
                  </m:r>
                </m:sup>
              </m:sSup>
            </m:oMath>
          </w:p>
        </w:tc>
        <w:tc>
          <w:tcPr>
            <w:shd w:fill="F2F5F8"/>
            <w:tcMar>
              <w:top w:w="80" w:type="dxa"/>
              <w:bottom w:w="80" w:type="dxa"/>
              <w:left w:w="120" w:type="dxa"/>
              <w:right w:w="120" w:type="dxa"/>
            </w:tcMar>
          </w:tcPr>
          <w:p>
            <w:pPr>
              <w:pStyle w:val="Compact"/>
              <w:jc w:val="center"/>
            </w:pPr>
            <w:r>
              <w:rPr>
                <w:rFonts w:ascii="Calibri" w:hAnsi="Calibri"/>
                <w:sz w:val="18"/>
              </w:rPr>
              <w:t xml:space="preserve">Optimal Validation-Selected</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Maximum Tree Depth</w:t>
            </w:r>
          </w:p>
        </w:tc>
        <w:tc>
          <w:tcPr>
            <w:shd w:fill="FFFFFF"/>
            <w:tcMar>
              <w:top w:w="80" w:type="dxa"/>
              <w:bottom w:w="80" w:type="dxa"/>
              <w:left w:w="120" w:type="dxa"/>
              <w:right w:w="120" w:type="dxa"/>
            </w:tcMar>
          </w:tcPr>
          <w:p>
            <w:pPr>
              <w:pStyle w:val="Compact"/>
              <w:jc w:val="center"/>
            </w:pPr>
            <w:r>
              <w:rPr>
                <w:rFonts w:ascii="Calibri" w:hAnsi="Calibri"/>
                <w:sz w:val="18"/>
              </w:rPr>
              <w:t xml:space="preserve">21 levels</w:t>
            </w:r>
          </w:p>
        </w:tc>
        <w:tc>
          <w:tcPr>
            <w:shd w:fill="FFFFFF"/>
            <w:tcMar>
              <w:top w:w="80" w:type="dxa"/>
              <w:bottom w:w="80" w:type="dxa"/>
              <w:left w:w="120" w:type="dxa"/>
              <w:right w:w="120" w:type="dxa"/>
            </w:tcMar>
          </w:tcPr>
          <w:p>
            <w:pPr>
              <w:pStyle w:val="Compact"/>
              <w:jc w:val="center"/>
            </w:pPr>
            <w:r>
              <w:rPr>
                <w:rFonts w:ascii="Calibri" w:hAnsi="Calibri"/>
                <w:b/>
                <w:bCs/>
                <w:sz w:val="18"/>
              </w:rPr>
              <w:t xml:space="preserve">18 levels</w:t>
            </w:r>
          </w:p>
        </w:tc>
        <w:tc>
          <w:tcPr>
            <w:shd w:fill="FFFFFF"/>
            <w:tcMar>
              <w:top w:w="80" w:type="dxa"/>
              <w:bottom w:w="80" w:type="dxa"/>
              <w:left w:w="120" w:type="dxa"/>
              <w:right w:w="120" w:type="dxa"/>
            </w:tcMar>
          </w:tcPr>
          <w:p>
            <w:pPr>
              <w:pStyle w:val="Compact"/>
              <w:jc w:val="center"/>
            </w:pPr>
            <w:r>
              <w:rPr>
                <w:rFonts w:ascii="Calibri" w:hAnsi="Calibri"/>
                <w:b/>
                <w:bCs/>
                <w:sz w:val="18"/>
              </w:rPr>
              <w:t xml:space="preserve">-3 levels (-14.3%)</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Total Node Count</w:t>
            </w:r>
          </w:p>
        </w:tc>
        <w:tc>
          <w:tcPr>
            <w:shd w:fill="F2F5F8"/>
            <w:tcMar>
              <w:top w:w="80" w:type="dxa"/>
              <w:bottom w:w="80" w:type="dxa"/>
              <w:left w:w="120" w:type="dxa"/>
              <w:right w:w="120" w:type="dxa"/>
            </w:tcMar>
          </w:tcPr>
          <w:p>
            <w:pPr>
              <w:pStyle w:val="Compact"/>
              <w:jc w:val="center"/>
            </w:pPr>
            <w:r>
              <w:rPr>
                <w:rFonts w:ascii="Calibri" w:hAnsi="Calibri"/>
                <w:sz w:val="18"/>
              </w:rPr>
              <w:t xml:space="preserve">181 nodes</w:t>
            </w:r>
          </w:p>
        </w:tc>
        <w:tc>
          <w:tcPr>
            <w:shd w:fill="F2F5F8"/>
            <w:tcMar>
              <w:top w:w="80" w:type="dxa"/>
              <w:bottom w:w="80" w:type="dxa"/>
              <w:left w:w="120" w:type="dxa"/>
              <w:right w:w="120" w:type="dxa"/>
            </w:tcMar>
          </w:tcPr>
          <w:p>
            <w:pPr>
              <w:pStyle w:val="Compact"/>
              <w:jc w:val="center"/>
            </w:pPr>
            <w:r>
              <w:rPr>
                <w:rFonts w:ascii="Calibri" w:hAnsi="Calibri"/>
                <w:b/>
                <w:bCs/>
                <w:sz w:val="18"/>
              </w:rPr>
              <w:t xml:space="preserve">133 nodes</w:t>
            </w:r>
          </w:p>
        </w:tc>
        <w:tc>
          <w:tcPr>
            <w:shd w:fill="F2F5F8"/>
            <w:tcMar>
              <w:top w:w="80" w:type="dxa"/>
              <w:bottom w:w="80" w:type="dxa"/>
              <w:left w:w="120" w:type="dxa"/>
              <w:right w:w="120" w:type="dxa"/>
            </w:tcMar>
          </w:tcPr>
          <w:p>
            <w:pPr>
              <w:pStyle w:val="Compact"/>
              <w:jc w:val="center"/>
            </w:pPr>
            <w:r>
              <w:rPr>
                <w:rFonts w:ascii="Calibri" w:hAnsi="Calibri"/>
                <w:b/>
                <w:bCs/>
                <w:sz w:val="18"/>
              </w:rPr>
              <w:t xml:space="preserve">-48 nodes (-26.5%)</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Terminal Leaves (</w:t>
            </w:r>
            <m:oMath>
              <m:r>
                <m:rPr>
                  <m:sty m:val="p"/>
                </m:rPr>
                <m:t>|</m:t>
              </m:r>
              <m:r>
                <m:t>T</m:t>
              </m:r>
              <m:r>
                <m:rPr>
                  <m:sty m:val="p"/>
                </m:rPr>
                <m:t>|</m:t>
              </m:r>
            </m:oMath>
            <w:r>
              <w:rPr>
                <w:rFonts w:ascii="Calibri" w:hAnsi="Calibri"/>
                <w:b/>
                <w:bCs/>
                <w:sz w:val="18"/>
              </w:rPr>
              <w:t xml:space="preserve">)</w:t>
            </w:r>
          </w:p>
        </w:tc>
        <w:tc>
          <w:tcPr>
            <w:shd w:fill="FFFFFF"/>
            <w:tcMar>
              <w:top w:w="80" w:type="dxa"/>
              <w:bottom w:w="80" w:type="dxa"/>
              <w:left w:w="120" w:type="dxa"/>
              <w:right w:w="120" w:type="dxa"/>
            </w:tcMar>
          </w:tcPr>
          <w:p>
            <w:pPr>
              <w:pStyle w:val="Compact"/>
              <w:jc w:val="center"/>
            </w:pPr>
            <w:r>
              <w:rPr>
                <w:rFonts w:ascii="Calibri" w:hAnsi="Calibri"/>
                <w:sz w:val="18"/>
              </w:rPr>
              <w:t xml:space="preserve">91 leaves</w:t>
            </w:r>
          </w:p>
        </w:tc>
        <w:tc>
          <w:tcPr>
            <w:shd w:fill="FFFFFF"/>
            <w:tcMar>
              <w:top w:w="80" w:type="dxa"/>
              <w:bottom w:w="80" w:type="dxa"/>
              <w:left w:w="120" w:type="dxa"/>
              <w:right w:w="120" w:type="dxa"/>
            </w:tcMar>
          </w:tcPr>
          <w:p>
            <w:pPr>
              <w:pStyle w:val="Compact"/>
              <w:jc w:val="center"/>
            </w:pPr>
            <w:r>
              <w:rPr>
                <w:rFonts w:ascii="Calibri" w:hAnsi="Calibri"/>
                <w:b/>
                <w:bCs/>
                <w:sz w:val="18"/>
              </w:rPr>
              <w:t xml:space="preserve">67 leaves</w:t>
            </w:r>
          </w:p>
        </w:tc>
        <w:tc>
          <w:tcPr>
            <w:shd w:fill="FFFFFF"/>
            <w:tcMar>
              <w:top w:w="80" w:type="dxa"/>
              <w:bottom w:w="80" w:type="dxa"/>
              <w:left w:w="120" w:type="dxa"/>
              <w:right w:w="120" w:type="dxa"/>
            </w:tcMar>
          </w:tcPr>
          <w:p>
            <w:pPr>
              <w:pStyle w:val="Compact"/>
              <w:jc w:val="center"/>
            </w:pPr>
            <w:r>
              <w:rPr>
                <w:rFonts w:ascii="Calibri" w:hAnsi="Calibri"/>
                <w:b/>
                <w:bCs/>
                <w:sz w:val="18"/>
              </w:rPr>
              <w:t xml:space="preserve">-24 leaves (-26.4%)</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Multiclass Test Accuracy</w:t>
            </w:r>
          </w:p>
        </w:tc>
        <w:tc>
          <w:tcPr>
            <w:shd w:fill="F2F5F8"/>
            <w:tcMar>
              <w:top w:w="80" w:type="dxa"/>
              <w:bottom w:w="80" w:type="dxa"/>
              <w:left w:w="120" w:type="dxa"/>
              <w:right w:w="120" w:type="dxa"/>
            </w:tcMar>
          </w:tcPr>
          <w:p>
            <w:pPr>
              <w:pStyle w:val="Compact"/>
              <w:jc w:val="center"/>
            </w:pPr>
            <w:r>
              <w:rPr>
                <w:rFonts w:ascii="Calibri" w:hAnsi="Calibri"/>
                <w:sz w:val="18"/>
              </w:rPr>
              <w:t xml:space="preserve">99.6144%</w:t>
            </w:r>
          </w:p>
        </w:tc>
        <w:tc>
          <w:tcPr>
            <w:shd w:fill="F2F5F8"/>
            <w:tcMar>
              <w:top w:w="80" w:type="dxa"/>
              <w:bottom w:w="80" w:type="dxa"/>
              <w:left w:w="120" w:type="dxa"/>
              <w:right w:w="120" w:type="dxa"/>
            </w:tcMar>
          </w:tcPr>
          <w:p>
            <w:pPr>
              <w:pStyle w:val="Compact"/>
              <w:jc w:val="center"/>
            </w:pPr>
            <w:r>
              <w:rPr>
                <w:rFonts w:ascii="Calibri" w:hAnsi="Calibri"/>
                <w:b/>
                <w:bCs/>
                <w:sz w:val="18"/>
              </w:rPr>
              <w:t xml:space="preserve">99.6183%</w:t>
            </w:r>
          </w:p>
        </w:tc>
        <w:tc>
          <w:tcPr>
            <w:shd w:fill="F2F5F8"/>
            <w:tcMar>
              <w:top w:w="80" w:type="dxa"/>
              <w:bottom w:w="80" w:type="dxa"/>
              <w:left w:w="120" w:type="dxa"/>
              <w:right w:w="120" w:type="dxa"/>
            </w:tcMar>
          </w:tcPr>
          <w:p>
            <w:pPr>
              <w:pStyle w:val="Compact"/>
              <w:jc w:val="center"/>
            </w:pPr>
            <w:r>
              <w:rPr>
                <w:rFonts w:ascii="Calibri" w:hAnsi="Calibri"/>
                <w:b/>
                <w:bCs/>
                <w:sz w:val="18"/>
              </w:rPr>
              <w:t xml:space="preserve">+0.0039% (Maintained / Slight Gain)</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Multiclass Macro F1-Score</w:t>
            </w:r>
          </w:p>
        </w:tc>
        <w:tc>
          <w:tcPr>
            <w:shd w:fill="FFFFFF"/>
            <w:tcMar>
              <w:top w:w="80" w:type="dxa"/>
              <w:bottom w:w="80" w:type="dxa"/>
              <w:left w:w="120" w:type="dxa"/>
              <w:right w:w="120" w:type="dxa"/>
            </w:tcMar>
          </w:tcPr>
          <w:p>
            <w:pPr>
              <w:pStyle w:val="Compact"/>
              <w:jc w:val="center"/>
            </w:pPr>
            <w:r>
              <w:rPr>
                <w:rFonts w:ascii="Calibri" w:hAnsi="Calibri"/>
                <w:sz w:val="18"/>
              </w:rPr>
              <w:t xml:space="preserve">99.6487%</w:t>
            </w:r>
          </w:p>
        </w:tc>
        <w:tc>
          <w:tcPr>
            <w:shd w:fill="FFFFFF"/>
            <w:tcMar>
              <w:top w:w="80" w:type="dxa"/>
              <w:bottom w:w="80" w:type="dxa"/>
              <w:left w:w="120" w:type="dxa"/>
              <w:right w:w="120" w:type="dxa"/>
            </w:tcMar>
          </w:tcPr>
          <w:p>
            <w:pPr>
              <w:pStyle w:val="Compact"/>
              <w:jc w:val="center"/>
            </w:pPr>
            <w:r>
              <w:rPr>
                <w:rFonts w:ascii="Calibri" w:hAnsi="Calibri"/>
                <w:b/>
                <w:bCs/>
                <w:sz w:val="18"/>
              </w:rPr>
              <w:t xml:space="preserve">99.6510%</w:t>
            </w:r>
          </w:p>
        </w:tc>
        <w:tc>
          <w:tcPr>
            <w:shd w:fill="FFFFFF"/>
            <w:tcMar>
              <w:top w:w="80" w:type="dxa"/>
              <w:bottom w:w="80" w:type="dxa"/>
              <w:left w:w="120" w:type="dxa"/>
              <w:right w:w="120" w:type="dxa"/>
            </w:tcMar>
          </w:tcPr>
          <w:p>
            <w:pPr>
              <w:pStyle w:val="Compact"/>
              <w:jc w:val="center"/>
            </w:pPr>
            <w:r>
              <w:rPr>
                <w:rFonts w:ascii="Calibri" w:hAnsi="Calibri"/>
                <w:b/>
                <w:bCs/>
                <w:sz w:val="18"/>
              </w:rPr>
              <w:t xml:space="preserve">+0.0023% (Maintained / Slight Gain)</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Multiclass Weighted F1-Score</w:t>
            </w:r>
          </w:p>
        </w:tc>
        <w:tc>
          <w:tcPr>
            <w:shd w:fill="F2F5F8"/>
            <w:tcMar>
              <w:top w:w="80" w:type="dxa"/>
              <w:bottom w:w="80" w:type="dxa"/>
              <w:left w:w="120" w:type="dxa"/>
              <w:right w:w="120" w:type="dxa"/>
            </w:tcMar>
          </w:tcPr>
          <w:p>
            <w:pPr>
              <w:pStyle w:val="Compact"/>
              <w:jc w:val="center"/>
            </w:pPr>
            <w:r>
              <w:rPr>
                <w:rFonts w:ascii="Calibri" w:hAnsi="Calibri"/>
                <w:sz w:val="18"/>
              </w:rPr>
              <w:t xml:space="preserve">99.6141%</w:t>
            </w:r>
          </w:p>
        </w:tc>
        <w:tc>
          <w:tcPr>
            <w:shd w:fill="F2F5F8"/>
            <w:tcMar>
              <w:top w:w="80" w:type="dxa"/>
              <w:bottom w:w="80" w:type="dxa"/>
              <w:left w:w="120" w:type="dxa"/>
              <w:right w:w="120" w:type="dxa"/>
            </w:tcMar>
          </w:tcPr>
          <w:p>
            <w:pPr>
              <w:pStyle w:val="Compact"/>
              <w:jc w:val="center"/>
            </w:pPr>
            <w:r>
              <w:rPr>
                <w:rFonts w:ascii="Calibri" w:hAnsi="Calibri"/>
                <w:b/>
                <w:bCs/>
                <w:sz w:val="18"/>
              </w:rPr>
              <w:t xml:space="preserve">99.6182%</w:t>
            </w:r>
          </w:p>
        </w:tc>
        <w:tc>
          <w:tcPr>
            <w:shd w:fill="F2F5F8"/>
            <w:tcMar>
              <w:top w:w="80" w:type="dxa"/>
              <w:bottom w:w="80" w:type="dxa"/>
              <w:left w:w="120" w:type="dxa"/>
              <w:right w:w="120" w:type="dxa"/>
            </w:tcMar>
          </w:tcPr>
          <w:p>
            <w:pPr>
              <w:pStyle w:val="Compact"/>
              <w:jc w:val="center"/>
            </w:pPr>
            <w:r>
              <w:rPr>
                <w:rFonts w:ascii="Calibri" w:hAnsi="Calibri"/>
                <w:b/>
                <w:bCs/>
                <w:sz w:val="18"/>
              </w:rPr>
              <w:t xml:space="preserve">+0.0041% (Maintained / Slight Gain)</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Generalization Gap (Train - Test Acc)</w:t>
            </w:r>
          </w:p>
        </w:tc>
        <w:tc>
          <w:tcPr>
            <w:shd w:fill="FFFFFF"/>
            <w:tcMar>
              <w:top w:w="80" w:type="dxa"/>
              <w:bottom w:w="80" w:type="dxa"/>
              <w:left w:w="120" w:type="dxa"/>
              <w:right w:w="120" w:type="dxa"/>
            </w:tcMar>
          </w:tcPr>
          <w:p>
            <w:pPr>
              <w:pStyle w:val="Compact"/>
              <w:jc w:val="center"/>
            </w:pPr>
            <w:r>
              <w:rPr>
                <w:rFonts w:ascii="Calibri" w:hAnsi="Calibri"/>
                <w:sz w:val="18"/>
              </w:rPr>
              <w:t xml:space="preserve">0.1022%</w:t>
            </w:r>
          </w:p>
        </w:tc>
        <w:tc>
          <w:tcPr>
            <w:shd w:fill="FFFFFF"/>
            <w:tcMar>
              <w:top w:w="80" w:type="dxa"/>
              <w:bottom w:w="80" w:type="dxa"/>
              <w:left w:w="120" w:type="dxa"/>
              <w:right w:w="120" w:type="dxa"/>
            </w:tcMar>
          </w:tcPr>
          <w:p>
            <w:pPr>
              <w:pStyle w:val="Compact"/>
              <w:jc w:val="center"/>
            </w:pPr>
            <w:r>
              <w:rPr>
                <w:rFonts w:ascii="Calibri" w:hAnsi="Calibri"/>
                <w:b/>
                <w:bCs/>
                <w:sz w:val="18"/>
              </w:rPr>
              <w:t xml:space="preserve">0.0769%</w:t>
            </w:r>
          </w:p>
        </w:tc>
        <w:tc>
          <w:tcPr>
            <w:shd w:fill="FFFFFF"/>
            <w:tcMar>
              <w:top w:w="80" w:type="dxa"/>
              <w:bottom w:w="80" w:type="dxa"/>
              <w:left w:w="120" w:type="dxa"/>
              <w:right w:w="120" w:type="dxa"/>
            </w:tcMar>
          </w:tcPr>
          <w:p>
            <w:pPr>
              <w:pStyle w:val="Compact"/>
              <w:jc w:val="center"/>
            </w:pPr>
            <w:r>
              <w:rPr>
                <w:rFonts w:ascii="Calibri" w:hAnsi="Calibri"/>
                <w:b/>
                <w:bCs/>
                <w:sz w:val="18"/>
              </w:rPr>
              <w:t xml:space="preserve">-0.0253% (Overfitting reduced by 24.8%)</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Binary Detection Accuracy</w:t>
            </w:r>
          </w:p>
        </w:tc>
        <w:tc>
          <w:tcPr>
            <w:shd w:fill="F2F5F8"/>
            <w:tcMar>
              <w:top w:w="80" w:type="dxa"/>
              <w:bottom w:w="80" w:type="dxa"/>
              <w:left w:w="120" w:type="dxa"/>
              <w:right w:w="120" w:type="dxa"/>
            </w:tcMar>
          </w:tcPr>
          <w:p>
            <w:pPr>
              <w:pStyle w:val="Compact"/>
              <w:jc w:val="center"/>
            </w:pPr>
            <w:r>
              <w:rPr>
                <w:rFonts w:ascii="Calibri" w:hAnsi="Calibri"/>
                <w:sz w:val="18"/>
              </w:rPr>
              <w:t xml:space="preserve">99.9649%</w:t>
            </w:r>
          </w:p>
        </w:tc>
        <w:tc>
          <w:tcPr>
            <w:shd w:fill="F2F5F8"/>
            <w:tcMar>
              <w:top w:w="80" w:type="dxa"/>
              <w:bottom w:w="80" w:type="dxa"/>
              <w:left w:w="120" w:type="dxa"/>
              <w:right w:w="120" w:type="dxa"/>
            </w:tcMar>
          </w:tcPr>
          <w:p>
            <w:pPr>
              <w:pStyle w:val="Compact"/>
              <w:jc w:val="center"/>
            </w:pPr>
            <w:r>
              <w:rPr>
                <w:rFonts w:ascii="Calibri" w:hAnsi="Calibri"/>
                <w:b/>
                <w:bCs/>
                <w:sz w:val="18"/>
              </w:rPr>
              <w:t xml:space="preserve">99.9649%</w:t>
            </w:r>
          </w:p>
        </w:tc>
        <w:tc>
          <w:tcPr>
            <w:shd w:fill="F2F5F8"/>
            <w:tcMar>
              <w:top w:w="80" w:type="dxa"/>
              <w:bottom w:w="80" w:type="dxa"/>
              <w:left w:w="120" w:type="dxa"/>
              <w:right w:w="120" w:type="dxa"/>
            </w:tcMar>
          </w:tcPr>
          <w:p>
            <w:pPr>
              <w:pStyle w:val="Compact"/>
              <w:jc w:val="center"/>
            </w:pPr>
            <w:r>
              <w:rPr>
                <w:rFonts w:ascii="Calibri" w:hAnsi="Calibri"/>
                <w:b/>
                <w:bCs/>
                <w:sz w:val="18"/>
              </w:rPr>
              <w:t xml:space="preserve">Identical (&gt;99.96%)</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Binary Detection F1-Score</w:t>
            </w:r>
          </w:p>
        </w:tc>
        <w:tc>
          <w:tcPr>
            <w:shd w:fill="FFFFFF"/>
            <w:tcMar>
              <w:top w:w="80" w:type="dxa"/>
              <w:bottom w:w="80" w:type="dxa"/>
              <w:left w:w="120" w:type="dxa"/>
              <w:right w:w="120" w:type="dxa"/>
            </w:tcMar>
          </w:tcPr>
          <w:p>
            <w:pPr>
              <w:pStyle w:val="Compact"/>
              <w:jc w:val="center"/>
            </w:pPr>
            <w:r>
              <w:rPr>
                <w:rFonts w:ascii="Calibri" w:hAnsi="Calibri"/>
                <w:sz w:val="18"/>
              </w:rPr>
              <w:t xml:space="preserve">99.9810%</w:t>
            </w:r>
          </w:p>
        </w:tc>
        <w:tc>
          <w:tcPr>
            <w:shd w:fill="FFFFFF"/>
            <w:tcMar>
              <w:top w:w="80" w:type="dxa"/>
              <w:bottom w:w="80" w:type="dxa"/>
              <w:left w:w="120" w:type="dxa"/>
              <w:right w:w="120" w:type="dxa"/>
            </w:tcMar>
          </w:tcPr>
          <w:p>
            <w:pPr>
              <w:pStyle w:val="Compact"/>
              <w:jc w:val="center"/>
            </w:pPr>
            <w:r>
              <w:rPr>
                <w:rFonts w:ascii="Calibri" w:hAnsi="Calibri"/>
                <w:b/>
                <w:bCs/>
                <w:sz w:val="18"/>
              </w:rPr>
              <w:t xml:space="preserve">99.9810%</w:t>
            </w:r>
          </w:p>
        </w:tc>
        <w:tc>
          <w:tcPr>
            <w:shd w:fill="FFFFFF"/>
            <w:tcMar>
              <w:top w:w="80" w:type="dxa"/>
              <w:bottom w:w="80" w:type="dxa"/>
              <w:left w:w="120" w:type="dxa"/>
              <w:right w:w="120" w:type="dxa"/>
            </w:tcMar>
          </w:tcPr>
          <w:p>
            <w:pPr>
              <w:pStyle w:val="Compact"/>
              <w:jc w:val="center"/>
            </w:pPr>
            <w:r>
              <w:rPr>
                <w:rFonts w:ascii="Calibri" w:hAnsi="Calibri"/>
                <w:b/>
                <w:bCs/>
                <w:sz w:val="18"/>
              </w:rPr>
              <w:t xml:space="preserve">Identical (&gt;99.98%)</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Training Time (Full Train Set)</w:t>
            </w:r>
          </w:p>
        </w:tc>
        <w:tc>
          <w:tcPr>
            <w:shd w:fill="F2F5F8"/>
            <w:tcMar>
              <w:top w:w="80" w:type="dxa"/>
              <w:bottom w:w="80" w:type="dxa"/>
              <w:left w:w="120" w:type="dxa"/>
              <w:right w:w="120" w:type="dxa"/>
            </w:tcMar>
          </w:tcPr>
          <w:p>
            <w:pPr>
              <w:pStyle w:val="Compact"/>
              <w:jc w:val="center"/>
            </w:pPr>
            <w:r>
              <w:rPr>
                <w:rFonts w:ascii="Calibri" w:hAnsi="Calibri"/>
                <w:sz w:val="18"/>
              </w:rPr>
              <w:t xml:space="preserve">5.8940 s</w:t>
            </w:r>
          </w:p>
        </w:tc>
        <w:tc>
          <w:tcPr>
            <w:shd w:fill="F2F5F8"/>
            <w:tcMar>
              <w:top w:w="80" w:type="dxa"/>
              <w:bottom w:w="80" w:type="dxa"/>
              <w:left w:w="120" w:type="dxa"/>
              <w:right w:w="120" w:type="dxa"/>
            </w:tcMar>
          </w:tcPr>
          <w:p>
            <w:pPr>
              <w:pStyle w:val="Compact"/>
              <w:jc w:val="center"/>
            </w:pPr>
            <w:r>
              <w:rPr>
                <w:rFonts w:ascii="Calibri" w:hAnsi="Calibri"/>
                <w:b/>
                <w:bCs/>
                <w:sz w:val="18"/>
              </w:rPr>
              <w:t xml:space="preserve">5.8563 s</w:t>
            </w:r>
          </w:p>
        </w:tc>
        <w:tc>
          <w:tcPr>
            <w:shd w:fill="F2F5F8"/>
            <w:tcMar>
              <w:top w:w="80" w:type="dxa"/>
              <w:bottom w:w="80" w:type="dxa"/>
              <w:left w:w="120" w:type="dxa"/>
              <w:right w:w="120" w:type="dxa"/>
            </w:tcMar>
          </w:tcPr>
          <w:p>
            <w:pPr>
              <w:pStyle w:val="Compact"/>
              <w:jc w:val="center"/>
            </w:pPr>
            <w:r>
              <w:rPr>
                <w:rFonts w:ascii="Calibri" w:hAnsi="Calibri"/>
                <w:sz w:val="18"/>
              </w:rPr>
              <w:t xml:space="preserve">-0.0377 s</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Serialized Model File Size</w:t>
            </w:r>
          </w:p>
        </w:tc>
        <w:tc>
          <w:tcPr>
            <w:shd w:fill="FFFFFF"/>
            <w:tcMar>
              <w:top w:w="80" w:type="dxa"/>
              <w:bottom w:w="80" w:type="dxa"/>
              <w:left w:w="120" w:type="dxa"/>
              <w:right w:w="120" w:type="dxa"/>
            </w:tcMar>
          </w:tcPr>
          <w:p>
            <w:pPr>
              <w:pStyle w:val="Compact"/>
              <w:jc w:val="center"/>
            </w:pPr>
            <w:r>
              <w:rPr>
                <w:rFonts w:ascii="Calibri" w:hAnsi="Calibri"/>
                <w:sz w:val="18"/>
              </w:rPr>
              <w:t xml:space="preserve">6.16 KB</w:t>
            </w:r>
          </w:p>
        </w:tc>
        <w:tc>
          <w:tcPr>
            <w:shd w:fill="FFFFFF"/>
            <w:tcMar>
              <w:top w:w="80" w:type="dxa"/>
              <w:bottom w:w="80" w:type="dxa"/>
              <w:left w:w="120" w:type="dxa"/>
              <w:right w:w="120" w:type="dxa"/>
            </w:tcMar>
          </w:tcPr>
          <w:p>
            <w:pPr>
              <w:pStyle w:val="Compact"/>
              <w:jc w:val="center"/>
            </w:pPr>
            <w:r>
              <w:rPr>
                <w:rFonts w:ascii="Calibri" w:hAnsi="Calibri"/>
                <w:b/>
                <w:bCs/>
                <w:sz w:val="18"/>
              </w:rPr>
              <w:t xml:space="preserve">5.44 KB</w:t>
            </w:r>
          </w:p>
        </w:tc>
        <w:tc>
          <w:tcPr>
            <w:shd w:fill="FFFFFF"/>
            <w:tcMar>
              <w:top w:w="80" w:type="dxa"/>
              <w:bottom w:w="80" w:type="dxa"/>
              <w:left w:w="120" w:type="dxa"/>
              <w:right w:w="120" w:type="dxa"/>
            </w:tcMar>
          </w:tcPr>
          <w:p>
            <w:pPr>
              <w:pStyle w:val="Compact"/>
              <w:jc w:val="center"/>
            </w:pPr>
            <w:r>
              <w:rPr>
                <w:rFonts w:ascii="Calibri" w:hAnsi="Calibri"/>
                <w:b/>
                <w:bCs/>
                <w:sz w:val="18"/>
              </w:rPr>
              <w:t xml:space="preserve">-11.7% Flash Storage Reduction</w:t>
            </w:r>
          </w:p>
        </w:tc>
      </w:tr>
    </w:tbl>
    <w:p>
      <w:r>
        <w:pict>
          <v:rect style="width:0;height:1.5pt" o:hralign="center" o:hrstd="t" o:hr="t"/>
        </w:pict>
      </w:r>
    </w:p>
    <w:bookmarkEnd w:id="32"/>
    <w:bookmarkEnd w:id="33"/>
    <w:bookmarkStart w:id="36" w:name="complete-algorithmic-pseudocode"/>
    <w:p>
      <w:pPr>
        <w:pStyle w:val="Heading1"/>
      </w:pPr>
      <w:r>
        <w:rPr>
          <w:rStyle w:val="SectionNumber"/>
        </w:rPr>
        <w:t xml:space="preserve">9</w:t>
      </w:r>
      <w:r>
        <w:tab/>
      </w:r>
      <w:r>
        <w:t xml:space="preserve">8. Complete Algorithmic Pseudocode</w:t>
      </w:r>
    </w:p>
    <w:p>
      <w:pPr>
        <w:pStyle w:val="FirstParagraph"/>
      </w:pPr>
      <w:r>
        <w:t xml:space="preserve">The full inductive pipeline comprises two interdependent algorithms: (1) Greedy Recursive CART Tree Construction, and (2) Minimal Cost-Complexity Weakest-Link Pruning.</w:t>
      </w:r>
    </w:p>
    <w:bookmarkStart w:id="34" w:name="Xf91de07ba637ec245b9731c3109a96087c2e747"/>
    <w:p>
      <w:pPr>
        <w:pStyle w:val="Heading3"/>
      </w:pPr>
      <w:r>
        <w:rPr>
          <w:rStyle w:val="SectionNumber"/>
        </w:rPr>
        <w:t xml:space="preserve">9.0.1</w:t>
      </w:r>
      <w:r>
        <w:tab/>
      </w:r>
      <w:r>
        <w:t xml:space="preserve">8.1 Algorithm 1: Recursive CART Binary Tree Induction</w:t>
      </w:r>
    </w:p>
    <w:p>
      <w:pPr>
        <w:pStyle w:val="SourceCode"/>
      </w:pPr>
      <w:r>
        <w:rPr>
          <w:rStyle w:val="VerbatimChar"/>
        </w:rPr>
        <w:t xml:space="preserve">Algorithm 1: Recursive_CART_Build(S_t, current_depth, max_depth, min_samples_split)</w:t>
      </w:r>
      <w:r>
        <w:br/>
      </w:r>
      <w:r>
        <w:rPr>
          <w:rStyle w:val="VerbatimChar"/>
        </w:rPr>
        <w:t xml:space="preserve">Input: </w:t>
      </w:r>
      <w:r>
        <w:br/>
      </w:r>
      <w:r>
        <w:rPr>
          <w:rStyle w:val="VerbatimChar"/>
        </w:rPr>
        <w:t xml:space="preserve">  S_t: Set of training samples at node t (Matrix X_t in R^(N_t x d), Labels y_t in {1..C}^N_t)</w:t>
      </w:r>
      <w:r>
        <w:br/>
      </w:r>
      <w:r>
        <w:rPr>
          <w:rStyle w:val="VerbatimChar"/>
        </w:rPr>
        <w:t xml:space="preserve">  current_depth: Depth of current node in tree hierarchy</w:t>
      </w:r>
      <w:r>
        <w:br/>
      </w:r>
      <w:r>
        <w:rPr>
          <w:rStyle w:val="VerbatimChar"/>
        </w:rPr>
        <w:t xml:space="preserve">  max_depth: Maximum permissible depth threshold (or infinity)</w:t>
      </w:r>
      <w:r>
        <w:br/>
      </w:r>
      <w:r>
        <w:rPr>
          <w:rStyle w:val="VerbatimChar"/>
        </w:rPr>
        <w:t xml:space="preserve">  min_samples_split: Minimum samples required to partition an internal node</w:t>
      </w:r>
      <w:r>
        <w:br/>
      </w:r>
      <w:r>
        <w:br/>
      </w:r>
      <w:r>
        <w:rPr>
          <w:rStyle w:val="VerbatimChar"/>
        </w:rPr>
        <w:t xml:space="preserve">Output:</w:t>
      </w:r>
      <w:r>
        <w:br/>
      </w:r>
      <w:r>
        <w:rPr>
          <w:rStyle w:val="VerbatimChar"/>
        </w:rPr>
        <w:t xml:space="preserve">  Node t (either an Internal Decision Node or a Terminal Leaf Node)</w:t>
      </w:r>
      <w:r>
        <w:br/>
      </w:r>
      <w:r>
        <w:br/>
      </w:r>
      <w:r>
        <w:rPr>
          <w:rStyle w:val="VerbatimChar"/>
        </w:rPr>
        <w:t xml:space="preserve">1: Calculate empirical class probabilities: p_i = (1 / |S_t|) * sum(I(y == i)) for i in 1..C</w:t>
      </w:r>
      <w:r>
        <w:br/>
      </w:r>
      <w:r>
        <w:rPr>
          <w:rStyle w:val="VerbatimChar"/>
        </w:rPr>
        <w:t xml:space="preserve">2: Compute node impurity: Gini(t) = 1 - sum(p_i^2)</w:t>
      </w:r>
      <w:r>
        <w:br/>
      </w:r>
      <w:r>
        <w:rPr>
          <w:rStyle w:val="VerbatimChar"/>
        </w:rPr>
        <w:t xml:space="preserve">3: Assign majority class prediction: c_pred = argmax_i (p_i)</w:t>
      </w:r>
      <w:r>
        <w:br/>
      </w:r>
      <w:r>
        <w:br/>
      </w:r>
      <w:r>
        <w:rPr>
          <w:rStyle w:val="VerbatimChar"/>
        </w:rPr>
        <w:t xml:space="preserve">4: if Gini(t) == 0 or |S_t| &lt; min_samples_split or current_depth &gt;= max_depth then</w:t>
      </w:r>
      <w:r>
        <w:br/>
      </w:r>
      <w:r>
        <w:rPr>
          <w:rStyle w:val="VerbatimChar"/>
        </w:rPr>
        <w:t xml:space="preserve">5:     return LeafNode(class_label = c_pred, samples = |S_t|, impurity = Gini(t))</w:t>
      </w:r>
      <w:r>
        <w:br/>
      </w:r>
      <w:r>
        <w:rPr>
          <w:rStyle w:val="VerbatimChar"/>
        </w:rPr>
        <w:t xml:space="preserve">6: end if</w:t>
      </w:r>
      <w:r>
        <w:br/>
      </w:r>
      <w:r>
        <w:br/>
      </w:r>
      <w:r>
        <w:rPr>
          <w:rStyle w:val="VerbatimChar"/>
        </w:rPr>
        <w:t xml:space="preserve">7: Initialize best_gain = 0, best_feature = NULL, best_threshold = NULL</w:t>
      </w:r>
      <w:r>
        <w:br/>
      </w:r>
      <w:r>
        <w:rPr>
          <w:rStyle w:val="VerbatimChar"/>
        </w:rPr>
        <w:t xml:space="preserve">8: for each feature j in 1..d do</w:t>
      </w:r>
      <w:r>
        <w:br/>
      </w:r>
      <w:r>
        <w:rPr>
          <w:rStyle w:val="VerbatimChar"/>
        </w:rPr>
        <w:t xml:space="preserve">9:     Sort instances in S_t based on feature x_j in ascending order</w:t>
      </w:r>
      <w:r>
        <w:br/>
      </w:r>
      <w:r>
        <w:rPr>
          <w:rStyle w:val="VerbatimChar"/>
        </w:rPr>
        <w:t xml:space="preserve">10:    Identify set of candidate midpoints: Theta_j = {(x_(k,j) + x_(k+1,j)) / 2 | y_k != y_(k+1)}</w:t>
      </w:r>
      <w:r>
        <w:br/>
      </w:r>
      <w:r>
        <w:rPr>
          <w:rStyle w:val="VerbatimChar"/>
        </w:rPr>
        <w:t xml:space="preserve">11:    for each candidate threshold theta in Theta_j do</w:t>
      </w:r>
      <w:r>
        <w:br/>
      </w:r>
      <w:r>
        <w:rPr>
          <w:rStyle w:val="VerbatimChar"/>
        </w:rPr>
        <w:t xml:space="preserve">12:        Partition S_t into t_L = {x in S_t | x_j &lt;= theta} and t_R = {x in S_t | x_j &gt; theta}</w:t>
      </w:r>
      <w:r>
        <w:br/>
      </w:r>
      <w:r>
        <w:rPr>
          <w:rStyle w:val="VerbatimChar"/>
        </w:rPr>
        <w:t xml:space="preserve">13:        if |t_L| == 0 or |t_R| == 0 then continue</w:t>
      </w:r>
      <w:r>
        <w:br/>
      </w:r>
      <w:r>
        <w:rPr>
          <w:rStyle w:val="VerbatimChar"/>
        </w:rPr>
        <w:t xml:space="preserve">14:        Compute split impurity: Gini_split = (|t_L| / |S_t|) * Gini(t_L) + (|t_R| / |S_t|) * Gini(t_R)</w:t>
      </w:r>
      <w:r>
        <w:br/>
      </w:r>
      <w:r>
        <w:rPr>
          <w:rStyle w:val="VerbatimChar"/>
        </w:rPr>
        <w:t xml:space="preserve">15:        Delta_Gini = Gini(t) - Gini_split</w:t>
      </w:r>
      <w:r>
        <w:br/>
      </w:r>
      <w:r>
        <w:rPr>
          <w:rStyle w:val="VerbatimChar"/>
        </w:rPr>
        <w:t xml:space="preserve">16:        if Delta_Gini &gt; best_gain then</w:t>
      </w:r>
      <w:r>
        <w:br/>
      </w:r>
      <w:r>
        <w:rPr>
          <w:rStyle w:val="VerbatimChar"/>
        </w:rPr>
        <w:t xml:space="preserve">17:            best_gain = Delta_Gini</w:t>
      </w:r>
      <w:r>
        <w:br/>
      </w:r>
      <w:r>
        <w:rPr>
          <w:rStyle w:val="VerbatimChar"/>
        </w:rPr>
        <w:t xml:space="preserve">18:            best_feature = j</w:t>
      </w:r>
      <w:r>
        <w:br/>
      </w:r>
      <w:r>
        <w:rPr>
          <w:rStyle w:val="VerbatimChar"/>
        </w:rPr>
        <w:t xml:space="preserve">19:            best_threshold = theta</w:t>
      </w:r>
      <w:r>
        <w:br/>
      </w:r>
      <w:r>
        <w:rPr>
          <w:rStyle w:val="VerbatimChar"/>
        </w:rPr>
        <w:t xml:space="preserve">20:        end if</w:t>
      </w:r>
      <w:r>
        <w:br/>
      </w:r>
      <w:r>
        <w:rPr>
          <w:rStyle w:val="VerbatimChar"/>
        </w:rPr>
        <w:t xml:space="preserve">21:    end for</w:t>
      </w:r>
      <w:r>
        <w:br/>
      </w:r>
      <w:r>
        <w:rPr>
          <w:rStyle w:val="VerbatimChar"/>
        </w:rPr>
        <w:t xml:space="preserve">22: end for</w:t>
      </w:r>
      <w:r>
        <w:br/>
      </w:r>
      <w:r>
        <w:br/>
      </w:r>
      <w:r>
        <w:rPr>
          <w:rStyle w:val="VerbatimChar"/>
        </w:rPr>
        <w:t xml:space="preserve">23: if best_gain &lt;= 0 then</w:t>
      </w:r>
      <w:r>
        <w:br/>
      </w:r>
      <w:r>
        <w:rPr>
          <w:rStyle w:val="VerbatimChar"/>
        </w:rPr>
        <w:t xml:space="preserve">24:     return LeafNode(class_label = c_pred, samples = |S_t|, impurity = Gini(t))</w:t>
      </w:r>
      <w:r>
        <w:br/>
      </w:r>
      <w:r>
        <w:rPr>
          <w:rStyle w:val="VerbatimChar"/>
        </w:rPr>
        <w:t xml:space="preserve">25: end if</w:t>
      </w:r>
      <w:r>
        <w:br/>
      </w:r>
      <w:r>
        <w:br/>
      </w:r>
      <w:r>
        <w:rPr>
          <w:rStyle w:val="VerbatimChar"/>
        </w:rPr>
        <w:t xml:space="preserve">26: Partition S_t into t_L* and t_R* using (best_feature, best_threshold)</w:t>
      </w:r>
      <w:r>
        <w:br/>
      </w:r>
      <w:r>
        <w:rPr>
          <w:rStyle w:val="VerbatimChar"/>
        </w:rPr>
        <w:t xml:space="preserve">27: left_child = Recursive_CART_Build(t_L*, current_depth + 1, max_depth, min_samples_split)</w:t>
      </w:r>
      <w:r>
        <w:br/>
      </w:r>
      <w:r>
        <w:rPr>
          <w:rStyle w:val="VerbatimChar"/>
        </w:rPr>
        <w:t xml:space="preserve">28: right_child = Recursive_CART_Build(t_R*, current_depth + 1, max_depth, min_samples_split)</w:t>
      </w:r>
      <w:r>
        <w:br/>
      </w:r>
      <w:r>
        <w:br/>
      </w:r>
      <w:r>
        <w:rPr>
          <w:rStyle w:val="VerbatimChar"/>
        </w:rPr>
        <w:t xml:space="preserve">29: return InternalNode(feature = best_feature, threshold = best_threshold, </w:t>
      </w:r>
      <w:r>
        <w:br/>
      </w:r>
      <w:r>
        <w:rPr>
          <w:rStyle w:val="VerbatimChar"/>
        </w:rPr>
        <w:t xml:space="preserve">                         left = left_child, right = right_child, impurity = Gini(t))</w:t>
      </w:r>
    </w:p>
    <w:bookmarkEnd w:id="34"/>
    <w:bookmarkStart w:id="35" w:name="Xf2774924e7f2fe0256715fb598813fd1a436c38"/>
    <w:p>
      <w:pPr>
        <w:pStyle w:val="Heading3"/>
      </w:pPr>
      <w:r>
        <w:rPr>
          <w:rStyle w:val="SectionNumber"/>
        </w:rPr>
        <w:t xml:space="preserve">9.0.2</w:t>
      </w:r>
      <w:r>
        <w:tab/>
      </w:r>
      <w:r>
        <w:t xml:space="preserve">8.2 Algorithm 2: Minimal Cost-Complexity Pruning Path &amp; Selection</w:t>
      </w:r>
    </w:p>
    <w:p>
      <w:pPr>
        <w:pStyle w:val="SourceCode"/>
      </w:pPr>
      <w:r>
        <w:rPr>
          <w:rStyle w:val="VerbatimChar"/>
        </w:rPr>
        <w:t xml:space="preserve">Algorithm 2: Cost_Complexity_Prune_and_Select(T_max, S_val, alpha_candidates)</w:t>
      </w:r>
      <w:r>
        <w:br/>
      </w:r>
      <w:r>
        <w:rPr>
          <w:rStyle w:val="VerbatimChar"/>
        </w:rPr>
        <w:t xml:space="preserve">Input:</w:t>
      </w:r>
      <w:r>
        <w:br/>
      </w:r>
      <w:r>
        <w:rPr>
          <w:rStyle w:val="VerbatimChar"/>
        </w:rPr>
        <w:t xml:space="preserve">  T_max: Fully grown unpruned decision tree</w:t>
      </w:r>
      <w:r>
        <w:br/>
      </w:r>
      <w:r>
        <w:rPr>
          <w:rStyle w:val="VerbatimChar"/>
        </w:rPr>
        <w:t xml:space="preserve">  S_val: Validation dataset (X_val, y_val) containing 20,539 instances</w:t>
      </w:r>
      <w:r>
        <w:br/>
      </w:r>
      <w:r>
        <w:rPr>
          <w:rStyle w:val="VerbatimChar"/>
        </w:rPr>
        <w:t xml:space="preserve">  alpha_candidates: Sequence of critical thresholds [alpha_0, alpha_1, ..., alpha_m]</w:t>
      </w:r>
      <w:r>
        <w:br/>
      </w:r>
      <w:r>
        <w:br/>
      </w:r>
      <w:r>
        <w:rPr>
          <w:rStyle w:val="VerbatimChar"/>
        </w:rPr>
        <w:t xml:space="preserve">Output:</w:t>
      </w:r>
      <w:r>
        <w:br/>
      </w:r>
      <w:r>
        <w:rPr>
          <w:rStyle w:val="VerbatimChar"/>
        </w:rPr>
        <w:t xml:space="preserve">  T_optimal: Pruned decision tree exhibiting optimal validation generalization</w:t>
      </w:r>
      <w:r>
        <w:br/>
      </w:r>
      <w:r>
        <w:br/>
      </w:r>
      <w:r>
        <w:rPr>
          <w:rStyle w:val="VerbatimChar"/>
        </w:rPr>
        <w:t xml:space="preserve">1: Initialize k = 0, T_k = copy(T_max), pruning_sequence = []</w:t>
      </w:r>
      <w:r>
        <w:br/>
      </w:r>
      <w:r>
        <w:rPr>
          <w:rStyle w:val="VerbatimChar"/>
        </w:rPr>
        <w:t xml:space="preserve">2: while |T_k| &gt; 1 do</w:t>
      </w:r>
      <w:r>
        <w:br/>
      </w:r>
      <w:r>
        <w:rPr>
          <w:rStyle w:val="VerbatimChar"/>
        </w:rPr>
        <w:t xml:space="preserve">3:     for each internal node t in T_k do</w:t>
      </w:r>
      <w:r>
        <w:br/>
      </w:r>
      <w:r>
        <w:rPr>
          <w:rStyle w:val="VerbatimChar"/>
        </w:rPr>
        <w:t xml:space="preserve">4:         Let T_t be the subtree rooted at t with terminal leaves Leaves(T_t)</w:t>
      </w:r>
      <w:r>
        <w:br/>
      </w:r>
      <w:r>
        <w:rPr>
          <w:rStyle w:val="VerbatimChar"/>
        </w:rPr>
        <w:t xml:space="preserve">5:         Compute R(t) = (|S_t| / |S|) * Gini(t)</w:t>
      </w:r>
      <w:r>
        <w:br/>
      </w:r>
      <w:r>
        <w:rPr>
          <w:rStyle w:val="VerbatimChar"/>
        </w:rPr>
        <w:t xml:space="preserve">6:         Compute R(T_t) = sum_{leaf in Leaves(T_t)} (|S_leaf| / |S|) * Gini(leaf)</w:t>
      </w:r>
      <w:r>
        <w:br/>
      </w:r>
      <w:r>
        <w:rPr>
          <w:rStyle w:val="VerbatimChar"/>
        </w:rPr>
        <w:t xml:space="preserve">7:         Calculate effective alpha: alpha_eff(t) = (R(t) - R(T_t)) / (|Leaves(T_t)| - 1)</w:t>
      </w:r>
      <w:r>
        <w:br/>
      </w:r>
      <w:r>
        <w:rPr>
          <w:rStyle w:val="VerbatimChar"/>
        </w:rPr>
        <w:t xml:space="preserve">8:     end for</w:t>
      </w:r>
      <w:r>
        <w:br/>
      </w:r>
      <w:r>
        <w:rPr>
          <w:rStyle w:val="VerbatimChar"/>
        </w:rPr>
        <w:t xml:space="preserve">9:     Find weakest link: t* = argmin_t (alpha_eff(t))</w:t>
      </w:r>
      <w:r>
        <w:br/>
      </w:r>
      <w:r>
        <w:rPr>
          <w:rStyle w:val="VerbatimChar"/>
        </w:rPr>
        <w:t xml:space="preserve">10:    alpha_k = alpha_eff(t*)</w:t>
      </w:r>
      <w:r>
        <w:br/>
      </w:r>
      <w:r>
        <w:rPr>
          <w:rStyle w:val="VerbatimChar"/>
        </w:rPr>
        <w:t xml:space="preserve">11:    Collapse subtree T_t* into a single terminal leaf node t*</w:t>
      </w:r>
      <w:r>
        <w:br/>
      </w:r>
      <w:r>
        <w:rPr>
          <w:rStyle w:val="VerbatimChar"/>
        </w:rPr>
        <w:t xml:space="preserve">12:    Record (alpha_k, copy(T_k)) into pruning_sequence</w:t>
      </w:r>
      <w:r>
        <w:br/>
      </w:r>
      <w:r>
        <w:rPr>
          <w:rStyle w:val="VerbatimChar"/>
        </w:rPr>
        <w:t xml:space="preserve">13:    k = k + 1</w:t>
      </w:r>
      <w:r>
        <w:br/>
      </w:r>
      <w:r>
        <w:rPr>
          <w:rStyle w:val="VerbatimChar"/>
        </w:rPr>
        <w:t xml:space="preserve">14: end while</w:t>
      </w:r>
      <w:r>
        <w:br/>
      </w:r>
      <w:r>
        <w:br/>
      </w:r>
      <w:r>
        <w:rPr>
          <w:rStyle w:val="VerbatimChar"/>
        </w:rPr>
        <w:t xml:space="preserve">15: Initialize best_macro_f1 = -1, min_leaves = infinity, selected_alpha = 0</w:t>
      </w:r>
      <w:r>
        <w:br/>
      </w:r>
      <w:r>
        <w:rPr>
          <w:rStyle w:val="VerbatimChar"/>
        </w:rPr>
        <w:t xml:space="preserve">16: for each candidate (alpha, T_cand) in pruning_sequence do</w:t>
      </w:r>
      <w:r>
        <w:br/>
      </w:r>
      <w:r>
        <w:rPr>
          <w:rStyle w:val="VerbatimChar"/>
        </w:rPr>
        <w:t xml:space="preserve">17:     Evaluate T_cand on validation partition S_val:</w:t>
      </w:r>
      <w:r>
        <w:br/>
      </w:r>
      <w:r>
        <w:rPr>
          <w:rStyle w:val="VerbatimChar"/>
        </w:rPr>
        <w:t xml:space="preserve">18:     y_val_pred = T_cand.predict(X_val)</w:t>
      </w:r>
      <w:r>
        <w:br/>
      </w:r>
      <w:r>
        <w:rPr>
          <w:rStyle w:val="VerbatimChar"/>
        </w:rPr>
        <w:t xml:space="preserve">19:     val_f1 = Calculate_Macro_F1(y_val, y_val_pred)</w:t>
      </w:r>
      <w:r>
        <w:br/>
      </w:r>
      <w:r>
        <w:rPr>
          <w:rStyle w:val="VerbatimChar"/>
        </w:rPr>
        <w:t xml:space="preserve">20:     val_acc = Calculate_Accuracy(y_val, y_val_pred)</w:t>
      </w:r>
      <w:r>
        <w:br/>
      </w:r>
      <w:r>
        <w:rPr>
          <w:rStyle w:val="VerbatimChar"/>
        </w:rPr>
        <w:t xml:space="preserve">21:     if val_f1 &gt; best_macro_f1 then</w:t>
      </w:r>
      <w:r>
        <w:br/>
      </w:r>
      <w:r>
        <w:rPr>
          <w:rStyle w:val="VerbatimChar"/>
        </w:rPr>
        <w:t xml:space="preserve">22:         best_macro_f1 = val_f1</w:t>
      </w:r>
      <w:r>
        <w:br/>
      </w:r>
      <w:r>
        <w:rPr>
          <w:rStyle w:val="VerbatimChar"/>
        </w:rPr>
        <w:t xml:space="preserve">23:         min_leaves = |Leaves(T_cand)|</w:t>
      </w:r>
      <w:r>
        <w:br/>
      </w:r>
      <w:r>
        <w:rPr>
          <w:rStyle w:val="VerbatimChar"/>
        </w:rPr>
        <w:t xml:space="preserve">24:         selected_alpha = alpha</w:t>
      </w:r>
      <w:r>
        <w:br/>
      </w:r>
      <w:r>
        <w:rPr>
          <w:rStyle w:val="VerbatimChar"/>
        </w:rPr>
        <w:t xml:space="preserve">25:     else if val_f1 == best_macro_f1 and |Leaves(T_cand)| &lt; min_leaves then</w:t>
      </w:r>
      <w:r>
        <w:br/>
      </w:r>
      <w:r>
        <w:rPr>
          <w:rStyle w:val="VerbatimChar"/>
        </w:rPr>
        <w:t xml:space="preserve">26:         min_leaves = |Leaves(T_cand)|</w:t>
      </w:r>
      <w:r>
        <w:br/>
      </w:r>
      <w:r>
        <w:rPr>
          <w:rStyle w:val="VerbatimChar"/>
        </w:rPr>
        <w:t xml:space="preserve">27:         selected_alpha = alpha</w:t>
      </w:r>
      <w:r>
        <w:br/>
      </w:r>
      <w:r>
        <w:rPr>
          <w:rStyle w:val="VerbatimChar"/>
        </w:rPr>
        <w:t xml:space="preserve">28:     end if</w:t>
      </w:r>
      <w:r>
        <w:br/>
      </w:r>
      <w:r>
        <w:rPr>
          <w:rStyle w:val="VerbatimChar"/>
        </w:rPr>
        <w:t xml:space="preserve">29: end for</w:t>
      </w:r>
      <w:r>
        <w:br/>
      </w:r>
      <w:r>
        <w:br/>
      </w:r>
      <w:r>
        <w:rPr>
          <w:rStyle w:val="VerbatimChar"/>
        </w:rPr>
        <w:t xml:space="preserve">30: Retrain final model T_optimal on full training set S with ccp_alpha = selected_alpha</w:t>
      </w:r>
      <w:r>
        <w:br/>
      </w:r>
      <w:r>
        <w:rPr>
          <w:rStyle w:val="VerbatimChar"/>
        </w:rPr>
        <w:t xml:space="preserve">31: return T_optimal</w:t>
      </w:r>
    </w:p>
    <w:p>
      <w:r>
        <w:pict>
          <v:rect style="width:0;height:1.5pt" o:hralign="center" o:hrstd="t" o:hr="t"/>
        </w:pict>
      </w:r>
    </w:p>
    <w:bookmarkEnd w:id="35"/>
    <w:bookmarkEnd w:id="36"/>
    <w:bookmarkStart w:id="40" w:name="X72bce6743d433eaffdc6be567e58abd0253c657"/>
    <w:p>
      <w:pPr>
        <w:pStyle w:val="Heading1"/>
      </w:pPr>
      <w:r>
        <w:rPr>
          <w:rStyle w:val="SectionNumber"/>
        </w:rPr>
        <w:t xml:space="preserve">10</w:t>
      </w:r>
      <w:r>
        <w:tab/>
      </w:r>
      <w:r>
        <w:t xml:space="preserve">9. Asymptotic and Hardware Complexity Analysis</w:t>
      </w:r>
    </w:p>
    <w:p>
      <w:pPr>
        <w:pStyle w:val="FirstParagraph"/>
      </w:pPr>
      <w:r>
        <w:t xml:space="preserve">A primary motivation for deploying Decision Trees in IoT cybersecurity is their superior computational and space scaling properties compared to alternative architectures.</w:t>
      </w:r>
    </w:p>
    <w:bookmarkStart w:id="37" w:name="time-complexity-analysis"/>
    <w:p>
      <w:pPr>
        <w:pStyle w:val="Heading3"/>
      </w:pPr>
      <w:r>
        <w:rPr>
          <w:rStyle w:val="SectionNumber"/>
        </w:rPr>
        <w:t xml:space="preserve">10.0.1</w:t>
      </w:r>
      <w:r>
        <w:tab/>
      </w:r>
      <w:r>
        <w:t xml:space="preserve">9.1 Time Complexity Analysis</w:t>
      </w:r>
    </w:p>
    <w:p>
      <w:pPr>
        <w:pStyle w:val="Compact"/>
        <w:numPr>
          <w:ilvl w:val="0"/>
          <w:numId w:val="1003"/>
        </w:numPr>
      </w:pPr>
      <w:r>
        <w:rPr>
          <w:b/>
          <w:bCs/>
        </w:rPr>
        <w:t xml:space="preserve">Training Phase Complexity:</w:t>
      </w:r>
      <w:r>
        <w:br/>
      </w:r>
      <w:r>
        <w:t xml:space="preserve">At each internal node with</w:t>
      </w:r>
      <w:r>
        <w:t xml:space="preserve"> </w:t>
      </w:r>
      <m:oMath>
        <m:sSub>
          <m:e>
            <m:r>
              <m:t>N</m:t>
            </m:r>
          </m:e>
          <m:sub>
            <m:r>
              <m:t>t</m:t>
            </m:r>
          </m:sub>
        </m:sSub>
      </m:oMath>
      <w:r>
        <w:t xml:space="preserve"> </w:t>
      </w:r>
      <w:r>
        <w:t xml:space="preserve">instances, sorting</w:t>
      </w:r>
      <w:r>
        <w:t xml:space="preserve"> </w:t>
      </w:r>
      <m:oMath>
        <m:r>
          <m:t>d</m:t>
        </m:r>
      </m:oMath>
      <w:r>
        <w:t xml:space="preserve"> </w:t>
      </w:r>
      <w:r>
        <w:t xml:space="preserve">continuous features takes</w:t>
      </w:r>
      <w:r>
        <w:t xml:space="preserve"> </w:t>
      </w:r>
      <m:oMath>
        <m:r>
          <m:rPr>
            <m:scr m:val="script"/>
            <m:sty m:val="p"/>
          </m:rPr>
          <m:t>O</m:t>
        </m:r>
        <m:r>
          <m:rPr>
            <m:sty m:val="p"/>
          </m:rPr>
          <m:t>(</m:t>
        </m:r>
        <m:r>
          <m:t>d</m:t>
        </m:r>
        <m:r>
          <m:rPr>
            <m:sty m:val="p"/>
          </m:rPr>
          <m:t>⋅</m:t>
        </m:r>
        <m:sSub>
          <m:e>
            <m:r>
              <m:t>N</m:t>
            </m:r>
          </m:e>
          <m:sub>
            <m:r>
              <m:t>t</m:t>
            </m:r>
          </m:sub>
        </m:sSub>
        <m:r>
          <m:rPr>
            <m:sty m:val="p"/>
          </m:rPr>
          <m:t>log</m:t>
        </m:r>
        <m:sSub>
          <m:e>
            <m:r>
              <m:t>N</m:t>
            </m:r>
          </m:e>
          <m:sub>
            <m:r>
              <m:t>t</m:t>
            </m:r>
          </m:sub>
        </m:sSub>
        <m:r>
          <m:rPr>
            <m:sty m:val="p"/>
          </m:rPr>
          <m:t>)</m:t>
        </m:r>
      </m:oMath>
      <w:r>
        <w:t xml:space="preserve">. Evaluating</w:t>
      </w:r>
      <w:r>
        <w:t xml:space="preserve"> </w:t>
      </w:r>
      <m:oMath>
        <m:sSub>
          <m:e>
            <m:r>
              <m:t>N</m:t>
            </m:r>
          </m:e>
          <m:sub>
            <m:r>
              <m:t>t</m:t>
            </m:r>
          </m:sub>
        </m:sSub>
        <m:r>
          <m:rPr>
            <m:sty m:val="p"/>
          </m:rPr>
          <m:t>−</m:t>
        </m:r>
        <m:r>
          <m:t>1</m:t>
        </m:r>
      </m:oMath>
      <w:r>
        <w:t xml:space="preserve"> </w:t>
      </w:r>
      <w:r>
        <w:t xml:space="preserve">split thresholds requires</w:t>
      </w:r>
      <w:r>
        <w:t xml:space="preserve"> </w:t>
      </w:r>
      <m:oMath>
        <m:r>
          <m:rPr>
            <m:scr m:val="script"/>
            <m:sty m:val="p"/>
          </m:rPr>
          <m:t>O</m:t>
        </m:r>
        <m:r>
          <m:rPr>
            <m:sty m:val="p"/>
          </m:rPr>
          <m:t>(</m:t>
        </m:r>
        <m:r>
          <m:t>d</m:t>
        </m:r>
        <m:r>
          <m:rPr>
            <m:sty m:val="p"/>
          </m:rPr>
          <m:t>⋅</m:t>
        </m:r>
        <m:sSub>
          <m:e>
            <m:r>
              <m:t>N</m:t>
            </m:r>
          </m:e>
          <m:sub>
            <m:r>
              <m:t>t</m:t>
            </m:r>
          </m:sub>
        </m:sSub>
        <m:r>
          <m:rPr>
            <m:sty m:val="p"/>
          </m:rPr>
          <m:t>)</m:t>
        </m:r>
      </m:oMath>
      <w:r>
        <w:t xml:space="preserve"> </w:t>
      </w:r>
      <w:r>
        <w:t xml:space="preserve">time using running class histograms. Summing over all tree levels up to depth</w:t>
      </w:r>
      <w:r>
        <w:t xml:space="preserve"> </w:t>
      </w:r>
      <m:oMath>
        <m:r>
          <m:t>h</m:t>
        </m:r>
      </m:oMath>
      <w:r>
        <w:t xml:space="preserve">, the worst-case training complexity is:</w:t>
      </w:r>
    </w:p>
    <w:p>
      <w:pPr>
        <w:pStyle w:val="FirstParagraph"/>
      </w:pPr>
      <m:oMathPara>
        <m:oMathParaPr>
          <m:jc m:val="center"/>
        </m:oMathParaPr>
        <m:oMath>
          <m:sSub>
            <m:e>
              <m:r>
                <m:rPr>
                  <m:scr m:val="script"/>
                  <m:sty m:val="p"/>
                </m:rPr>
                <m:t>T</m:t>
              </m:r>
            </m:e>
            <m:sub>
              <m:r>
                <m:rPr>
                  <m:nor/>
                  <m:sty m:val="p"/>
                </m:rPr>
                <m:t>train</m:t>
              </m:r>
            </m:sub>
          </m:sSub>
          <m:r>
            <m:rPr>
              <m:sty m:val="p"/>
            </m:rPr>
            <m:t>=</m:t>
          </m:r>
          <m:r>
            <m:rPr>
              <m:scr m:val="script"/>
              <m:sty m:val="p"/>
            </m:rPr>
            <m:t>O</m:t>
          </m:r>
          <m:r>
            <m:rPr>
              <m:sty m:val="p"/>
            </m:rPr>
            <m:t>(</m:t>
          </m:r>
          <m:r>
            <m:t>d</m:t>
          </m:r>
          <m:r>
            <m:rPr>
              <m:sty m:val="p"/>
            </m:rPr>
            <m:t>⋅</m:t>
          </m:r>
          <m:r>
            <m:t>N</m:t>
          </m:r>
          <m:r>
            <m:rPr>
              <m:sty m:val="p"/>
            </m:rPr>
            <m:t>⋅</m:t>
          </m:r>
          <m:r>
            <m:t>h</m:t>
          </m:r>
          <m:r>
            <m:rPr>
              <m:sty m:val="p"/>
            </m:rPr>
            <m:t>)</m:t>
          </m:r>
        </m:oMath>
      </m:oMathPara>
    </w:p>
    <w:p>
      <w:pPr>
        <w:pStyle w:val="FirstParagraph"/>
      </w:pPr>
      <w:r>
        <w:t xml:space="preserve">For a balanced tree where</w:t>
      </w:r>
      <w:r>
        <w:t xml:space="preserve"> </w:t>
      </w:r>
      <m:oMath>
        <m:r>
          <m:t>h</m:t>
        </m:r>
        <m:r>
          <m:rPr>
            <m:sty m:val="p"/>
          </m:rPr>
          <m:t>≈</m:t>
        </m:r>
        <m:sSub>
          <m:e>
            <m:r>
              <m:rPr>
                <m:sty m:val="p"/>
              </m:rPr>
              <m:t>log</m:t>
            </m:r>
          </m:e>
          <m:sub>
            <m:r>
              <m:t>2</m:t>
            </m:r>
          </m:sub>
        </m:sSub>
        <m:r>
          <m:t>N</m:t>
        </m:r>
      </m:oMath>
      <w:r>
        <w:t xml:space="preserve">, this reduces to</w:t>
      </w:r>
      <w:r>
        <w:t xml:space="preserve"> </w:t>
      </w:r>
      <m:oMath>
        <m:r>
          <m:rPr>
            <m:scr m:val="script"/>
            <m:sty m:val="p"/>
          </m:rPr>
          <m:t>O</m:t>
        </m:r>
        <m:r>
          <m:rPr>
            <m:sty m:val="p"/>
          </m:rPr>
          <m:t>(</m:t>
        </m:r>
        <m:r>
          <m:t>d</m:t>
        </m:r>
        <m:r>
          <m:rPr>
            <m:sty m:val="p"/>
          </m:rPr>
          <m:t>⋅</m:t>
        </m:r>
        <m:r>
          <m:t>N</m:t>
        </m:r>
        <m:sSub>
          <m:e>
            <m:r>
              <m:rPr>
                <m:sty m:val="p"/>
              </m:rPr>
              <m:t>log</m:t>
            </m:r>
          </m:e>
          <m:sub>
            <m:r>
              <m:t>2</m:t>
            </m:r>
          </m:sub>
        </m:sSub>
        <m:r>
          <m:t>N</m:t>
        </m:r>
        <m:r>
          <m:rPr>
            <m:sty m:val="p"/>
          </m:rPr>
          <m:t>)</m:t>
        </m:r>
      </m:oMath>
      <w:r>
        <w:t xml:space="preserve">. In our empirical setup (</w:t>
      </w:r>
      <m:oMath>
        <m:r>
          <m:t>N</m:t>
        </m:r>
        <m:r>
          <m:rPr>
            <m:sty m:val="p"/>
          </m:rPr>
          <m:t>=</m:t>
        </m:r>
        <m:r>
          <m:t>102</m:t>
        </m:r>
        <m:r>
          <m:rPr>
            <m:sty m:val="p"/>
          </m:rPr>
          <m:t>,</m:t>
        </m:r>
        <m:r>
          <m:t>692</m:t>
        </m:r>
      </m:oMath>
      <w:r>
        <w:t xml:space="preserve">,</w:t>
      </w:r>
      <w:r>
        <w:t xml:space="preserve"> </w:t>
      </w:r>
      <m:oMath>
        <m:r>
          <m:t>d</m:t>
        </m:r>
        <m:r>
          <m:rPr>
            <m:sty m:val="p"/>
          </m:rPr>
          <m:t>=</m:t>
        </m:r>
        <m:r>
          <m:t>115</m:t>
        </m:r>
      </m:oMath>
      <w:r>
        <w:t xml:space="preserve">), complete model training required only</w:t>
      </w:r>
      <w:r>
        <w:t xml:space="preserve"> </w:t>
      </w:r>
      <w:r>
        <w:rPr>
          <w:b/>
          <w:bCs/>
        </w:rPr>
        <w:t xml:space="preserve">5.8563 seconds</w:t>
      </w:r>
      <w:r>
        <w:t xml:space="preserve"> </w:t>
      </w:r>
      <w:r>
        <w:t xml:space="preserve">on single-core Apple Silicon.</w:t>
      </w:r>
      <w:r>
        <w:t xml:space="preserve"> </w:t>
      </w:r>
      <w:r>
        <w:t xml:space="preserve">2.</w:t>
      </w:r>
      <w:r>
        <w:t xml:space="preserve"> </w:t>
      </w:r>
      <w:r>
        <w:rPr>
          <w:b/>
          <w:bCs/>
        </w:rPr>
        <w:t xml:space="preserve">Pruning Phase Complexity:</w:t>
      </w:r>
      <w:r>
        <w:br/>
      </w:r>
      <w:r>
        <w:t xml:space="preserve">Computing the weakest-link pruning path on the baseline tree requires iterating over internal nodes (</w:t>
      </w:r>
      <m:oMath>
        <m:r>
          <m:rPr>
            <m:sty m:val="p"/>
          </m:rPr>
          <m:t>|</m:t>
        </m:r>
        <m:sSub>
          <m:e>
            <m:r>
              <m:rPr>
                <m:scr m:val="script"/>
                <m:sty m:val="p"/>
              </m:rPr>
              <m:t>N</m:t>
            </m:r>
          </m:e>
          <m:sub>
            <m:r>
              <m:rPr>
                <m:nor/>
                <m:sty m:val="p"/>
              </m:rPr>
              <m:t>int</m:t>
            </m:r>
          </m:sub>
        </m:sSub>
        <m:r>
          <m:rPr>
            <m:sty m:val="p"/>
          </m:rPr>
          <m:t>|</m:t>
        </m:r>
        <m:r>
          <m:rPr>
            <m:sty m:val="p"/>
          </m:rPr>
          <m:t>&lt;</m:t>
        </m:r>
        <m:r>
          <m:t>100</m:t>
        </m:r>
      </m:oMath>
      <w:r>
        <w:t xml:space="preserve">). The pruning path computation completed in</w:t>
      </w:r>
      <w:r>
        <w:t xml:space="preserve"> </w:t>
      </w:r>
      <w:r>
        <w:rPr>
          <w:b/>
          <w:bCs/>
        </w:rPr>
        <w:t xml:space="preserve">4.18 seconds</w:t>
      </w:r>
      <w:r>
        <w:t xml:space="preserve">, representing a one-time offline optimization investment.</w:t>
      </w:r>
      <w:r>
        <w:t xml:space="preserve"> </w:t>
      </w:r>
      <w:r>
        <w:t xml:space="preserve">3.</w:t>
      </w:r>
      <w:r>
        <w:t xml:space="preserve"> </w:t>
      </w:r>
      <w:r>
        <w:rPr>
          <w:b/>
          <w:bCs/>
        </w:rPr>
        <w:t xml:space="preserve">Inference Phase Complexity (Per-Packet Latency):</w:t>
      </w:r>
      <w:r>
        <w:br/>
      </w:r>
      <w:r>
        <w:t xml:space="preserve">At operational test time, classifying an individual packet does</w:t>
      </w:r>
      <w:r>
        <w:t xml:space="preserve"> </w:t>
      </w:r>
      <w:r>
        <w:rPr>
          <w:b/>
          <w:bCs/>
        </w:rPr>
        <w:t xml:space="preserve">not</w:t>
      </w:r>
      <w:r>
        <w:t xml:space="preserve"> </w:t>
      </w:r>
      <w:r>
        <w:t xml:space="preserve">evaluate the entire tree. Traversal follows a single directed path from the root node to a leaf:</w:t>
      </w:r>
    </w:p>
    <w:p>
      <w:pPr>
        <w:pStyle w:val="BodyText"/>
      </w:pPr>
      <m:oMathPara>
        <m:oMathParaPr>
          <m:jc m:val="center"/>
        </m:oMathParaPr>
        <m:oMath>
          <m:sSub>
            <m:e>
              <m:r>
                <m:rPr>
                  <m:scr m:val="script"/>
                  <m:sty m:val="p"/>
                </m:rPr>
                <m:t>T</m:t>
              </m:r>
            </m:e>
            <m:sub>
              <m:r>
                <m:rPr>
                  <m:nor/>
                  <m:sty m:val="p"/>
                </m:rPr>
                <m:t>inference</m:t>
              </m:r>
            </m:sub>
          </m:sSub>
          <m:r>
            <m:rPr>
              <m:sty m:val="p"/>
            </m:rPr>
            <m:t>=</m:t>
          </m:r>
          <m:r>
            <m:rPr>
              <m:scr m:val="script"/>
              <m:sty m:val="p"/>
            </m:rPr>
            <m:t>O</m:t>
          </m:r>
          <m:r>
            <m:rPr>
              <m:sty m:val="p"/>
            </m:rPr>
            <m:t>(</m:t>
          </m:r>
          <m:r>
            <m:t>h</m:t>
          </m:r>
          <m:r>
            <m:rPr>
              <m:sty m:val="p"/>
            </m:rPr>
            <m:t>)</m:t>
          </m:r>
        </m:oMath>
      </m:oMathPara>
    </w:p>
    <w:p>
      <w:pPr>
        <w:pStyle w:val="FirstParagraph"/>
      </w:pPr>
      <w:r>
        <w:t xml:space="preserve">Because our pruned model achieved a maximum depth of</w:t>
      </w:r>
      <w:r>
        <w:t xml:space="preserve"> </w:t>
      </w:r>
      <m:oMath>
        <m:r>
          <m:t>h</m:t>
        </m:r>
        <m:r>
          <m:rPr>
            <m:sty m:val="p"/>
          </m:rPr>
          <m:t>=</m:t>
        </m:r>
        <m:r>
          <m:t>18</m:t>
        </m:r>
      </m:oMath>
      <w:r>
        <w:t xml:space="preserve">, evaluating an incoming packet requires</w:t>
      </w:r>
      <w:r>
        <w:t xml:space="preserve"> </w:t>
      </w:r>
      <w:r>
        <w:rPr>
          <w:b/>
          <w:bCs/>
        </w:rPr>
        <w:t xml:space="preserve">at most 18 scalar comparison operations</w:t>
      </w:r>
      <w:r>
        <w:t xml:space="preserve">. In contrast, a 3-layer Multi-Layer Perceptron (MLP) with 128 hidden units would require over</w:t>
      </w:r>
      <w:r>
        <w:t xml:space="preserve"> </w:t>
      </w:r>
      <m:oMath>
        <m:r>
          <m:t>115</m:t>
        </m:r>
        <m:r>
          <m:rPr>
            <m:sty m:val="p"/>
          </m:rPr>
          <m:t>×</m:t>
        </m:r>
        <m:r>
          <m:t>128</m:t>
        </m:r>
        <m:r>
          <m:rPr>
            <m:sty m:val="p"/>
          </m:rPr>
          <m:t>+</m:t>
        </m:r>
        <m:r>
          <m:t>128</m:t>
        </m:r>
        <m:r>
          <m:rPr>
            <m:sty m:val="p"/>
          </m:rPr>
          <m:t>×</m:t>
        </m:r>
        <m:r>
          <m:t>128</m:t>
        </m:r>
        <m:r>
          <m:rPr>
            <m:sty m:val="p"/>
          </m:rPr>
          <m:t>≈</m:t>
        </m:r>
        <m:r>
          <m:t>31</m:t>
        </m:r>
        <m:r>
          <m:rPr>
            <m:sty m:val="p"/>
          </m:rPr>
          <m:t>,</m:t>
        </m:r>
        <m:r>
          <m:t>000</m:t>
        </m:r>
      </m:oMath>
      <w:r>
        <w:t xml:space="preserve"> </w:t>
      </w:r>
      <w:r>
        <w:t xml:space="preserve">floating-point multiply-accumulate (MAC) operations per packet.</w:t>
      </w:r>
      <w:r>
        <w:br/>
      </w:r>
      <w:r>
        <w:t xml:space="preserve">Empirical benchmarking demonstrated an average single-packet classification latency of</w:t>
      </w:r>
      <w:r>
        <w:t xml:space="preserve"> </w:t>
      </w:r>
      <w:r>
        <w:rPr>
          <w:b/>
          <w:bCs/>
        </w:rPr>
        <w:t xml:space="preserve">34.41 microseconds (</w:t>
      </w:r>
      <m:oMath>
        <m:r>
          <m:t>μ</m:t>
        </m:r>
      </m:oMath>
      <w:r>
        <w:rPr>
          <w:b/>
          <w:bCs/>
        </w:rPr>
        <w:t xml:space="preserve">s)</w:t>
      </w:r>
      <w:r>
        <w:t xml:space="preserve">.</w:t>
      </w:r>
    </w:p>
    <w:bookmarkEnd w:id="37"/>
    <w:bookmarkStart w:id="38" w:name="space-and-memory-complexity-analysis"/>
    <w:p>
      <w:pPr>
        <w:pStyle w:val="Heading3"/>
      </w:pPr>
      <w:r>
        <w:rPr>
          <w:rStyle w:val="SectionNumber"/>
        </w:rPr>
        <w:t xml:space="preserve">10.0.2</w:t>
      </w:r>
      <w:r>
        <w:tab/>
      </w:r>
      <w:r>
        <w:t xml:space="preserve">9.2 Space and Memory Complexity Analysis</w:t>
      </w:r>
    </w:p>
    <w:p>
      <w:pPr>
        <w:pStyle w:val="Compact"/>
        <w:numPr>
          <w:ilvl w:val="0"/>
          <w:numId w:val="1004"/>
        </w:numPr>
      </w:pPr>
      <w:r>
        <w:rPr>
          <w:b/>
          <w:bCs/>
        </w:rPr>
        <w:t xml:space="preserve">Operational Runtime Memory:</w:t>
      </w:r>
      <w:r>
        <w:br/>
      </w:r>
      <w:r>
        <w:t xml:space="preserve">The decision tree stores only the scalar threshold</w:t>
      </w:r>
      <w:r>
        <w:t xml:space="preserve"> </w:t>
      </w:r>
      <m:oMath>
        <m:r>
          <m:t>θ</m:t>
        </m:r>
      </m:oMath>
      <w:r>
        <w:t xml:space="preserve">, feature index</w:t>
      </w:r>
      <w:r>
        <w:t xml:space="preserve"> </w:t>
      </w:r>
      <m:oMath>
        <m:r>
          <m:t>j</m:t>
        </m:r>
      </m:oMath>
      <w:r>
        <w:t xml:space="preserve">, and pointer indices for each of the</w:t>
      </w:r>
      <w:r>
        <w:t xml:space="preserve"> </w:t>
      </w:r>
      <m:oMath>
        <m:r>
          <m:t>133</m:t>
        </m:r>
      </m:oMath>
      <w:r>
        <w:t xml:space="preserve"> </w:t>
      </w:r>
      <w:r>
        <w:t xml:space="preserve">nodes. The serialized model footprint on disk is</w:t>
      </w:r>
      <w:r>
        <w:t xml:space="preserve"> </w:t>
      </w:r>
      <w:r>
        <w:rPr>
          <w:b/>
          <w:bCs/>
        </w:rPr>
        <w:t xml:space="preserve">5.44 KB</w:t>
      </w:r>
      <w:r>
        <w:t xml:space="preserve">, and its in-memory footprint in RAM is under</w:t>
      </w:r>
      <w:r>
        <w:t xml:space="preserve"> </w:t>
      </w:r>
      <w:r>
        <w:rPr>
          <w:b/>
          <w:bCs/>
        </w:rPr>
        <w:t xml:space="preserve">100 KB</w:t>
      </w:r>
      <w:r>
        <w:t xml:space="preserve">.</w:t>
      </w:r>
    </w:p>
    <w:p>
      <w:pPr>
        <w:pStyle w:val="Compact"/>
        <w:numPr>
          <w:ilvl w:val="0"/>
          <w:numId w:val="1004"/>
        </w:numPr>
      </w:pPr>
      <w:r>
        <w:rPr>
          <w:b/>
          <w:bCs/>
        </w:rPr>
        <w:t xml:space="preserve">Cache Residency:</w:t>
      </w:r>
      <w:r>
        <w:br/>
      </w:r>
      <w:r>
        <w:t xml:space="preserve">The entire decision tree structure easily fits within the L1 data cache of modern embedded microprocessors (typically 32 KB to 64 KB), ensuring that tree traversal avoids main memory bus stalls.</w:t>
      </w:r>
    </w:p>
    <w:bookmarkEnd w:id="38"/>
    <w:bookmarkStart w:id="39" w:name="algorithmic-complexity-comparison-table"/>
    <w:p>
      <w:pPr>
        <w:pStyle w:val="Heading3"/>
      </w:pPr>
      <w:r>
        <w:rPr>
          <w:rStyle w:val="SectionNumber"/>
        </w:rPr>
        <w:t xml:space="preserve">10.0.3</w:t>
      </w:r>
      <w:r>
        <w:tab/>
      </w:r>
      <w:r>
        <w:t xml:space="preserve">9.3 Algorithmic Complexity Comparison Table</w:t>
      </w:r>
    </w:p>
    <w:tbl>
      <w:tblPr>
        <w:tblStyle w:val="Table"/>
        <w:tblW w:type="pct" w:w="5000"/>
        <w:jc w:val="center"/>
        <w:tblLayout w:type="fixed"/>
        <w:tblLook w:firstRow="1" w:lastRow="0" w:firstColumn="0" w:lastColumn="0" w:noHBand="0" w:noVBand="0" w:val="0020"/>
      </w:tblPr>
      <w:tblGrid>
        <w:gridCol w:w="1320"/>
        <w:gridCol w:w="1650"/>
        <w:gridCol w:w="1650"/>
        <w:gridCol w:w="1650"/>
        <w:gridCol w:w="1650"/>
      </w:tblGrid>
      <w:tr>
        <w:trPr>
          <w:tblHeader w:val="on"/>
        </w:trPr>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Complexity Parameter</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Decision Tree (Group 1 Ours)</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K-Nearest Neighbors (KNN - Group 2)</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Random Forest (Group 5)</w:t>
            </w:r>
          </w:p>
        </w:tc>
        <w:tc>
          <w:tcPr>
            <w:shd w:fill="1F497D"/>
            <w:tcMar>
              <w:top w:w="120" w:type="dxa"/>
              <w:bottom w:w="120" w:type="dxa"/>
              <w:left w:w="150" w:type="dxa"/>
              <w:right w:w="150" w:type="dxa"/>
            </w:tcMar>
          </w:tcPr>
          <w:p>
            <w:pPr>
              <w:pStyle w:val="Compact"/>
              <w:jc w:val="center"/>
            </w:pPr>
            <w:r>
              <w:rPr>
                <w:rFonts w:ascii="Calibri" w:hAnsi="Calibri"/>
                <w:b/>
                <w:color w:val="FFFFFF"/>
                <w:sz w:val="19"/>
              </w:rPr>
              <w:t xml:space="preserve">Deep Autoencoder (Base Paper)</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Training Time Complexity</w:t>
            </w:r>
          </w:p>
        </w:tc>
        <w:tc>
          <w:tcPr>
            <w:shd w:fill="F2F5F8"/>
            <w:tcMar>
              <w:top w:w="80" w:type="dxa"/>
              <w:bottom w:w="80" w:type="dxa"/>
              <w:left w:w="120" w:type="dxa"/>
              <w:right w:w="120" w:type="dxa"/>
            </w:tcMar>
          </w:tcPr>
          <w:p>
            <w:pPr>
              <w:pStyle w:val="Compact"/>
              <w:jc w:val="center"/>
            </w:pPr>
            <m:oMath>
              <m:r>
                <m:rPr>
                  <m:scr m:val="script"/>
                  <m:sty m:val="p"/>
                </m:rPr>
                <m:t>O</m:t>
              </m:r>
              <m:r>
                <m:rPr>
                  <m:sty m:val="p"/>
                </m:rPr>
                <m:t>(</m:t>
              </m:r>
              <m:r>
                <m:t>d</m:t>
              </m:r>
              <m:r>
                <m:rPr>
                  <m:sty m:val="p"/>
                </m:rPr>
                <m:t>⋅</m:t>
              </m:r>
              <m:r>
                <m:t>N</m:t>
              </m:r>
              <m:r>
                <m:rPr>
                  <m:sty m:val="p"/>
                </m:rPr>
                <m:t>log</m:t>
              </m:r>
              <m:r>
                <m:t>N</m:t>
              </m:r>
              <m:r>
                <m:rPr>
                  <m:sty m:val="p"/>
                </m:rPr>
                <m:t>)</m:t>
              </m:r>
            </m:oMath>
          </w:p>
        </w:tc>
        <w:tc>
          <w:tcPr>
            <w:shd w:fill="F2F5F8"/>
            <w:tcMar>
              <w:top w:w="80" w:type="dxa"/>
              <w:bottom w:w="80" w:type="dxa"/>
              <w:left w:w="120" w:type="dxa"/>
              <w:right w:w="120" w:type="dxa"/>
            </w:tcMar>
          </w:tcPr>
          <w:p>
            <w:pPr>
              <w:pStyle w:val="Compact"/>
              <w:jc w:val="center"/>
            </w:pPr>
            <m:oMath>
              <m:r>
                <m:rPr>
                  <m:scr m:val="script"/>
                  <m:sty m:val="p"/>
                </m:rPr>
                <m:t>O</m:t>
              </m:r>
              <m:r>
                <m:rPr>
                  <m:sty m:val="p"/>
                </m:rPr>
                <m:t>(</m:t>
              </m:r>
              <m:r>
                <m:t>1</m:t>
              </m:r>
              <m:r>
                <m:rPr>
                  <m:sty m:val="p"/>
                </m:rPr>
                <m:t>)</m:t>
              </m:r>
            </m:oMath>
            <w:r>
              <w:rPr>
                <w:rFonts w:ascii="Calibri" w:hAnsi="Calibri"/>
                <w:sz w:val="18"/>
              </w:rPr>
              <w:t xml:space="preserve"> </w:t>
            </w:r>
            <w:r>
              <w:rPr>
                <w:rFonts w:ascii="Calibri" w:hAnsi="Calibri"/>
                <w:sz w:val="18"/>
              </w:rPr>
              <w:t xml:space="preserve">(Lazy learner)</w:t>
            </w:r>
          </w:p>
        </w:tc>
        <w:tc>
          <w:tcPr>
            <w:shd w:fill="F2F5F8"/>
            <w:tcMar>
              <w:top w:w="80" w:type="dxa"/>
              <w:bottom w:w="80" w:type="dxa"/>
              <w:left w:w="120" w:type="dxa"/>
              <w:right w:w="120" w:type="dxa"/>
            </w:tcMar>
          </w:tcPr>
          <w:p>
            <w:pPr>
              <w:pStyle w:val="Compact"/>
              <w:jc w:val="center"/>
            </w:pPr>
            <m:oMath>
              <m:r>
                <m:rPr>
                  <m:scr m:val="script"/>
                  <m:sty m:val="p"/>
                </m:rPr>
                <m:t>O</m:t>
              </m:r>
              <m:r>
                <m:rPr>
                  <m:sty m:val="p"/>
                </m:rPr>
                <m:t>(</m:t>
              </m:r>
              <m:r>
                <m:t>B</m:t>
              </m:r>
              <m:r>
                <m:rPr>
                  <m:sty m:val="p"/>
                </m:rPr>
                <m:t>⋅</m:t>
              </m:r>
              <m:sSup>
                <m:e>
                  <m:r>
                    <m:t>d</m:t>
                  </m:r>
                </m:e>
                <m:sup>
                  <m:r>
                    <m:rPr>
                      <m:sty m:val="p"/>
                    </m:rPr>
                    <m:t>′</m:t>
                  </m:r>
                </m:sup>
              </m:sSup>
              <m:r>
                <m:rPr>
                  <m:sty m:val="p"/>
                </m:rPr>
                <m:t>⋅</m:t>
              </m:r>
              <m:r>
                <m:t>N</m:t>
              </m:r>
              <m:r>
                <m:rPr>
                  <m:sty m:val="p"/>
                </m:rPr>
                <m:t>log</m:t>
              </m:r>
              <m:r>
                <m:t>N</m:t>
              </m:r>
              <m:r>
                <m:rPr>
                  <m:sty m:val="p"/>
                </m:rPr>
                <m:t>)</m:t>
              </m:r>
            </m:oMath>
          </w:p>
        </w:tc>
        <w:tc>
          <w:tcPr>
            <w:shd w:fill="F2F5F8"/>
            <w:tcMar>
              <w:top w:w="80" w:type="dxa"/>
              <w:bottom w:w="80" w:type="dxa"/>
              <w:left w:w="120" w:type="dxa"/>
              <w:right w:w="120" w:type="dxa"/>
            </w:tcMar>
          </w:tcPr>
          <w:p>
            <w:pPr>
              <w:pStyle w:val="Compact"/>
              <w:jc w:val="center"/>
            </w:pPr>
            <m:oMath>
              <m:r>
                <m:rPr>
                  <m:scr m:val="script"/>
                  <m:sty m:val="p"/>
                </m:rPr>
                <m:t>O</m:t>
              </m:r>
              <m:r>
                <m:rPr>
                  <m:sty m:val="p"/>
                </m:rPr>
                <m:t>(</m:t>
              </m:r>
              <m:r>
                <m:t>E</m:t>
              </m:r>
              <m:r>
                <m:rPr>
                  <m:sty m:val="p"/>
                </m:rPr>
                <m:t>⋅</m:t>
              </m:r>
              <m:r>
                <m:t>N</m:t>
              </m:r>
              <m:r>
                <m:rPr>
                  <m:sty m:val="p"/>
                </m:rPr>
                <m:t>⋅</m:t>
              </m:r>
              <m:r>
                <m:t>W</m:t>
              </m:r>
              <m:r>
                <m:rPr>
                  <m:sty m:val="p"/>
                </m:rPr>
                <m:t>)</m:t>
              </m:r>
            </m:oMath>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Inference Time Complexity</w:t>
            </w:r>
          </w:p>
        </w:tc>
        <w:tc>
          <w:tcPr>
            <w:shd w:fill="FFFFFF"/>
            <w:tcMar>
              <w:top w:w="80" w:type="dxa"/>
              <w:bottom w:w="80" w:type="dxa"/>
              <w:left w:w="120" w:type="dxa"/>
              <w:right w:w="120" w:type="dxa"/>
            </w:tcMar>
          </w:tcPr>
          <w:p>
            <w:pPr>
              <w:pStyle w:val="Compact"/>
              <w:jc w:val="center"/>
            </w:pPr>
            <m:oMath>
              <m:r>
                <m:rPr>
                  <m:scr m:val="script"/>
                  <m:sty m:val="p"/>
                </m:rPr>
                <m:t>O</m:t>
              </m:r>
              <m:r>
                <m:rPr>
                  <m:sty m:val="p"/>
                </m:rPr>
                <m:t>(</m:t>
              </m:r>
              <m:r>
                <m:t>h</m:t>
              </m:r>
              <m:r>
                <m:rPr>
                  <m:sty m:val="p"/>
                </m:rPr>
                <m:t>)</m:t>
              </m:r>
              <m:r>
                <m:rPr>
                  <m:sty m:val="p"/>
                </m:rPr>
                <m:t>≤</m:t>
              </m:r>
              <m:r>
                <m:t>18</m:t>
              </m:r>
            </m:oMath>
            <w:r>
              <w:rPr>
                <w:rFonts w:ascii="Calibri" w:hAnsi="Calibri"/>
                <w:sz w:val="18"/>
              </w:rPr>
              <w:t xml:space="preserve"> </w:t>
            </w:r>
            <w:r>
              <w:rPr>
                <w:rFonts w:ascii="Calibri" w:hAnsi="Calibri"/>
                <w:sz w:val="18"/>
              </w:rPr>
              <w:t xml:space="preserve">comparisons</w:t>
            </w:r>
          </w:p>
        </w:tc>
        <w:tc>
          <w:tcPr>
            <w:shd w:fill="FFFFFF"/>
            <w:tcMar>
              <w:top w:w="80" w:type="dxa"/>
              <w:bottom w:w="80" w:type="dxa"/>
              <w:left w:w="120" w:type="dxa"/>
              <w:right w:w="120" w:type="dxa"/>
            </w:tcMar>
          </w:tcPr>
          <w:p>
            <w:pPr>
              <w:pStyle w:val="Compact"/>
              <w:jc w:val="center"/>
            </w:pPr>
            <m:oMath>
              <m:r>
                <m:rPr>
                  <m:scr m:val="script"/>
                  <m:sty m:val="p"/>
                </m:rPr>
                <m:t>O</m:t>
              </m:r>
              <m:r>
                <m:rPr>
                  <m:sty m:val="p"/>
                </m:rPr>
                <m:t>(</m:t>
              </m:r>
              <m:r>
                <m:t>N</m:t>
              </m:r>
              <m:r>
                <m:rPr>
                  <m:sty m:val="p"/>
                </m:rPr>
                <m:t>⋅</m:t>
              </m:r>
              <m:r>
                <m:t>d</m:t>
              </m:r>
              <m:r>
                <m:rPr>
                  <m:sty m:val="p"/>
                </m:rPr>
                <m:t>)</m:t>
              </m:r>
              <m:r>
                <m:rPr>
                  <m:sty m:val="p"/>
                </m:rPr>
                <m:t>≈</m:t>
              </m:r>
              <m:r>
                <m:t>1.17</m:t>
              </m:r>
              <m:r>
                <m:rPr>
                  <m:sty m:val="p"/>
                </m:rPr>
                <m:t>×</m:t>
              </m:r>
              <m:sSup>
                <m:e>
                  <m:r>
                    <m:t>10</m:t>
                  </m:r>
                </m:e>
                <m:sup>
                  <m:r>
                    <m:t>7</m:t>
                  </m:r>
                </m:sup>
              </m:sSup>
            </m:oMath>
            <w:r>
              <w:rPr>
                <w:rFonts w:ascii="Calibri" w:hAnsi="Calibri"/>
                <w:sz w:val="18"/>
              </w:rPr>
              <w:t xml:space="preserve"> </w:t>
            </w:r>
            <w:r>
              <w:rPr>
                <w:rFonts w:ascii="Calibri" w:hAnsi="Calibri"/>
                <w:sz w:val="18"/>
              </w:rPr>
              <w:t xml:space="preserve">ops</w:t>
            </w:r>
          </w:p>
        </w:tc>
        <w:tc>
          <w:tcPr>
            <w:shd w:fill="FFFFFF"/>
            <w:tcMar>
              <w:top w:w="80" w:type="dxa"/>
              <w:bottom w:w="80" w:type="dxa"/>
              <w:left w:w="120" w:type="dxa"/>
              <w:right w:w="120" w:type="dxa"/>
            </w:tcMar>
          </w:tcPr>
          <w:p>
            <w:pPr>
              <w:pStyle w:val="Compact"/>
              <w:jc w:val="center"/>
            </w:pPr>
            <m:oMath>
              <m:r>
                <m:rPr>
                  <m:scr m:val="script"/>
                  <m:sty m:val="p"/>
                </m:rPr>
                <m:t>O</m:t>
              </m:r>
              <m:r>
                <m:rPr>
                  <m:sty m:val="p"/>
                </m:rPr>
                <m:t>(</m:t>
              </m:r>
              <m:r>
                <m:t>B</m:t>
              </m:r>
              <m:r>
                <m:rPr>
                  <m:sty m:val="p"/>
                </m:rPr>
                <m:t>⋅</m:t>
              </m:r>
              <m:r>
                <m:t>h</m:t>
              </m:r>
              <m:r>
                <m:rPr>
                  <m:sty m:val="p"/>
                </m:rPr>
                <m:t>)</m:t>
              </m:r>
              <m:r>
                <m:rPr>
                  <m:sty m:val="p"/>
                </m:rPr>
                <m:t>≈</m:t>
              </m:r>
              <m:r>
                <m:t>100</m:t>
              </m:r>
              <m:r>
                <m:rPr>
                  <m:sty m:val="p"/>
                </m:rPr>
                <m:t>×</m:t>
              </m:r>
              <m:r>
                <m:t>18</m:t>
              </m:r>
            </m:oMath>
            <w:r>
              <w:rPr>
                <w:rFonts w:ascii="Calibri" w:hAnsi="Calibri"/>
                <w:sz w:val="18"/>
              </w:rPr>
              <w:t xml:space="preserve"> </w:t>
            </w:r>
            <w:r>
              <w:rPr>
                <w:rFonts w:ascii="Calibri" w:hAnsi="Calibri"/>
                <w:sz w:val="18"/>
              </w:rPr>
              <w:t xml:space="preserve">ops</w:t>
            </w:r>
          </w:p>
        </w:tc>
        <w:tc>
          <w:tcPr>
            <w:shd w:fill="FFFFFF"/>
            <w:tcMar>
              <w:top w:w="80" w:type="dxa"/>
              <w:bottom w:w="80" w:type="dxa"/>
              <w:left w:w="120" w:type="dxa"/>
              <w:right w:w="120" w:type="dxa"/>
            </w:tcMar>
          </w:tcPr>
          <w:p>
            <w:pPr>
              <w:pStyle w:val="Compact"/>
              <w:jc w:val="center"/>
            </w:pPr>
            <m:oMath>
              <m:r>
                <m:rPr>
                  <m:scr m:val="script"/>
                  <m:sty m:val="p"/>
                </m:rPr>
                <m:t>O</m:t>
              </m:r>
              <m:r>
                <m:rPr>
                  <m:sty m:val="p"/>
                </m:rPr>
                <m:t>(</m:t>
              </m:r>
              <m:r>
                <m:t>W</m:t>
              </m:r>
              <m:r>
                <m:rPr>
                  <m:sty m:val="p"/>
                </m:rPr>
                <m:t>)</m:t>
              </m:r>
            </m:oMath>
            <w:r>
              <w:rPr>
                <w:rFonts w:ascii="Calibri" w:hAnsi="Calibri"/>
                <w:sz w:val="18"/>
              </w:rPr>
              <w:t xml:space="preserve"> </w:t>
            </w:r>
            <w:r>
              <w:rPr>
                <w:rFonts w:ascii="Calibri" w:hAnsi="Calibri"/>
                <w:sz w:val="18"/>
              </w:rPr>
              <w:t xml:space="preserve">dense matrix ops</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Measured Per-Packet Latency</w:t>
            </w:r>
          </w:p>
        </w:tc>
        <w:tc>
          <w:tcPr>
            <w:shd w:fill="F2F5F8"/>
            <w:tcMar>
              <w:top w:w="80" w:type="dxa"/>
              <w:bottom w:w="80" w:type="dxa"/>
              <w:left w:w="120" w:type="dxa"/>
              <w:right w:w="120" w:type="dxa"/>
            </w:tcMar>
          </w:tcPr>
          <w:p>
            <w:pPr>
              <w:pStyle w:val="Compact"/>
              <w:jc w:val="center"/>
            </w:pPr>
            <w:r>
              <w:rPr>
                <w:rFonts w:ascii="Calibri" w:hAnsi="Calibri"/>
                <w:b/>
                <w:bCs/>
                <w:sz w:val="18"/>
              </w:rPr>
              <w:t xml:space="preserve">34.41</w:t>
            </w:r>
            <w:r>
              <w:rPr>
                <w:rFonts w:ascii="Calibri" w:hAnsi="Calibri"/>
                <w:b/>
                <w:bCs/>
                <w:sz w:val="18"/>
              </w:rPr>
              <w:t xml:space="preserve"> </w:t>
            </w:r>
            <m:oMath>
              <m:r>
                <m:t>μ</m:t>
              </m:r>
            </m:oMath>
            <w:r>
              <w:rPr>
                <w:rFonts w:ascii="Calibri" w:hAnsi="Calibri"/>
                <w:b/>
                <w:bCs/>
                <w:sz w:val="18"/>
              </w:rPr>
              <w:t xml:space="preserve">s</w:t>
            </w:r>
          </w:p>
        </w:tc>
        <w:tc>
          <w:tcPr>
            <w:shd w:fill="F2F5F8"/>
            <w:tcMar>
              <w:top w:w="80" w:type="dxa"/>
              <w:bottom w:w="80" w:type="dxa"/>
              <w:left w:w="120" w:type="dxa"/>
              <w:right w:w="120" w:type="dxa"/>
            </w:tcMar>
          </w:tcPr>
          <w:p>
            <w:pPr>
              <w:pStyle w:val="Compact"/>
              <w:jc w:val="center"/>
            </w:pPr>
            <w:r>
              <w:rPr>
                <w:rFonts w:ascii="Calibri" w:hAnsi="Calibri"/>
                <w:sz w:val="18"/>
              </w:rPr>
              <w:t xml:space="preserve">High (</w:t>
            </w:r>
            <m:oMath>
              <m:r>
                <m:rPr>
                  <m:sty m:val="p"/>
                </m:rPr>
                <m:t>∼</m:t>
              </m:r>
            </m:oMath>
            <w:r>
              <w:rPr>
                <w:rFonts w:ascii="Calibri" w:hAnsi="Calibri"/>
                <w:sz w:val="18"/>
              </w:rPr>
              <w:t xml:space="preserve"> </w:t>
            </w:r>
            <w:r>
              <w:rPr>
                <w:rFonts w:ascii="Calibri" w:hAnsi="Calibri"/>
                <w:sz w:val="18"/>
              </w:rPr>
              <w:t xml:space="preserve">milliseconds)</w:t>
            </w:r>
          </w:p>
        </w:tc>
        <w:tc>
          <w:tcPr>
            <w:shd w:fill="F2F5F8"/>
            <w:tcMar>
              <w:top w:w="80" w:type="dxa"/>
              <w:bottom w:w="80" w:type="dxa"/>
              <w:left w:w="120" w:type="dxa"/>
              <w:right w:w="120" w:type="dxa"/>
            </w:tcMar>
          </w:tcPr>
          <w:p>
            <w:pPr>
              <w:pStyle w:val="Compact"/>
              <w:jc w:val="center"/>
            </w:pPr>
            <w:r>
              <w:rPr>
                <w:rFonts w:ascii="Calibri" w:hAnsi="Calibri"/>
                <w:sz w:val="18"/>
              </w:rPr>
              <w:t xml:space="preserve">Medium (</w:t>
            </w:r>
            <m:oMath>
              <m:r>
                <m:rPr>
                  <m:sty m:val="p"/>
                </m:rPr>
                <m:t>∼</m:t>
              </m:r>
            </m:oMath>
            <w:r>
              <w:rPr>
                <w:rFonts w:ascii="Calibri" w:hAnsi="Calibri"/>
                <w:sz w:val="18"/>
              </w:rPr>
              <w:t xml:space="preserve"> </w:t>
            </w:r>
            <w:r>
              <w:rPr>
                <w:rFonts w:ascii="Calibri" w:hAnsi="Calibri"/>
                <w:sz w:val="18"/>
              </w:rPr>
              <w:t xml:space="preserve">hundreds of</w:t>
            </w:r>
            <w:r>
              <w:rPr>
                <w:rFonts w:ascii="Calibri" w:hAnsi="Calibri"/>
                <w:sz w:val="18"/>
              </w:rPr>
              <w:t xml:space="preserve"> </w:t>
            </w:r>
            <m:oMath>
              <m:r>
                <m:t>μ</m:t>
              </m:r>
            </m:oMath>
            <w:r>
              <w:rPr>
                <w:rFonts w:ascii="Calibri" w:hAnsi="Calibri"/>
                <w:sz w:val="18"/>
              </w:rPr>
              <w:t xml:space="preserve">s)</w:t>
            </w:r>
          </w:p>
        </w:tc>
        <w:tc>
          <w:tcPr>
            <w:shd w:fill="F2F5F8"/>
            <w:tcMar>
              <w:top w:w="80" w:type="dxa"/>
              <w:bottom w:w="80" w:type="dxa"/>
              <w:left w:w="120" w:type="dxa"/>
              <w:right w:w="120" w:type="dxa"/>
            </w:tcMar>
          </w:tcPr>
          <w:p>
            <w:pPr>
              <w:pStyle w:val="Compact"/>
              <w:jc w:val="center"/>
            </w:pPr>
            <w:r>
              <w:rPr>
                <w:rFonts w:ascii="Calibri" w:hAnsi="Calibri"/>
                <w:sz w:val="18"/>
              </w:rPr>
              <w:t xml:space="preserve">Medium-High (</w:t>
            </w:r>
            <m:oMath>
              <m:r>
                <m:rPr>
                  <m:sty m:val="p"/>
                </m:rPr>
                <m:t>∼</m:t>
              </m:r>
            </m:oMath>
            <w:r>
              <w:rPr>
                <w:rFonts w:ascii="Calibri" w:hAnsi="Calibri"/>
                <w:sz w:val="18"/>
              </w:rPr>
              <w:t xml:space="preserve"> </w:t>
            </w:r>
            <w:r>
              <w:rPr>
                <w:rFonts w:ascii="Calibri" w:hAnsi="Calibri"/>
                <w:sz w:val="18"/>
              </w:rPr>
              <w:t xml:space="preserve">ms)</w:t>
            </w:r>
          </w:p>
        </w:tc>
      </w:tr>
      <w:tr>
        <w:tc>
          <w:tcPr>
            <w:shd w:fill="FFFFFF"/>
            <w:tcMar>
              <w:top w:w="80" w:type="dxa"/>
              <w:bottom w:w="80" w:type="dxa"/>
              <w:left w:w="120" w:type="dxa"/>
              <w:right w:w="120" w:type="dxa"/>
            </w:tcMar>
          </w:tcPr>
          <w:p>
            <w:pPr>
              <w:pStyle w:val="Compact"/>
              <w:jc w:val="left"/>
            </w:pPr>
            <w:r>
              <w:rPr>
                <w:rFonts w:ascii="Calibri" w:hAnsi="Calibri"/>
                <w:b/>
                <w:bCs/>
                <w:sz w:val="18"/>
              </w:rPr>
              <w:t xml:space="preserve">Model Size (Storage)</w:t>
            </w:r>
          </w:p>
        </w:tc>
        <w:tc>
          <w:tcPr>
            <w:shd w:fill="FFFFFF"/>
            <w:tcMar>
              <w:top w:w="80" w:type="dxa"/>
              <w:bottom w:w="80" w:type="dxa"/>
              <w:left w:w="120" w:type="dxa"/>
              <w:right w:w="120" w:type="dxa"/>
            </w:tcMar>
          </w:tcPr>
          <w:p>
            <w:pPr>
              <w:pStyle w:val="Compact"/>
              <w:jc w:val="center"/>
            </w:pPr>
            <w:r>
              <w:rPr>
                <w:rFonts w:ascii="Calibri" w:hAnsi="Calibri"/>
                <w:b/>
                <w:bCs/>
                <w:sz w:val="18"/>
              </w:rPr>
              <w:t xml:space="preserve">5.44 KB</w:t>
            </w:r>
          </w:p>
        </w:tc>
        <w:tc>
          <w:tcPr>
            <w:shd w:fill="FFFFFF"/>
            <w:tcMar>
              <w:top w:w="80" w:type="dxa"/>
              <w:bottom w:w="80" w:type="dxa"/>
              <w:left w:w="120" w:type="dxa"/>
              <w:right w:w="120" w:type="dxa"/>
            </w:tcMar>
          </w:tcPr>
          <w:p>
            <w:pPr>
              <w:pStyle w:val="Compact"/>
              <w:jc w:val="center"/>
            </w:pPr>
            <w:r>
              <w:rPr>
                <w:rFonts w:ascii="Calibri" w:hAnsi="Calibri"/>
                <w:sz w:val="18"/>
              </w:rPr>
              <w:t xml:space="preserve">Massive (</w:t>
            </w:r>
            <m:oMath>
              <m:r>
                <m:rPr>
                  <m:sty m:val="p"/>
                </m:rPr>
                <m:t>∼</m:t>
              </m:r>
            </m:oMath>
            <w:r>
              <w:rPr>
                <w:rFonts w:ascii="Calibri" w:hAnsi="Calibri"/>
                <w:sz w:val="18"/>
              </w:rPr>
              <w:t xml:space="preserve"> </w:t>
            </w:r>
            <w:r>
              <w:rPr>
                <w:rFonts w:ascii="Calibri" w:hAnsi="Calibri"/>
                <w:sz w:val="18"/>
              </w:rPr>
              <w:t xml:space="preserve">90 MB dataset in RAM)</w:t>
            </w:r>
          </w:p>
        </w:tc>
        <w:tc>
          <w:tcPr>
            <w:shd w:fill="FFFFFF"/>
            <w:tcMar>
              <w:top w:w="80" w:type="dxa"/>
              <w:bottom w:w="80" w:type="dxa"/>
              <w:left w:w="120" w:type="dxa"/>
              <w:right w:w="120" w:type="dxa"/>
            </w:tcMar>
          </w:tcPr>
          <w:p>
            <w:pPr>
              <w:pStyle w:val="Compact"/>
              <w:jc w:val="center"/>
            </w:pPr>
            <w:r>
              <w:rPr>
                <w:rFonts w:ascii="Calibri" w:hAnsi="Calibri"/>
                <w:sz w:val="18"/>
              </w:rPr>
              <w:t xml:space="preserve">Large (</w:t>
            </w:r>
            <m:oMath>
              <m:r>
                <m:rPr>
                  <m:sty m:val="p"/>
                </m:rPr>
                <m:t>∼</m:t>
              </m:r>
              <m:r>
                <m:t>500</m:t>
              </m:r>
            </m:oMath>
            <w:r>
              <w:rPr>
                <w:rFonts w:ascii="Calibri" w:hAnsi="Calibri"/>
                <w:sz w:val="18"/>
              </w:rPr>
              <w:t xml:space="preserve"> </w:t>
            </w:r>
            <w:r>
              <w:rPr>
                <w:rFonts w:ascii="Calibri" w:hAnsi="Calibri"/>
                <w:sz w:val="18"/>
              </w:rPr>
              <w:t xml:space="preserve">KB - 5 MB)</w:t>
            </w:r>
          </w:p>
        </w:tc>
        <w:tc>
          <w:tcPr>
            <w:shd w:fill="FFFFFF"/>
            <w:tcMar>
              <w:top w:w="80" w:type="dxa"/>
              <w:bottom w:w="80" w:type="dxa"/>
              <w:left w:w="120" w:type="dxa"/>
              <w:right w:w="120" w:type="dxa"/>
            </w:tcMar>
          </w:tcPr>
          <w:p>
            <w:pPr>
              <w:pStyle w:val="Compact"/>
              <w:jc w:val="center"/>
            </w:pPr>
            <w:r>
              <w:rPr>
                <w:rFonts w:ascii="Calibri" w:hAnsi="Calibri"/>
                <w:sz w:val="18"/>
              </w:rPr>
              <w:t xml:space="preserve">Medium (</w:t>
            </w:r>
            <m:oMath>
              <m:r>
                <m:rPr>
                  <m:sty m:val="p"/>
                </m:rPr>
                <m:t>∼</m:t>
              </m:r>
              <m:r>
                <m:t>100</m:t>
              </m:r>
            </m:oMath>
            <w:r>
              <w:rPr>
                <w:rFonts w:ascii="Calibri" w:hAnsi="Calibri"/>
                <w:sz w:val="18"/>
              </w:rPr>
              <w:t xml:space="preserve"> </w:t>
            </w:r>
            <w:r>
              <w:rPr>
                <w:rFonts w:ascii="Calibri" w:hAnsi="Calibri"/>
                <w:sz w:val="18"/>
              </w:rPr>
              <w:t xml:space="preserve">KB - 1 MB)</w:t>
            </w:r>
          </w:p>
        </w:tc>
      </w:tr>
      <w:tr>
        <w:tc>
          <w:tcPr>
            <w:shd w:fill="F2F5F8"/>
            <w:tcMar>
              <w:top w:w="80" w:type="dxa"/>
              <w:bottom w:w="80" w:type="dxa"/>
              <w:left w:w="120" w:type="dxa"/>
              <w:right w:w="120" w:type="dxa"/>
            </w:tcMar>
          </w:tcPr>
          <w:p>
            <w:pPr>
              <w:pStyle w:val="Compact"/>
              <w:jc w:val="left"/>
            </w:pPr>
            <w:r>
              <w:rPr>
                <w:rFonts w:ascii="Calibri" w:hAnsi="Calibri"/>
                <w:b/>
                <w:bCs/>
                <w:sz w:val="18"/>
              </w:rPr>
              <w:t xml:space="preserve">Hardware Suitability</w:t>
            </w:r>
          </w:p>
        </w:tc>
        <w:tc>
          <w:tcPr>
            <w:shd w:fill="F2F5F8"/>
            <w:tcMar>
              <w:top w:w="80" w:type="dxa"/>
              <w:bottom w:w="80" w:type="dxa"/>
              <w:left w:w="120" w:type="dxa"/>
              <w:right w:w="120" w:type="dxa"/>
            </w:tcMar>
          </w:tcPr>
          <w:p>
            <w:pPr>
              <w:pStyle w:val="Compact"/>
              <w:jc w:val="center"/>
            </w:pPr>
            <w:r>
              <w:rPr>
                <w:rFonts w:ascii="Calibri" w:hAnsi="Calibri"/>
                <w:sz w:val="18"/>
              </w:rPr>
              <w:t xml:space="preserve">Microcontrollers &amp; Edge Routers</w:t>
            </w:r>
          </w:p>
        </w:tc>
        <w:tc>
          <w:tcPr>
            <w:shd w:fill="F2F5F8"/>
            <w:tcMar>
              <w:top w:w="80" w:type="dxa"/>
              <w:bottom w:w="80" w:type="dxa"/>
              <w:left w:w="120" w:type="dxa"/>
              <w:right w:w="120" w:type="dxa"/>
            </w:tcMar>
          </w:tcPr>
          <w:p>
            <w:pPr>
              <w:pStyle w:val="Compact"/>
              <w:jc w:val="center"/>
            </w:pPr>
            <w:r>
              <w:rPr>
                <w:rFonts w:ascii="Calibri" w:hAnsi="Calibri"/>
                <w:sz w:val="18"/>
              </w:rPr>
              <w:t xml:space="preserve">Cloud / High-RAM Servers Only</w:t>
            </w:r>
          </w:p>
        </w:tc>
        <w:tc>
          <w:tcPr>
            <w:shd w:fill="F2F5F8"/>
            <w:tcMar>
              <w:top w:w="80" w:type="dxa"/>
              <w:bottom w:w="80" w:type="dxa"/>
              <w:left w:w="120" w:type="dxa"/>
              <w:right w:w="120" w:type="dxa"/>
            </w:tcMar>
          </w:tcPr>
          <w:p>
            <w:pPr>
              <w:pStyle w:val="Compact"/>
              <w:jc w:val="center"/>
            </w:pPr>
            <w:r>
              <w:rPr>
                <w:rFonts w:ascii="Calibri" w:hAnsi="Calibri"/>
                <w:sz w:val="18"/>
              </w:rPr>
              <w:t xml:space="preserve">Medium Edge Gateways</w:t>
            </w:r>
          </w:p>
        </w:tc>
        <w:tc>
          <w:tcPr>
            <w:shd w:fill="F2F5F8"/>
            <w:tcMar>
              <w:top w:w="80" w:type="dxa"/>
              <w:bottom w:w="80" w:type="dxa"/>
              <w:left w:w="120" w:type="dxa"/>
              <w:right w:w="120" w:type="dxa"/>
            </w:tcMar>
          </w:tcPr>
          <w:p>
            <w:pPr>
              <w:pStyle w:val="Compact"/>
              <w:jc w:val="center"/>
            </w:pPr>
            <w:r>
              <w:rPr>
                <w:rFonts w:ascii="Calibri" w:hAnsi="Calibri"/>
                <w:sz w:val="18"/>
              </w:rPr>
              <w:t xml:space="preserve">GPU / NPU Accelerators</w:t>
            </w:r>
          </w:p>
        </w:tc>
      </w:tr>
    </w:tbl>
    <w:p>
      <w:r>
        <w:pict>
          <v:rect style="width:0;height:1.5pt" o:hralign="center" o:hrstd="t" o:hr="t"/>
        </w:pict>
      </w:r>
    </w:p>
    <w:bookmarkEnd w:id="39"/>
    <w:bookmarkEnd w:id="40"/>
    <w:bookmarkStart w:id="43" w:name="X8b09face97294ba8819dce1a2b1fffdd1347736"/>
    <w:p>
      <w:pPr>
        <w:pStyle w:val="Heading1"/>
      </w:pPr>
      <w:r>
        <w:rPr>
          <w:rStyle w:val="SectionNumber"/>
        </w:rPr>
        <w:t xml:space="preserve">11</w:t>
      </w:r>
      <w:r>
        <w:tab/>
      </w:r>
      <w:r>
        <w:t xml:space="preserve">10. Advantages and Limitations in IoT Security Deployments</w:t>
      </w:r>
    </w:p>
    <w:bookmarkStart w:id="41" w:name="key-advantages"/>
    <w:p>
      <w:pPr>
        <w:pStyle w:val="Heading3"/>
      </w:pPr>
      <w:r>
        <w:rPr>
          <w:rStyle w:val="SectionNumber"/>
        </w:rPr>
        <w:t xml:space="preserve">11.0.1</w:t>
      </w:r>
      <w:r>
        <w:tab/>
      </w:r>
      <w:r>
        <w:t xml:space="preserve">10.1 Key Advantages</w:t>
      </w:r>
    </w:p>
    <w:p>
      <w:pPr>
        <w:pStyle w:val="Compact"/>
        <w:numPr>
          <w:ilvl w:val="0"/>
          <w:numId w:val="1005"/>
        </w:numPr>
      </w:pPr>
      <w:r>
        <w:rPr>
          <w:b/>
          <w:bCs/>
        </w:rPr>
        <w:t xml:space="preserve">White-Box Auditability and Explainability:</w:t>
      </w:r>
      <w:r>
        <w:t xml:space="preserve"> </w:t>
      </w:r>
      <w:r>
        <w:t xml:space="preserve">Every classification is verifiable through an explicit Boolean rule chain (e.g.,</w:t>
      </w:r>
      <w:r>
        <w:t xml:space="preserve"> </w:t>
      </w:r>
      <w:r>
        <w:rPr>
          <w:rStyle w:val="VerbatimChar"/>
        </w:rPr>
        <w:t xml:space="preserve">if H_L0.01_mean &lt;= 64.2 and HH_jit_L1_mean &gt; 0.05 then mirai_ack</w:t>
      </w:r>
      <w:r>
        <w:t xml:space="preserve">). This allows network security administrators to audit detection decisions and implement firewall rules.</w:t>
      </w:r>
    </w:p>
    <w:p>
      <w:pPr>
        <w:pStyle w:val="Compact"/>
        <w:numPr>
          <w:ilvl w:val="0"/>
          <w:numId w:val="1005"/>
        </w:numPr>
      </w:pPr>
      <w:r>
        <w:rPr>
          <w:b/>
          <w:bCs/>
        </w:rPr>
        <w:t xml:space="preserve">Deterministic Hard Real-Time Execution:</w:t>
      </w:r>
      <w:r>
        <w:t xml:space="preserve"> </w:t>
      </w:r>
      <w:r>
        <w:t xml:space="preserve">An upper bound of 18 comparisons ensures bounded execution times, preventing buffer bloat or packet dropping under heavy traffic spikes.</w:t>
      </w:r>
    </w:p>
    <w:p>
      <w:pPr>
        <w:pStyle w:val="Compact"/>
        <w:numPr>
          <w:ilvl w:val="0"/>
          <w:numId w:val="1005"/>
        </w:numPr>
      </w:pPr>
      <w:r>
        <w:rPr>
          <w:b/>
          <w:bCs/>
        </w:rPr>
        <w:t xml:space="preserve">Scale Invariance:</w:t>
      </w:r>
      <w:r>
        <w:t xml:space="preserve"> </w:t>
      </w:r>
      <w:r>
        <w:t xml:space="preserve">Decision trees are invariant to monotonic feature transformations. No feature normalization or standard scaling is required, preserving physical units (e.g., packet arrival variance in milliseconds).</w:t>
      </w:r>
    </w:p>
    <w:p>
      <w:pPr>
        <w:pStyle w:val="Compact"/>
        <w:numPr>
          <w:ilvl w:val="0"/>
          <w:numId w:val="1005"/>
        </w:numPr>
      </w:pPr>
      <w:r>
        <w:rPr>
          <w:b/>
          <w:bCs/>
        </w:rPr>
        <w:t xml:space="preserve">Resilience to Irrelevant Features:</w:t>
      </w:r>
      <w:r>
        <w:t xml:space="preserve"> </w:t>
      </w:r>
      <w:r>
        <w:t xml:space="preserve">Features that provide no class separation are naturally ignored during recursive split optimization.</w:t>
      </w:r>
    </w:p>
    <w:bookmarkEnd w:id="41"/>
    <w:bookmarkStart w:id="42" w:name="practical-limitations"/>
    <w:p>
      <w:pPr>
        <w:pStyle w:val="Heading3"/>
      </w:pPr>
      <w:r>
        <w:rPr>
          <w:rStyle w:val="SectionNumber"/>
        </w:rPr>
        <w:t xml:space="preserve">11.0.2</w:t>
      </w:r>
      <w:r>
        <w:tab/>
      </w:r>
      <w:r>
        <w:t xml:space="preserve">10.2 Practical Limitations</w:t>
      </w:r>
    </w:p>
    <w:p>
      <w:pPr>
        <w:pStyle w:val="Compact"/>
        <w:numPr>
          <w:ilvl w:val="0"/>
          <w:numId w:val="1006"/>
        </w:numPr>
      </w:pPr>
      <w:r>
        <w:rPr>
          <w:b/>
          <w:bCs/>
        </w:rPr>
        <w:t xml:space="preserve">Axis-Aligned Decision Boundaries:</w:t>
      </w:r>
      <w:r>
        <w:t xml:space="preserve"> </w:t>
      </w:r>
      <w:r>
        <w:t xml:space="preserve">Because splits are univariate (</w:t>
      </w:r>
      <m:oMath>
        <m:sSub>
          <m:e>
            <m:r>
              <m:t>x</m:t>
            </m:r>
          </m:e>
          <m:sub>
            <m:r>
              <m:t>j</m:t>
            </m:r>
          </m:sub>
        </m:sSub>
        <m:r>
          <m:rPr>
            <m:sty m:val="p"/>
          </m:rPr>
          <m:t>≤</m:t>
        </m:r>
        <m:r>
          <m:t>θ</m:t>
        </m:r>
      </m:oMath>
      <w:r>
        <w:t xml:space="preserve">), decision trees approximate diagonal or complex non-linear boundaries via staircase step functions, requiring deeper branches to separate correlated features.</w:t>
      </w:r>
    </w:p>
    <w:p>
      <w:pPr>
        <w:pStyle w:val="Compact"/>
        <w:numPr>
          <w:ilvl w:val="0"/>
          <w:numId w:val="1006"/>
        </w:numPr>
      </w:pPr>
      <w:r>
        <w:rPr>
          <w:b/>
          <w:bCs/>
        </w:rPr>
        <w:t xml:space="preserve">Greedy Induction (Horizon Effect):</w:t>
      </w:r>
      <w:r>
        <w:t xml:space="preserve"> </w:t>
      </w:r>
      <w:r>
        <w:t xml:space="preserve">Greedy top-down induction does not guarantee a globally optimal tree; suboptimal early splits cannot be revised later in the hierarchy.</w:t>
      </w:r>
    </w:p>
    <w:p>
      <w:pPr>
        <w:pStyle w:val="Compact"/>
        <w:numPr>
          <w:ilvl w:val="0"/>
          <w:numId w:val="1006"/>
        </w:numPr>
      </w:pPr>
      <w:r>
        <w:rPr>
          <w:b/>
          <w:bCs/>
        </w:rPr>
        <w:t xml:space="preserve">Upstream Feature Extraction Overhead:</w:t>
      </w:r>
      <w:r>
        <w:t xml:space="preserve"> </w:t>
      </w:r>
      <w:r>
        <w:t xml:space="preserve">While tree traversal requires only 34.41</w:t>
      </w:r>
      <w:r>
        <w:t xml:space="preserve"> </w:t>
      </w:r>
      <m:oMath>
        <m:r>
          <m:t>μ</m:t>
        </m:r>
      </m:oMath>
      <w:r>
        <w:t xml:space="preserve">s, the extraction of 115 damped sliding-window packet statistics requires continuous stream processing via the Kitsune feature extractor.</w:t>
      </w:r>
    </w:p>
    <w:p>
      <w:pPr>
        <w:pStyle w:val="Compact"/>
        <w:numPr>
          <w:ilvl w:val="0"/>
          <w:numId w:val="1006"/>
        </w:numPr>
      </w:pPr>
      <w:r>
        <w:rPr>
          <w:b/>
          <w:bCs/>
        </w:rPr>
        <w:t xml:space="preserve">Sensitivity to Imbalanced Sampling:</w:t>
      </w:r>
      <w:r>
        <w:t xml:space="preserve"> </w:t>
      </w:r>
      <w:r>
        <w:t xml:space="preserve">Without post-pruning or class weighting, greedy trees tend to bias splits toward dominant classes.</w:t>
      </w:r>
    </w:p>
    <w:p>
      <w:r>
        <w:pict>
          <v:rect style="width:0;height:1.5pt" o:hralign="center" o:hrstd="t" o:hr="t"/>
        </w:pict>
      </w:r>
    </w:p>
    <w:bookmarkEnd w:id="42"/>
    <w:bookmarkEnd w:id="43"/>
    <w:bookmarkStart w:id="44" w:name="summary-of-algorithmic-findings"/>
    <w:p>
      <w:pPr>
        <w:pStyle w:val="Heading1"/>
      </w:pPr>
      <w:r>
        <w:rPr>
          <w:rStyle w:val="SectionNumber"/>
        </w:rPr>
        <w:t xml:space="preserve">12</w:t>
      </w:r>
      <w:r>
        <w:tab/>
      </w:r>
      <w:r>
        <w:t xml:space="preserve">11. Summary of Algorithmic Findings</w:t>
      </w:r>
    </w:p>
    <w:p>
      <w:pPr>
        <w:pStyle w:val="Compact"/>
        <w:numPr>
          <w:ilvl w:val="0"/>
          <w:numId w:val="1007"/>
        </w:numPr>
      </w:pPr>
      <w:r>
        <w:rPr>
          <w:b/>
          <w:bCs/>
        </w:rPr>
        <w:t xml:space="preserve">CART with Minimal Cost-Complexity Pruning</w:t>
      </w:r>
      <w:r>
        <w:t xml:space="preserve"> </w:t>
      </w:r>
      <w:r>
        <w:t xml:space="preserve">provides a mathematically sound, highly efficient inductive framework for IoT botnet detection.</w:t>
      </w:r>
    </w:p>
    <w:p>
      <w:pPr>
        <w:pStyle w:val="Compact"/>
        <w:numPr>
          <w:ilvl w:val="0"/>
          <w:numId w:val="1007"/>
        </w:numPr>
      </w:pPr>
      <w:r>
        <w:t xml:space="preserve">Pruning with the validation-selected parameter</w:t>
      </w:r>
      <w:r>
        <w:t xml:space="preserve"> </w:t>
      </w:r>
      <m:oMath>
        <m:sSup>
          <m:e>
            <m:r>
              <m:t>α</m:t>
            </m:r>
          </m:e>
          <m:sup>
            <m:r>
              <m:rPr>
                <m:sty m:val="p"/>
              </m:rPr>
              <m:t>*</m:t>
            </m:r>
          </m:sup>
        </m:sSup>
        <m:r>
          <m:rPr>
            <m:sty m:val="p"/>
          </m:rPr>
          <m:t>=</m:t>
        </m:r>
        <m:r>
          <m:t>1.999753</m:t>
        </m:r>
        <m:r>
          <m:rPr>
            <m:sty m:val="p"/>
          </m:rPr>
          <m:t>×</m:t>
        </m:r>
        <m:sSup>
          <m:e>
            <m:r>
              <m:t>10</m:t>
            </m:r>
          </m:e>
          <m:sup>
            <m:r>
              <m:rPr>
                <m:sty m:val="p"/>
              </m:rPr>
              <m:t>−</m:t>
            </m:r>
            <m:r>
              <m:t>5</m:t>
            </m:r>
          </m:sup>
        </m:sSup>
      </m:oMath>
      <w:r>
        <w:t xml:space="preserve"> </w:t>
      </w:r>
      <w:r>
        <w:t xml:space="preserve">reduced tree depth by</w:t>
      </w:r>
      <w:r>
        <w:t xml:space="preserve"> </w:t>
      </w:r>
      <w:r>
        <w:rPr>
          <w:b/>
          <w:bCs/>
        </w:rPr>
        <w:t xml:space="preserve">14.3%</w:t>
      </w:r>
      <w:r>
        <w:t xml:space="preserve"> </w:t>
      </w:r>
      <w:r>
        <w:t xml:space="preserve">(from 21 to 18) and pruned</w:t>
      </w:r>
      <w:r>
        <w:t xml:space="preserve"> </w:t>
      </w:r>
      <w:r>
        <w:rPr>
          <w:b/>
          <w:bCs/>
        </w:rPr>
        <w:t xml:space="preserve">26.5%</w:t>
      </w:r>
      <w:r>
        <w:t xml:space="preserve"> </w:t>
      </w:r>
      <w:r>
        <w:t xml:space="preserve">of internal nodes (from 181 to 133).</w:t>
      </w:r>
    </w:p>
    <w:p>
      <w:pPr>
        <w:pStyle w:val="Compact"/>
        <w:numPr>
          <w:ilvl w:val="0"/>
          <w:numId w:val="1007"/>
        </w:numPr>
      </w:pPr>
      <w:r>
        <w:t xml:space="preserve">The pruned tree narrowed the train-test generalization gap from</w:t>
      </w:r>
      <w:r>
        <w:t xml:space="preserve"> </w:t>
      </w:r>
      <m:oMath>
        <m:r>
          <m:t>0.1022</m:t>
        </m:r>
        <m:r>
          <m:rPr>
            <m:sty m:val="p"/>
          </m:rPr>
          <m:t>%</m:t>
        </m:r>
      </m:oMath>
      <w:r>
        <w:rPr>
          <w:b/>
          <w:bCs/>
        </w:rPr>
        <w:t xml:space="preserve"> </w:t>
      </w:r>
      <w:r>
        <w:rPr>
          <w:b/>
          <w:bCs/>
        </w:rPr>
        <w:t xml:space="preserve">to</w:t>
      </w:r>
      <w:r>
        <w:rPr>
          <w:b/>
          <w:bCs/>
        </w:rPr>
        <w:t xml:space="preserve"> </w:t>
      </w:r>
      <m:oMath>
        <m:r>
          <m:t>0.0769</m:t>
        </m:r>
        <m:r>
          <m:rPr>
            <m:sty m:val="p"/>
          </m:rPr>
          <m:t>%</m:t>
        </m:r>
      </m:oMath>
      <w:r>
        <w:t xml:space="preserve"> </w:t>
      </w:r>
      <w:r>
        <w:t xml:space="preserve">(a 24.8% reduction in overfitting) while slightly increasing multiclass test accuracy to</w:t>
      </w:r>
      <w:r>
        <w:t xml:space="preserve"> </w:t>
      </w:r>
      <w:r>
        <w:rPr>
          <w:b/>
          <w:bCs/>
        </w:rPr>
        <w:t xml:space="preserve">99.6183%</w:t>
      </w:r>
      <w:r>
        <w:t xml:space="preserve"> </w:t>
      </w:r>
      <w:r>
        <w:t xml:space="preserve">and macro F1 to</w:t>
      </w:r>
      <w:r>
        <w:t xml:space="preserve"> </w:t>
      </w:r>
      <w:r>
        <w:rPr>
          <w:b/>
          <w:bCs/>
        </w:rPr>
        <w:t xml:space="preserve">99.6510%</w:t>
      </w:r>
      <w:r>
        <w:t xml:space="preserve">.</w:t>
      </w:r>
    </w:p>
    <w:p>
      <w:pPr>
        <w:pStyle w:val="Compact"/>
        <w:numPr>
          <w:ilvl w:val="0"/>
          <w:numId w:val="1007"/>
        </w:numPr>
      </w:pPr>
      <w:r>
        <w:t xml:space="preserve">The serialized model occupies only</w:t>
      </w:r>
      <w:r>
        <w:t xml:space="preserve"> </w:t>
      </w:r>
      <w:r>
        <w:rPr>
          <w:b/>
          <w:bCs/>
        </w:rPr>
        <w:t xml:space="preserve">5.44 KB</w:t>
      </w:r>
      <w:r>
        <w:t xml:space="preserve">, demonstrating complete viability for line-rate deployment on resource-constrained IoT gateway routers.</w:t>
      </w:r>
    </w:p>
    <w:bookmarkEnd w:id="44"/>
    <w:sectPr>
      <w:headerReference w:type="default" r:id="rId9"/>
      <w:footerReference w:type="default" r:id="rId10"/>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IoT Botnet Attack Detection | Academic Submission Reference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CNS Group 1 — Algorithm Document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2026-10-01T04:20:06Z</dcterms:created>
  <dcterms:modified xsi:type="dcterms:W3CDTF">2026-10-01T04:20:06Z</dcterms:modified>
</cp:coreProperties>
</file>

<file path=docProps/custom.xml><?xml version="1.0" encoding="utf-8"?>
<Properties xmlns="http://schemas.openxmlformats.org/officeDocument/2006/custom-properties" xmlns:vt="http://schemas.openxmlformats.org/officeDocument/2006/docPropsVTypes"/>
</file>