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482eb3dc05eee0891d310f7425350e65724e5ae"/>
    <w:p>
      <w:pPr>
        <w:pStyle w:val="Heading1"/>
      </w:pPr>
      <w:r>
        <w:rPr>
          <w:rStyle w:val="SectionNumber"/>
        </w:rPr>
        <w:t xml:space="preserve">1</w:t>
      </w:r>
      <w:r>
        <w:tab/>
      </w:r>
      <w:r>
        <w:t xml:space="preserve">Cryptography and Network Security: Group 1 Implementation and Research Document</w:t>
      </w:r>
    </w:p>
    <w:bookmarkStart w:id="9" w:name="X7a37c3c531cd717bdfa4c93b46441cbc12e28a2"/>
    <w:p>
      <w:pPr>
        <w:pStyle w:val="Heading2"/>
      </w:pPr>
      <w:r>
        <w:rPr>
          <w:rStyle w:val="SectionNumber"/>
        </w:rPr>
        <w:t xml:space="preserve">1.1</w:t>
      </w:r>
      <w:r>
        <w:tab/>
      </w:r>
      <w:r>
        <w:t xml:space="preserve">Comprehensive Empirical Evaluation, Computational Overhead Profiling, Literature Synthesis, and Security Analysis of Cost-Complexity Pruned CART Decision Trees on the N-BaIoT Dataset</w:t>
      </w:r>
    </w:p>
    <w:p>
      <w:r>
        <w:pict>
          <v:rect style="width:0;height:1.5pt" o:hralign="center" o:hrstd="t" o:hr="t"/>
        </w:pict>
      </w:r>
    </w:p>
    <w:p>
      <w:pPr>
        <w:pStyle w:val="FirstParagraph"/>
      </w:pPr>
      <w:r>
        <w:rPr>
          <w:b/>
          <w:bCs/>
        </w:rPr>
        <w:t xml:space="preserve">Course / Subject:</w:t>
      </w:r>
      <w:r>
        <w:t xml:space="preserve"> </w:t>
      </w:r>
      <w:r>
        <w:t xml:space="preserve">Cryptography and Network Security (CNS)</w:t>
      </w:r>
      <w:r>
        <w:br/>
      </w:r>
      <w:r>
        <w:rPr>
          <w:b/>
          <w:bCs/>
        </w:rPr>
        <w:t xml:space="preserve">Project Group:</w:t>
      </w:r>
      <w:r>
        <w:t xml:space="preserve"> </w:t>
      </w:r>
      <w:r>
        <w:t xml:space="preserve">Group 1 — Decision Tree</w:t>
      </w:r>
      <w:r>
        <w:br/>
      </w:r>
      <w:r>
        <w:rPr>
          <w:b/>
          <w:bCs/>
        </w:rPr>
        <w:t xml:space="preserve">Assigned Research Topic:</w:t>
      </w:r>
      <w:r>
        <w:t xml:space="preserve"> </w:t>
      </w:r>
      <w:r>
        <w:t xml:space="preserve">Lightweight Android and IoT Botnet Detection Using C4.5 Decision Trees</w:t>
      </w:r>
      <w:r>
        <w:br/>
      </w:r>
      <w:r>
        <w:rPr>
          <w:b/>
          <w:bCs/>
        </w:rPr>
        <w:t xml:space="preserve">Actual Machine Learning Implementation:</w:t>
      </w:r>
      <w:r>
        <w:t xml:space="preserve"> </w:t>
      </w:r>
      <w:r>
        <w:t xml:space="preserve">Classification and Regression Trees (CART) via</w:t>
      </w:r>
      <w:r>
        <w:t xml:space="preserve"> </w:t>
      </w:r>
      <w:r>
        <w:rPr>
          <w:rStyle w:val="VerbatimChar"/>
        </w:rPr>
        <w:t xml:space="preserve">sklearn.tree.DecisionTreeClassifier</w:t>
      </w:r>
      <w:r>
        <w:br/>
      </w:r>
      <w:r>
        <w:rPr>
          <w:b/>
          <w:bCs/>
        </w:rPr>
        <w:t xml:space="preserve">Dataset:</w:t>
      </w:r>
      <w:r>
        <w:t xml:space="preserve"> </w:t>
      </w:r>
      <w:r>
        <w:t xml:space="preserve">N-BaIoT — Network-Based Detection of IoT Botnet Attacks (UCI ML Repository)</w:t>
      </w:r>
      <w:r>
        <w:br/>
      </w:r>
      <w:r>
        <w:rPr>
          <w:b/>
          <w:bCs/>
        </w:rPr>
        <w:t xml:space="preserve">Benchmark Target:</w:t>
      </w:r>
      <w:r>
        <w:t xml:space="preserve"> </w:t>
      </w:r>
      <w:r>
        <w:t xml:space="preserve">Embedded IoT Gateway Intrusion Detection</w:t>
      </w:r>
    </w:p>
    <w:p>
      <w:r>
        <w:pict>
          <v:rect style="width:0;height:1.5pt" o:hralign="center" o:hrstd="t" o:hr="t"/>
        </w:pict>
      </w:r>
    </w:p>
    <w:bookmarkEnd w:id="9"/>
    <w:bookmarkEnd w:id="10"/>
    <w:bookmarkStart w:id="11" w:name="title-academic-header"/>
    <w:p>
      <w:pPr>
        <w:pStyle w:val="Heading1"/>
      </w:pPr>
      <w:r>
        <w:rPr>
          <w:rStyle w:val="SectionNumber"/>
        </w:rPr>
        <w:t xml:space="preserve">2</w:t>
      </w:r>
      <w:r>
        <w:tab/>
      </w:r>
      <w:r>
        <w:t xml:space="preserve">1. Title &amp; Academic Header</w:t>
      </w:r>
    </w:p>
    <w:p>
      <w:pPr>
        <w:pStyle w:val="FirstParagraph"/>
      </w:pPr>
      <w:r>
        <w:t xml:space="preserve">This document delivers the final, rigorous academic evaluation and implementation research synthesis for Group 1 in the Cryptography and Network Security (CNS) course. The report details the complete experimental pipeline, empirical results, hyperparameter optimization via minimal cost-complexity pruning, computational overhead profiling, decision path explainability, comparative benchmarking, and contextual alignment with peer-reviewed literature.</w:t>
      </w:r>
    </w:p>
    <w:p>
      <w:r>
        <w:pict>
          <v:rect style="width:0;height:1.5pt" o:hralign="center" o:hrstd="t" o:hr="t"/>
        </w:pict>
      </w:r>
    </w:p>
    <w:bookmarkEnd w:id="11"/>
    <w:bookmarkStart w:id="12" w:name="abstract"/>
    <w:p>
      <w:pPr>
        <w:pStyle w:val="Heading1"/>
      </w:pPr>
      <w:r>
        <w:rPr>
          <w:rStyle w:val="SectionNumber"/>
        </w:rPr>
        <w:t xml:space="preserve">3</w:t>
      </w:r>
      <w:r>
        <w:tab/>
      </w:r>
      <w:r>
        <w:t xml:space="preserve">2. Abstract</w:t>
      </w:r>
    </w:p>
    <w:p>
      <w:pPr>
        <w:pStyle w:val="FirstParagraph"/>
      </w:pPr>
      <w:r>
        <w:t xml:space="preserve">The escalating exposure of embedded Internet of Things (IoT) appliances to automated botnet infections poses severe threats to global network security. Traditional network intrusion detection systems (NIDS) frequently utilize complex deep learning models whose computational and memory demands exceed the operational budgets of residential and enterprise edge routers. In this investigation, we implement, optimize, and evaluate a high-efficiency</w:t>
      </w:r>
      <w:r>
        <w:t xml:space="preserve"> </w:t>
      </w:r>
      <w:r>
        <w:rPr>
          <w:b/>
          <w:bCs/>
        </w:rPr>
        <w:t xml:space="preserve">Classification and Regression Tree (CART)</w:t>
      </w:r>
      <w:r>
        <w:t xml:space="preserve"> </w:t>
      </w:r>
      <w:r>
        <w:t xml:space="preserve">model regularized via</w:t>
      </w:r>
      <w:r>
        <w:t xml:space="preserve"> </w:t>
      </w:r>
      <w:r>
        <w:rPr>
          <w:b/>
          <w:bCs/>
        </w:rPr>
        <w:t xml:space="preserve">Minimal Cost-Complexity Pruning (</w:t>
      </w:r>
      <m:oMath>
        <m:r>
          <m:t>c</m:t>
        </m:r>
        <m:r>
          <m:t>c</m:t>
        </m:r>
        <m:r>
          <m:t>p</m:t>
        </m:r>
        <m:r>
          <m:rPr>
            <m:sty m:val="p"/>
          </m:rPr>
          <m:t>_</m:t>
        </m:r>
        <m:r>
          <m:t>α</m:t>
        </m:r>
      </m:oMath>
      <w:r>
        <w:rPr>
          <w:b/>
          <w:bCs/>
        </w:rPr>
        <w:t xml:space="preserve">)</w:t>
      </w:r>
      <w:r>
        <w:t xml:space="preserve"> </w:t>
      </w:r>
      <w:r>
        <w:t xml:space="preserve">for detecting Mirai and BASHLITE (Gafgyt) botnet attack vectors. Evaluated on the N-BaIoT benchmark across 115 continuous flow features, our final pruned model achieves a multiclass test accuracy of</w:t>
      </w:r>
      <w:r>
        <w:t xml:space="preserve"> </w:t>
      </w:r>
      <w:r>
        <w:rPr>
          <w:b/>
          <w:bCs/>
        </w:rPr>
        <w:t xml:space="preserve">99.6183%</w:t>
      </w:r>
      <w:r>
        <w:t xml:space="preserve"> </w:t>
      </w:r>
      <w:r>
        <w:t xml:space="preserve">and a macro F1-score of</w:t>
      </w:r>
      <w:r>
        <w:t xml:space="preserve"> </w:t>
      </w:r>
      <w:r>
        <w:rPr>
          <w:b/>
          <w:bCs/>
        </w:rPr>
        <w:t xml:space="preserve">99.6510%</w:t>
      </w:r>
      <w:r>
        <w:t xml:space="preserve"> </w:t>
      </w:r>
      <w:r>
        <w:t xml:space="preserve">across 11 distinct traffic classes, alongside a binary botnet detection accuracy of</w:t>
      </w:r>
      <w:r>
        <w:t xml:space="preserve"> </w:t>
      </w:r>
      <w:r>
        <w:rPr>
          <w:b/>
          <w:bCs/>
        </w:rPr>
        <w:t xml:space="preserve">99.9649%</w:t>
      </w:r>
      <w:r>
        <w:t xml:space="preserve"> </w:t>
      </w:r>
      <w:r>
        <w:t xml:space="preserve">(F1-score:</w:t>
      </w:r>
      <w:r>
        <w:t xml:space="preserve"> </w:t>
      </w:r>
      <w:r>
        <w:rPr>
          <w:b/>
          <w:bCs/>
        </w:rPr>
        <w:t xml:space="preserve">99.9810%</w:t>
      </w:r>
      <w:r>
        <w:t xml:space="preserve">). By tuning the cost-complexity parameter to the validation-selected optimum</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the decision tree depth was reduced by 14.3% (from 21 to 18 levels) and total node count was reduced by 26.5% (from 181 to 133 nodes), narrowing the train-test generalization gap from 0.1022% to 0.0769%. On native Apple Silicon hardware, the pruned tree requires only</w:t>
      </w:r>
      <w:r>
        <w:t xml:space="preserve"> </w:t>
      </w:r>
      <w:r>
        <w:rPr>
          <w:b/>
          <w:bCs/>
        </w:rPr>
        <w:t xml:space="preserve">5.44 KB</w:t>
      </w:r>
      <w:r>
        <w:t xml:space="preserve"> </w:t>
      </w:r>
      <w:r>
        <w:t xml:space="preserve">of storage, achieves a single-packet classification latency of</w:t>
      </w:r>
      <w:r>
        <w:t xml:space="preserve"> </w:t>
      </w:r>
      <w:r>
        <w:rPr>
          <w:b/>
          <w:bCs/>
        </w:rPr>
        <w:t xml:space="preserve">34.41</w:t>
      </w:r>
      <w:r>
        <w:rPr>
          <w:b/>
          <w:bCs/>
        </w:rPr>
        <w:t xml:space="preserve"> </w:t>
      </w:r>
      <m:oMath>
        <m:r>
          <m:t>μ</m:t>
        </m:r>
      </m:oMath>
      <w:r>
        <w:rPr>
          <w:b/>
          <w:bCs/>
        </w:rPr>
        <w:t xml:space="preserve">s</w:t>
      </w:r>
      <w:r>
        <w:t xml:space="preserve">, and sustains a batch inference throughput exceeding</w:t>
      </w:r>
      <w:r>
        <w:t xml:space="preserve"> </w:t>
      </w:r>
      <w:r>
        <w:rPr>
          <w:b/>
          <w:bCs/>
        </w:rPr>
        <w:t xml:space="preserve">12.03 million packets per second</w:t>
      </w:r>
      <w:r>
        <w:t xml:space="preserve">, confirming its viability for wire-speed Gigabit Ethernet edge deployment.</w:t>
      </w:r>
    </w:p>
    <w:p>
      <w:r>
        <w:pict>
          <v:rect style="width:0;height:1.5pt" o:hralign="center" o:hrstd="t" o:hr="t"/>
        </w:pict>
      </w:r>
    </w:p>
    <w:bookmarkEnd w:id="12"/>
    <w:bookmarkStart w:id="13" w:name="introduction-problem-statement"/>
    <w:p>
      <w:pPr>
        <w:pStyle w:val="Heading1"/>
      </w:pPr>
      <w:r>
        <w:rPr>
          <w:rStyle w:val="SectionNumber"/>
        </w:rPr>
        <w:t xml:space="preserve">4</w:t>
      </w:r>
      <w:r>
        <w:tab/>
      </w:r>
      <w:r>
        <w:t xml:space="preserve">3. Introduction &amp; Problem Statement</w:t>
      </w:r>
    </w:p>
    <w:p>
      <w:pPr>
        <w:pStyle w:val="FirstParagraph"/>
      </w:pPr>
      <w:r>
        <w:t xml:space="preserve">Internet of Things (IoT) devices have become pervasive across smart home, industrial, and municipal environments. However, their pervasive deployment is accompanied by systemic security deficiencies, including hardcoded administrative credentials, unpatched embedded Linux kernels, and exposed management protocols (such as Telnet and UPnP). Malicious actors exploit these vulnerabilities through self-propagating worm binaries, enrolling hundreds of thousands of infected nodes into centralized botnets capable of launching multi-hundred-gigabit volumetric Distributed Denial of Service (DDoS) attacks.</w:t>
      </w:r>
    </w:p>
    <w:p>
      <w:pPr>
        <w:pStyle w:val="BodyText"/>
      </w:pPr>
      <w:r>
        <w:t xml:space="preserve">Effective mitigation demands deploying detection mechanisms directly at the network boundary—specifically on IoT gateway routers and local access points—before malicious traffic saturates upstream transit links. However, edge network appliances are constrained by:</w:t>
      </w:r>
      <w:r>
        <w:t xml:space="preserve"> </w:t>
      </w:r>
      <w:r>
        <w:t xml:space="preserve">1. Low-power embedded CPUs (often ARM Cortex-A or MIPS architectures running at 600 MHz to 1.5 GHz),</w:t>
      </w:r>
      <w:r>
        <w:t xml:space="preserve"> </w:t>
      </w:r>
      <w:r>
        <w:t xml:space="preserve">2. Strict volatile memory limits (typically 128 MB to 512 MB total RAM),</w:t>
      </w:r>
      <w:r>
        <w:t xml:space="preserve"> </w:t>
      </w:r>
      <w:r>
        <w:t xml:space="preserve">3. Stringent latency constraints (packet inspection must complete within microseconds to prevent packet dropping at wire speeds).</w:t>
      </w:r>
    </w:p>
    <w:p>
      <w:pPr>
        <w:pStyle w:val="BodyText"/>
      </w:pPr>
      <w:r>
        <w:t xml:space="preserve">Consequently, there is an urgent need for lightweight, deterministic, and interpretable classification algorithms. This project implements a CART-style Decision Tree on the N-BaIoT dataset, investigating whether cost-complexity pruning can deliver high detection accuracy while minimizing computational latency and model complexity.</w:t>
      </w:r>
    </w:p>
    <w:p>
      <w:r>
        <w:pict>
          <v:rect style="width:0;height:1.5pt" o:hralign="center" o:hrstd="t" o:hr="t"/>
        </w:pict>
      </w:r>
    </w:p>
    <w:bookmarkEnd w:id="13"/>
    <w:bookmarkStart w:id="14" w:name="assigned-research-framework-context"/>
    <w:p>
      <w:pPr>
        <w:pStyle w:val="Heading1"/>
      </w:pPr>
      <w:r>
        <w:rPr>
          <w:rStyle w:val="SectionNumber"/>
        </w:rPr>
        <w:t xml:space="preserve">5</w:t>
      </w:r>
      <w:r>
        <w:tab/>
      </w:r>
      <w:r>
        <w:t xml:space="preserve">4. Assigned Research Framework Context</w:t>
      </w:r>
    </w:p>
    <w:p>
      <w:pPr>
        <w:pStyle w:val="FirstParagraph"/>
      </w:pPr>
      <w:r>
        <w:t xml:space="preserve">The assigned research topic for Group 1 is:</w:t>
      </w:r>
      <w:r>
        <w:t xml:space="preserve"> </w:t>
      </w:r>
      <w:r>
        <w:t xml:space="preserve">&gt;</w:t>
      </w:r>
      <w:r>
        <w:t xml:space="preserve"> </w:t>
      </w:r>
      <w:r>
        <w:rPr>
          <w:i/>
          <w:iCs/>
        </w:rPr>
        <w:t xml:space="preserve">“Lightweight Android and IoT Botnet Detection Using C4.5 Decision Trees”</w:t>
      </w:r>
    </w:p>
    <w:p>
      <w:pPr>
        <w:pStyle w:val="BodyText"/>
      </w:pPr>
      <w:r>
        <w:t xml:space="preserve">This assigned framework highlights the academic and industrial interest in decision tree architectures for resource-constrained network security. Historically, J. Ross Quinlan’s C4.5 algorithm represented a milestone in inductive learning by introducing Information Gain Ratio based on Shannon Entropy and pessimistic error-based post-pruning. The research framework motivates the use of hierarchical, rule-based decision logic to achieve lightweight, real-time packet classification without deep neural network overhead.</w:t>
      </w:r>
    </w:p>
    <w:p>
      <w:r>
        <w:pict>
          <v:rect style="width:0;height:1.5pt" o:hralign="center" o:hrstd="t" o:hr="t"/>
        </w:pict>
      </w:r>
    </w:p>
    <w:bookmarkEnd w:id="14"/>
    <w:bookmarkStart w:id="15" w:name="cart-vs.-c4.5-architectural-context"/>
    <w:p>
      <w:pPr>
        <w:pStyle w:val="Heading1"/>
      </w:pPr>
      <w:r>
        <w:rPr>
          <w:rStyle w:val="SectionNumber"/>
        </w:rPr>
        <w:t xml:space="preserve">6</w:t>
      </w:r>
      <w:r>
        <w:tab/>
      </w:r>
      <w:r>
        <w:t xml:space="preserve">5. CART vs. C4.5 Architectural Context</w:t>
      </w:r>
    </w:p>
    <w:p>
      <w:pPr>
        <w:pStyle w:val="FirstParagraph"/>
      </w:pPr>
      <w:r>
        <w:t xml:space="preserve">A primary academic requirement is maintaining strict terminological and methodological precision regarding our software implementation.</w:t>
      </w:r>
    </w:p>
    <w:p>
      <w:pPr>
        <w:pStyle w:val="BodyText"/>
      </w:pPr>
      <w:r>
        <w:t xml:space="preserve">While the assigned topic specifies C4.5, our actual empirical implementation uses Python’s standard machine learning library via</w:t>
      </w:r>
      <w:r>
        <w:t xml:space="preserve"> </w:t>
      </w:r>
      <w:r>
        <w:rPr>
          <w:rStyle w:val="VerbatimChar"/>
        </w:rPr>
        <w:t xml:space="preserve">sklearn.tree.DecisionTreeClassifier</w:t>
      </w:r>
      <w:r>
        <w:t xml:space="preserve">. Scikit-learn implements an optimized version of the</w:t>
      </w:r>
      <w:r>
        <w:t xml:space="preserve"> </w:t>
      </w:r>
      <w:r>
        <w:rPr>
          <w:b/>
          <w:bCs/>
        </w:rPr>
        <w:t xml:space="preserve">Classification and Regression Trees (CART)</w:t>
      </w:r>
      <w:r>
        <w:t xml:space="preserve"> </w:t>
      </w:r>
      <w:r>
        <w:t xml:space="preserve">algorithm (Breiman et al., 1984), rather than Quinlan’s C4.5.</w:t>
      </w:r>
    </w:p>
    <w:p>
      <w:pPr>
        <w:pStyle w:val="BodyText"/>
      </w:pPr>
      <w:r>
        <w:t xml:space="preserve">The core differences are:</w:t>
      </w:r>
      <w:r>
        <w:t xml:space="preserve"> </w:t>
      </w:r>
      <w:r>
        <w:t xml:space="preserve">1.</w:t>
      </w:r>
      <w:r>
        <w:t xml:space="preserve"> </w:t>
      </w:r>
      <w:r>
        <w:rPr>
          <w:b/>
          <w:bCs/>
        </w:rPr>
        <w:t xml:space="preserve">Branching Structure:</w:t>
      </w:r>
      <w:r>
        <w:t xml:space="preserve"> </w:t>
      </w:r>
      <w:r>
        <w:t xml:space="preserve">CART enforces strictly</w:t>
      </w:r>
      <w:r>
        <w:t xml:space="preserve"> </w:t>
      </w:r>
      <w:r>
        <w:rPr>
          <w:b/>
          <w:bCs/>
        </w:rPr>
        <w:t xml:space="preserve">binary splits</w:t>
      </w:r>
      <w:r>
        <w:t xml:space="preserve"> </w:t>
      </w:r>
      <w:r>
        <w:t xml:space="preserve">at each internal node (</w:t>
      </w:r>
      <m:oMath>
        <m:sSub>
          <m:e>
            <m:r>
              <m:t>x</m:t>
            </m:r>
          </m:e>
          <m:sub>
            <m:r>
              <m:t>j</m:t>
            </m:r>
          </m:sub>
        </m:sSub>
        <m:r>
          <m:rPr>
            <m:sty m:val="p"/>
          </m:rPr>
          <m:t>≤</m:t>
        </m:r>
        <m:r>
          <m:t>θ</m:t>
        </m:r>
      </m:oMath>
      <w:r>
        <w:t xml:space="preserve">), whereas C4.5 allows multi-way branching on categorical variables.</w:t>
      </w:r>
      <w:r>
        <w:t xml:space="preserve"> </w:t>
      </w:r>
      <w:r>
        <w:t xml:space="preserve">2.</w:t>
      </w:r>
      <w:r>
        <w:t xml:space="preserve"> </w:t>
      </w:r>
      <w:r>
        <w:rPr>
          <w:b/>
          <w:bCs/>
        </w:rPr>
        <w:t xml:space="preserve">Impurity Metric:</w:t>
      </w:r>
      <w:r>
        <w:t xml:space="preserve"> </w:t>
      </w:r>
      <w:r>
        <w:t xml:space="preserve">CART utilizes</w:t>
      </w:r>
      <w:r>
        <w:t xml:space="preserve"> </w:t>
      </w:r>
      <w:r>
        <w:rPr>
          <w:b/>
          <w:bCs/>
        </w:rPr>
        <w:t xml:space="preserve">Gini Impurity</w:t>
      </w:r>
      <w:r>
        <w:t xml:space="preserve"> </w:t>
      </w:r>
      <w:r>
        <w:t xml:space="preserve">(</w:t>
      </w:r>
      <m:oMath>
        <m:r>
          <m:rPr>
            <m:nor/>
            <m:sty m:val="p"/>
          </m:rPr>
          <m:t>Gini</m:t>
        </m:r>
        <m:r>
          <m:rPr>
            <m:sty m:val="p"/>
          </m:rPr>
          <m:t>(</m:t>
        </m:r>
        <m:r>
          <m:t>t</m:t>
        </m:r>
        <m:r>
          <m:rPr>
            <m:sty m:val="p"/>
          </m:rPr>
          <m:t>)</m:t>
        </m:r>
        <m:r>
          <m:rPr>
            <m:sty m:val="p"/>
          </m:rPr>
          <m:t>=</m:t>
        </m:r>
        <m:r>
          <m:t>1</m:t>
        </m:r>
        <m:r>
          <m:rPr>
            <m:sty m:val="p"/>
          </m:rPr>
          <m:t>−</m:t>
        </m:r>
        <m:r>
          <m:rPr>
            <m:sty m:val="p"/>
          </m:rPr>
          <m:t>∑</m:t>
        </m:r>
        <m:sSubSup>
          <m:e>
            <m:r>
              <m:t>p</m:t>
            </m:r>
          </m:e>
          <m:sub>
            <m:r>
              <m:t>i</m:t>
            </m:r>
          </m:sub>
          <m:sup>
            <m:r>
              <m:t>2</m:t>
            </m:r>
          </m:sup>
        </m:sSubSup>
      </m:oMath>
      <w:r>
        <w:t xml:space="preserve">) by default, avoiding the logarithmic calculations required by C4.5’s Shannon Entropy (</w:t>
      </w:r>
      <m:oMath>
        <m:r>
          <m:t>H</m:t>
        </m:r>
        <m:r>
          <m:rPr>
            <m:sty m:val="p"/>
          </m:rPr>
          <m:t>(</m:t>
        </m:r>
        <m:r>
          <m:t>t</m:t>
        </m:r>
        <m:r>
          <m:rPr>
            <m:sty m:val="p"/>
          </m:rPr>
          <m:t>)</m:t>
        </m:r>
        <m:r>
          <m:rPr>
            <m:sty m:val="p"/>
          </m:rPr>
          <m:t>=</m:t>
        </m:r>
        <m:r>
          <m:rPr>
            <m:sty m:val="p"/>
          </m:rPr>
          <m:t>−</m:t>
        </m:r>
        <m:r>
          <m:rPr>
            <m:sty m:val="p"/>
          </m:rPr>
          <m:t>∑</m:t>
        </m:r>
        <m:sSub>
          <m:e>
            <m:r>
              <m:t>p</m:t>
            </m:r>
          </m:e>
          <m:sub>
            <m:r>
              <m:t>i</m:t>
            </m:r>
          </m:sub>
        </m:sSub>
        <m:sSub>
          <m:e>
            <m:r>
              <m:rPr>
                <m:sty m:val="p"/>
              </m:rPr>
              <m:t>log</m:t>
            </m:r>
          </m:e>
          <m:sub>
            <m:r>
              <m:t>2</m:t>
            </m:r>
          </m:sub>
        </m:sSub>
        <m:sSub>
          <m:e>
            <m:r>
              <m:t>p</m:t>
            </m:r>
          </m:e>
          <m:sub>
            <m:r>
              <m:t>i</m:t>
            </m:r>
          </m:sub>
        </m:sSub>
      </m:oMath>
      <w:r>
        <w:t xml:space="preserve">).</w:t>
      </w:r>
      <w:r>
        <w:t xml:space="preserve"> </w:t>
      </w:r>
      <w:r>
        <w:t xml:space="preserve">3.</w:t>
      </w:r>
      <w:r>
        <w:t xml:space="preserve"> </w:t>
      </w:r>
      <w:r>
        <w:rPr>
          <w:b/>
          <w:bCs/>
        </w:rPr>
        <w:t xml:space="preserve">Pruning Algorithm:</w:t>
      </w:r>
      <w:r>
        <w:t xml:space="preserve"> </w:t>
      </w:r>
      <w:r>
        <w:t xml:space="preserve">CART regularizes tree complexity using</w:t>
      </w:r>
      <w:r>
        <w:t xml:space="preserve"> </w:t>
      </w:r>
      <w:r>
        <w:rPr>
          <w:b/>
          <w:bCs/>
        </w:rPr>
        <w:t xml:space="preserve">Minimal Cost-Complexity Pruning</w:t>
      </w:r>
      <w:r>
        <w:t xml:space="preserve"> </w:t>
      </w:r>
      <w:r>
        <w:t xml:space="preserve">(</w:t>
      </w: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w:r>
        <w:t xml:space="preserve">), whereas C4.5 uses pessimistic error-based pruning based on confidence limits over binomial error distributions.</w:t>
      </w:r>
    </w:p>
    <w:p>
      <w:pPr>
        <w:pStyle w:val="BodyText"/>
      </w:pPr>
      <w:r>
        <w:t xml:space="preserve">Therefore, our work is accurately described as:</w:t>
      </w:r>
      <w:r>
        <w:t xml:space="preserve"> </w:t>
      </w:r>
      <w:r>
        <w:t xml:space="preserve">&gt;</w:t>
      </w:r>
      <w:r>
        <w:t xml:space="preserve"> </w:t>
      </w:r>
      <w:r>
        <w:rPr>
          <w:b/>
          <w:bCs/>
        </w:rPr>
        <w:t xml:space="preserve">A CART-style Decision Tree implementation inspired by the assigned C4.5 IoT botnet detection research framework, utilizing Gini impurity, recursive binary splits, and minimal cost-complexity pruning (</w:t>
      </w:r>
      <m:oMath>
        <m:r>
          <m:t>c</m:t>
        </m:r>
        <m:r>
          <m:t>c</m:t>
        </m:r>
        <m:r>
          <m:t>p</m:t>
        </m:r>
        <m:r>
          <m:rPr>
            <m:sty m:val="p"/>
          </m:rPr>
          <m:t>_</m:t>
        </m:r>
        <m:r>
          <m:t>α</m:t>
        </m:r>
      </m:oMath>
      <w:r>
        <w:rPr>
          <w:b/>
          <w:bCs/>
        </w:rPr>
        <w:t xml:space="preserve">).</w:t>
      </w:r>
    </w:p>
    <w:p>
      <w:r>
        <w:pict>
          <v:rect style="width:0;height:1.5pt" o:hralign="center" o:hrstd="t" o:hr="t"/>
        </w:pict>
      </w:r>
    </w:p>
    <w:bookmarkEnd w:id="15"/>
    <w:bookmarkStart w:id="18" w:name="dataset-ingestion-systematic-sampling"/>
    <w:p>
      <w:pPr>
        <w:pStyle w:val="Heading1"/>
      </w:pPr>
      <w:r>
        <w:rPr>
          <w:rStyle w:val="SectionNumber"/>
        </w:rPr>
        <w:t xml:space="preserve">7</w:t>
      </w:r>
      <w:r>
        <w:tab/>
      </w:r>
      <w:r>
        <w:t xml:space="preserve">6. Dataset Ingestion &amp; Systematic Sampling</w:t>
      </w:r>
    </w:p>
    <w:p>
      <w:pPr>
        <w:pStyle w:val="FirstParagraph"/>
      </w:pPr>
      <w:r>
        <w:t xml:space="preserve">The empirical pipeline evaluates the</w:t>
      </w:r>
      <w:r>
        <w:t xml:space="preserve"> </w:t>
      </w:r>
      <w:r>
        <w:rPr>
          <w:b/>
          <w:bCs/>
        </w:rPr>
        <w:t xml:space="preserve">N-BaIoT (Network-Based Detection of IoT Botnet Attacks)</w:t>
      </w:r>
      <w:r>
        <w:t xml:space="preserve"> </w:t>
      </w:r>
      <w:r>
        <w:t xml:space="preserve">dataset curated by Meidan et al. (2018) from the UCI Machine Learning Repository.</w:t>
      </w:r>
    </w:p>
    <w:bookmarkStart w:id="16" w:name="population-characteristics"/>
    <w:p>
      <w:pPr>
        <w:pStyle w:val="Heading3"/>
      </w:pPr>
      <w:r>
        <w:rPr>
          <w:rStyle w:val="SectionNumber"/>
        </w:rPr>
        <w:t xml:space="preserve">7.0.1</w:t>
      </w:r>
      <w:r>
        <w:tab/>
      </w:r>
      <w:r>
        <w:t xml:space="preserve">6.1 Population Characteristics</w:t>
      </w:r>
    </w:p>
    <w:p>
      <w:pPr>
        <w:pStyle w:val="Compact"/>
        <w:numPr>
          <w:ilvl w:val="0"/>
          <w:numId w:val="1001"/>
        </w:numPr>
      </w:pPr>
      <w:r>
        <w:rPr>
          <w:b/>
          <w:bCs/>
        </w:rPr>
        <w:t xml:space="preserve">Total Physical Devices:</w:t>
      </w:r>
      <w:r>
        <w:t xml:space="preserve"> </w:t>
      </w:r>
      <w:r>
        <w:t xml:space="preserve">9 commercial IoT appliances.</w:t>
      </w:r>
    </w:p>
    <w:p>
      <w:pPr>
        <w:pStyle w:val="Compact"/>
        <w:numPr>
          <w:ilvl w:val="0"/>
          <w:numId w:val="1001"/>
        </w:numPr>
      </w:pPr>
      <w:r>
        <w:rPr>
          <w:b/>
          <w:bCs/>
        </w:rPr>
        <w:t xml:space="preserve">Total Raw Files:</w:t>
      </w:r>
      <w:r>
        <w:t xml:space="preserve"> </w:t>
      </w:r>
      <w:r>
        <w:t xml:space="preserve">89 CSV files.</w:t>
      </w:r>
    </w:p>
    <w:p>
      <w:pPr>
        <w:pStyle w:val="Compact"/>
        <w:numPr>
          <w:ilvl w:val="0"/>
          <w:numId w:val="1001"/>
        </w:numPr>
      </w:pPr>
      <w:r>
        <w:rPr>
          <w:b/>
          <w:bCs/>
        </w:rPr>
        <w:t xml:space="preserve">Total Raw Population:</w:t>
      </w:r>
      <w:r>
        <w:t xml:space="preserve"> </w:t>
      </w:r>
      <w:r>
        <w:rPr>
          <w:b/>
          <w:bCs/>
        </w:rPr>
        <w:t xml:space="preserve">7,062,606 packet records</w:t>
      </w:r>
      <w:r>
        <w:t xml:space="preserve"> </w:t>
      </w:r>
      <w:r>
        <w:t xml:space="preserve">(over 9.2 GB uncompressed).</w:t>
      </w:r>
    </w:p>
    <w:bookmarkEnd w:id="16"/>
    <w:bookmarkStart w:id="17" w:name="Xf57b61baab22e6dd0c64c60446df3f324c38792"/>
    <w:p>
      <w:pPr>
        <w:pStyle w:val="Heading3"/>
      </w:pPr>
      <w:r>
        <w:rPr>
          <w:rStyle w:val="SectionNumber"/>
        </w:rPr>
        <w:t xml:space="preserve">7.0.2</w:t>
      </w:r>
      <w:r>
        <w:tab/>
      </w:r>
      <w:r>
        <w:t xml:space="preserve">6.2 Deterministic Systematic Sampling Strategy</w:t>
      </w:r>
    </w:p>
    <w:p>
      <w:pPr>
        <w:pStyle w:val="FirstParagraph"/>
      </w:pPr>
      <w:r>
        <w:t xml:space="preserve">To enable repeatable training and validation within local RAM constraints without altering device or class representation, deterministic systematic sampling was applied across all 89 raw CSV files:</w:t>
      </w:r>
      <w:r>
        <w:t xml:space="preserve"> </w:t>
      </w:r>
      <w:r>
        <w:t xml:space="preserve">-</w:t>
      </w:r>
      <w:r>
        <w:t xml:space="preserve"> </w:t>
      </w:r>
      <w:r>
        <w:rPr>
          <w:b/>
          <w:bCs/>
        </w:rPr>
        <w:t xml:space="preserve">Sampling Mechanism:</w:t>
      </w:r>
      <w:r>
        <w:t xml:space="preserve"> </w:t>
      </w:r>
      <w:r>
        <w:t xml:space="preserve">Row-by-row systematic extraction with fixed period</w:t>
      </w:r>
      <w:r>
        <w:t xml:space="preserve"> </w:t>
      </w:r>
      <m:oMath>
        <m:r>
          <m:t>k</m:t>
        </m:r>
        <m:r>
          <m:rPr>
            <m:sty m:val="p"/>
          </m:rPr>
          <m:t>=</m:t>
        </m:r>
        <m:r>
          <m:t>55</m:t>
        </m:r>
      </m:oMath>
      <w:r>
        <w:t xml:space="preserve">.</w:t>
      </w:r>
      <w:r>
        <w:t xml:space="preserve"> </w:t>
      </w:r>
      <w:r>
        <w:t xml:space="preserve">-</w:t>
      </w:r>
      <w:r>
        <w:t xml:space="preserve"> </w:t>
      </w:r>
      <w:r>
        <w:rPr>
          <w:b/>
          <w:bCs/>
        </w:rPr>
        <w:t xml:space="preserve">Starting Offset:</w:t>
      </w:r>
      <w:r>
        <w:t xml:space="preserve"> </w:t>
      </w:r>
      <m:oMath>
        <m:r>
          <m:t>0</m:t>
        </m:r>
      </m:oMath>
      <w:r>
        <w:t xml:space="preserve">.</w:t>
      </w:r>
      <w:r>
        <w:t xml:space="preserve"> </w:t>
      </w:r>
      <w:r>
        <w:t xml:space="preserve">-</w:t>
      </w:r>
      <w:r>
        <w:t xml:space="preserve"> </w:t>
      </w:r>
      <w:r>
        <w:rPr>
          <w:b/>
          <w:bCs/>
        </w:rPr>
        <w:t xml:space="preserve">Resulting Experimental Corpus:</w:t>
      </w:r>
      <w:r>
        <w:t xml:space="preserve"> </w:t>
      </w:r>
      <w:r>
        <w:t xml:space="preserve">Exactly</w:t>
      </w:r>
      <w:r>
        <w:t xml:space="preserve"> </w:t>
      </w:r>
      <w:r>
        <w:rPr>
          <w:b/>
          <w:bCs/>
        </w:rPr>
        <w:t xml:space="preserve">128,366 packets</w:t>
      </w:r>
      <w:r>
        <w:t xml:space="preserve">.</w:t>
      </w:r>
      <w:r>
        <w:t xml:space="preserve"> </w:t>
      </w:r>
      <w:r>
        <w:t xml:space="preserve">-</w:t>
      </w:r>
      <w:r>
        <w:t xml:space="preserve"> </w:t>
      </w:r>
      <w:r>
        <w:rPr>
          <w:b/>
          <w:bCs/>
        </w:rPr>
        <w:t xml:space="preserve">Audit Verification:</w:t>
      </w:r>
      <w:r>
        <w:t xml:space="preserve"> </w:t>
      </w:r>
      <w:r>
        <w:t xml:space="preserve">Device distributions and class proportions were preserved across all 9 devices, with zero random state instability.</w:t>
      </w:r>
    </w:p>
    <w:p>
      <w:r>
        <w:pict>
          <v:rect style="width:0;height:1.5pt" o:hralign="center" o:hrstd="t" o:hr="t"/>
        </w:pict>
      </w:r>
    </w:p>
    <w:bookmarkEnd w:id="17"/>
    <w:bookmarkEnd w:id="18"/>
    <w:bookmarkStart w:id="19" w:name="Xfdcab3727a56567590cb8ee0baa62c8daf20f9d"/>
    <w:p>
      <w:pPr>
        <w:pStyle w:val="Heading1"/>
      </w:pPr>
      <w:r>
        <w:rPr>
          <w:rStyle w:val="SectionNumber"/>
        </w:rPr>
        <w:t xml:space="preserve">8</w:t>
      </w:r>
      <w:r>
        <w:tab/>
      </w:r>
      <w:r>
        <w:t xml:space="preserve">7. Dataset Class Distribution &amp; Label Taxonomy</w:t>
      </w:r>
    </w:p>
    <w:p>
      <w:pPr>
        <w:pStyle w:val="FirstParagraph"/>
      </w:pPr>
      <w:r>
        <w:t xml:space="preserve">The ingested 128,366-packet dataset contains 11 granular traffic categories spanning benign traffic and 10 specific attack vectors across the Mirai and BASHLITE (Gafgyt) botnet families:</w:t>
      </w:r>
    </w:p>
    <w:tbl>
      <w:tblPr>
        <w:tblStyle w:val="Table"/>
        <w:tblW w:type="pct" w:w="5000"/>
        <w:jc w:val="center"/>
        <w:tblLayout w:type="fixed"/>
        <w:tblLook w:firstRow="1" w:lastRow="0" w:firstColumn="0" w:lastColumn="0" w:noHBand="0" w:noVBand="0" w:val="0020"/>
      </w:tblPr>
      <w:tblGrid>
        <w:gridCol w:w="1466"/>
        <w:gridCol w:w="1173"/>
        <w:gridCol w:w="1173"/>
        <w:gridCol w:w="1173"/>
        <w:gridCol w:w="1466"/>
        <w:gridCol w:w="1466"/>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Class ID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Canonical Label</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Botnet Family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Attack Description</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Full Sample Count</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Percentage</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0</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benign</w:t>
            </w:r>
          </w:p>
        </w:tc>
        <w:tc>
          <w:tcPr>
            <w:shd w:fill="F2F5F8"/>
            <w:tcMar>
              <w:top w:w="80" w:type="dxa"/>
              <w:bottom w:w="80" w:type="dxa"/>
              <w:left w:w="120" w:type="dxa"/>
              <w:right w:w="120" w:type="dxa"/>
            </w:tcMar>
          </w:tcPr>
          <w:p>
            <w:pPr>
              <w:pStyle w:val="Compact"/>
              <w:jc w:val="left"/>
            </w:pPr>
            <w:r>
              <w:rPr>
                <w:rFonts w:ascii="Calibri" w:hAnsi="Calibri"/>
                <w:sz w:val="18"/>
              </w:rPr>
              <w:t xml:space="preserve">Benign Baseline</w:t>
            </w:r>
          </w:p>
        </w:tc>
        <w:tc>
          <w:tcPr>
            <w:shd w:fill="F2F5F8"/>
            <w:tcMar>
              <w:top w:w="80" w:type="dxa"/>
              <w:bottom w:w="80" w:type="dxa"/>
              <w:left w:w="120" w:type="dxa"/>
              <w:right w:w="120" w:type="dxa"/>
            </w:tcMar>
          </w:tcPr>
          <w:p>
            <w:pPr>
              <w:pStyle w:val="Compact"/>
              <w:jc w:val="left"/>
            </w:pPr>
            <w:r>
              <w:rPr>
                <w:rFonts w:ascii="Calibri" w:hAnsi="Calibri"/>
                <w:sz w:val="18"/>
              </w:rPr>
              <w:t xml:space="preserve">Normal operational IoT communications</w:t>
            </w:r>
          </w:p>
        </w:tc>
        <w:tc>
          <w:tcPr>
            <w:shd w:fill="F2F5F8"/>
            <w:tcMar>
              <w:top w:w="80" w:type="dxa"/>
              <w:bottom w:w="80" w:type="dxa"/>
              <w:left w:w="120" w:type="dxa"/>
              <w:right w:w="120" w:type="dxa"/>
            </w:tcMar>
          </w:tcPr>
          <w:p>
            <w:pPr>
              <w:pStyle w:val="Compact"/>
              <w:jc w:val="center"/>
            </w:pPr>
            <w:r>
              <w:rPr>
                <w:rFonts w:ascii="Calibri" w:hAnsi="Calibri"/>
                <w:sz w:val="18"/>
              </w:rPr>
              <w:t xml:space="preserve">10,103</w:t>
            </w:r>
          </w:p>
        </w:tc>
        <w:tc>
          <w:tcPr>
            <w:shd w:fill="F2F5F8"/>
            <w:tcMar>
              <w:top w:w="80" w:type="dxa"/>
              <w:bottom w:w="80" w:type="dxa"/>
              <w:left w:w="120" w:type="dxa"/>
              <w:right w:w="120" w:type="dxa"/>
            </w:tcMar>
          </w:tcPr>
          <w:p>
            <w:pPr>
              <w:pStyle w:val="Compact"/>
              <w:jc w:val="center"/>
            </w:pPr>
            <w:r>
              <w:rPr>
                <w:rFonts w:ascii="Calibri" w:hAnsi="Calibri"/>
                <w:sz w:val="18"/>
              </w:rPr>
              <w:t xml:space="preserve">7.87%</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1</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gafgyt_combo</w:t>
            </w:r>
          </w:p>
        </w:tc>
        <w:tc>
          <w:tcPr>
            <w:shd w:fill="FFFFFF"/>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FFFFF"/>
            <w:tcMar>
              <w:top w:w="80" w:type="dxa"/>
              <w:bottom w:w="80" w:type="dxa"/>
              <w:left w:w="120" w:type="dxa"/>
              <w:right w:w="120" w:type="dxa"/>
            </w:tcMar>
          </w:tcPr>
          <w:p>
            <w:pPr>
              <w:pStyle w:val="Compact"/>
              <w:jc w:val="left"/>
            </w:pPr>
            <w:r>
              <w:rPr>
                <w:rFonts w:ascii="Calibri" w:hAnsi="Calibri"/>
                <w:sz w:val="18"/>
              </w:rPr>
              <w:t xml:space="preserve">Telnet brute-force credential attacks</w:t>
            </w:r>
          </w:p>
        </w:tc>
        <w:tc>
          <w:tcPr>
            <w:shd w:fill="FFFFFF"/>
            <w:tcMar>
              <w:top w:w="80" w:type="dxa"/>
              <w:bottom w:w="80" w:type="dxa"/>
              <w:left w:w="120" w:type="dxa"/>
              <w:right w:w="120" w:type="dxa"/>
            </w:tcMar>
          </w:tcPr>
          <w:p>
            <w:pPr>
              <w:pStyle w:val="Compact"/>
              <w:jc w:val="center"/>
            </w:pPr>
            <w:r>
              <w:rPr>
                <w:rFonts w:ascii="Calibri" w:hAnsi="Calibri"/>
                <w:sz w:val="18"/>
              </w:rPr>
              <w:t xml:space="preserve">9,359</w:t>
            </w:r>
          </w:p>
        </w:tc>
        <w:tc>
          <w:tcPr>
            <w:shd w:fill="FFFFFF"/>
            <w:tcMar>
              <w:top w:w="80" w:type="dxa"/>
              <w:bottom w:w="80" w:type="dxa"/>
              <w:left w:w="120" w:type="dxa"/>
              <w:right w:w="120" w:type="dxa"/>
            </w:tcMar>
          </w:tcPr>
          <w:p>
            <w:pPr>
              <w:pStyle w:val="Compact"/>
              <w:jc w:val="center"/>
            </w:pPr>
            <w:r>
              <w:rPr>
                <w:rFonts w:ascii="Calibri" w:hAnsi="Calibri"/>
                <w:sz w:val="18"/>
              </w:rPr>
              <w:t xml:space="preserve">7.29%</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2</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gafgyt_junk</w:t>
            </w:r>
          </w:p>
        </w:tc>
        <w:tc>
          <w:tcPr>
            <w:shd w:fill="F2F5F8"/>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2F5F8"/>
            <w:tcMar>
              <w:top w:w="80" w:type="dxa"/>
              <w:bottom w:w="80" w:type="dxa"/>
              <w:left w:w="120" w:type="dxa"/>
              <w:right w:w="120" w:type="dxa"/>
            </w:tcMar>
          </w:tcPr>
          <w:p>
            <w:pPr>
              <w:pStyle w:val="Compact"/>
              <w:jc w:val="left"/>
            </w:pPr>
            <w:r>
              <w:rPr>
                <w:rFonts w:ascii="Calibri" w:hAnsi="Calibri"/>
                <w:sz w:val="18"/>
              </w:rPr>
              <w:t xml:space="preserve">High-volume junk packet flood</w:t>
            </w:r>
          </w:p>
        </w:tc>
        <w:tc>
          <w:tcPr>
            <w:shd w:fill="F2F5F8"/>
            <w:tcMar>
              <w:top w:w="80" w:type="dxa"/>
              <w:bottom w:w="80" w:type="dxa"/>
              <w:left w:w="120" w:type="dxa"/>
              <w:right w:w="120" w:type="dxa"/>
            </w:tcMar>
          </w:tcPr>
          <w:p>
            <w:pPr>
              <w:pStyle w:val="Compact"/>
              <w:jc w:val="center"/>
            </w:pPr>
            <w:r>
              <w:rPr>
                <w:rFonts w:ascii="Calibri" w:hAnsi="Calibri"/>
                <w:sz w:val="18"/>
              </w:rPr>
              <w:t xml:space="preserve">4,755</w:t>
            </w:r>
          </w:p>
        </w:tc>
        <w:tc>
          <w:tcPr>
            <w:shd w:fill="F2F5F8"/>
            <w:tcMar>
              <w:top w:w="80" w:type="dxa"/>
              <w:bottom w:w="80" w:type="dxa"/>
              <w:left w:w="120" w:type="dxa"/>
              <w:right w:w="120" w:type="dxa"/>
            </w:tcMar>
          </w:tcPr>
          <w:p>
            <w:pPr>
              <w:pStyle w:val="Compact"/>
              <w:jc w:val="center"/>
            </w:pPr>
            <w:r>
              <w:rPr>
                <w:rFonts w:ascii="Calibri" w:hAnsi="Calibri"/>
                <w:sz w:val="18"/>
              </w:rPr>
              <w:t xml:space="preserve">3.70%</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3</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gafgyt_scan</w:t>
            </w:r>
          </w:p>
        </w:tc>
        <w:tc>
          <w:tcPr>
            <w:shd w:fill="FFFFFF"/>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FFFFF"/>
            <w:tcMar>
              <w:top w:w="80" w:type="dxa"/>
              <w:bottom w:w="80" w:type="dxa"/>
              <w:left w:w="120" w:type="dxa"/>
              <w:right w:w="120" w:type="dxa"/>
            </w:tcMar>
          </w:tcPr>
          <w:p>
            <w:pPr>
              <w:pStyle w:val="Compact"/>
              <w:jc w:val="left"/>
            </w:pPr>
            <w:r>
              <w:rPr>
                <w:rFonts w:ascii="Calibri" w:hAnsi="Calibri"/>
                <w:sz w:val="18"/>
              </w:rPr>
              <w:t xml:space="preserve">Horizontal IP reconnaissance scan</w:t>
            </w:r>
          </w:p>
        </w:tc>
        <w:tc>
          <w:tcPr>
            <w:shd w:fill="FFFFFF"/>
            <w:tcMar>
              <w:top w:w="80" w:type="dxa"/>
              <w:bottom w:w="80" w:type="dxa"/>
              <w:left w:w="120" w:type="dxa"/>
              <w:right w:w="120" w:type="dxa"/>
            </w:tcMar>
          </w:tcPr>
          <w:p>
            <w:pPr>
              <w:pStyle w:val="Compact"/>
              <w:jc w:val="center"/>
            </w:pPr>
            <w:r>
              <w:rPr>
                <w:rFonts w:ascii="Calibri" w:hAnsi="Calibri"/>
                <w:sz w:val="18"/>
              </w:rPr>
              <w:t xml:space="preserve">4,635</w:t>
            </w:r>
          </w:p>
        </w:tc>
        <w:tc>
          <w:tcPr>
            <w:shd w:fill="FFFFFF"/>
            <w:tcMar>
              <w:top w:w="80" w:type="dxa"/>
              <w:bottom w:w="80" w:type="dxa"/>
              <w:left w:w="120" w:type="dxa"/>
              <w:right w:w="120" w:type="dxa"/>
            </w:tcMar>
          </w:tcPr>
          <w:p>
            <w:pPr>
              <w:pStyle w:val="Compact"/>
              <w:jc w:val="center"/>
            </w:pPr>
            <w:r>
              <w:rPr>
                <w:rFonts w:ascii="Calibri" w:hAnsi="Calibri"/>
                <w:sz w:val="18"/>
              </w:rPr>
              <w:t xml:space="preserve">3.61%</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4</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gafgyt_tcp</w:t>
            </w:r>
          </w:p>
        </w:tc>
        <w:tc>
          <w:tcPr>
            <w:shd w:fill="F2F5F8"/>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2F5F8"/>
            <w:tcMar>
              <w:top w:w="80" w:type="dxa"/>
              <w:bottom w:w="80" w:type="dxa"/>
              <w:left w:w="120" w:type="dxa"/>
              <w:right w:w="120" w:type="dxa"/>
            </w:tcMar>
          </w:tcPr>
          <w:p>
            <w:pPr>
              <w:pStyle w:val="Compact"/>
              <w:jc w:val="left"/>
            </w:pPr>
            <w:r>
              <w:rPr>
                <w:rFonts w:ascii="Calibri" w:hAnsi="Calibri"/>
                <w:sz w:val="18"/>
              </w:rPr>
              <w:t xml:space="preserve">TCP state table exhaustion flood</w:t>
            </w:r>
          </w:p>
        </w:tc>
        <w:tc>
          <w:tcPr>
            <w:shd w:fill="F2F5F8"/>
            <w:tcMar>
              <w:top w:w="80" w:type="dxa"/>
              <w:bottom w:w="80" w:type="dxa"/>
              <w:left w:w="120" w:type="dxa"/>
              <w:right w:w="120" w:type="dxa"/>
            </w:tcMar>
          </w:tcPr>
          <w:p>
            <w:pPr>
              <w:pStyle w:val="Compact"/>
              <w:jc w:val="center"/>
            </w:pPr>
            <w:r>
              <w:rPr>
                <w:rFonts w:ascii="Calibri" w:hAnsi="Calibri"/>
                <w:sz w:val="18"/>
              </w:rPr>
              <w:t xml:space="preserve">15,628</w:t>
            </w:r>
          </w:p>
        </w:tc>
        <w:tc>
          <w:tcPr>
            <w:shd w:fill="F2F5F8"/>
            <w:tcMar>
              <w:top w:w="80" w:type="dxa"/>
              <w:bottom w:w="80" w:type="dxa"/>
              <w:left w:w="120" w:type="dxa"/>
              <w:right w:w="120" w:type="dxa"/>
            </w:tcMar>
          </w:tcPr>
          <w:p>
            <w:pPr>
              <w:pStyle w:val="Compact"/>
              <w:jc w:val="center"/>
            </w:pPr>
            <w:r>
              <w:rPr>
                <w:rFonts w:ascii="Calibri" w:hAnsi="Calibri"/>
                <w:sz w:val="18"/>
              </w:rPr>
              <w:t xml:space="preserve">12.17%</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5</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gafgyt_udp</w:t>
            </w:r>
          </w:p>
        </w:tc>
        <w:tc>
          <w:tcPr>
            <w:shd w:fill="FFFFFF"/>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FFFFF"/>
            <w:tcMar>
              <w:top w:w="80" w:type="dxa"/>
              <w:bottom w:w="80" w:type="dxa"/>
              <w:left w:w="120" w:type="dxa"/>
              <w:right w:w="120" w:type="dxa"/>
            </w:tcMar>
          </w:tcPr>
          <w:p>
            <w:pPr>
              <w:pStyle w:val="Compact"/>
              <w:jc w:val="left"/>
            </w:pPr>
            <w:r>
              <w:rPr>
                <w:rFonts w:ascii="Calibri" w:hAnsi="Calibri"/>
                <w:sz w:val="18"/>
              </w:rPr>
              <w:t xml:space="preserve">Volumetric UDP bandwidth flood</w:t>
            </w:r>
          </w:p>
        </w:tc>
        <w:tc>
          <w:tcPr>
            <w:shd w:fill="FFFFFF"/>
            <w:tcMar>
              <w:top w:w="80" w:type="dxa"/>
              <w:bottom w:w="80" w:type="dxa"/>
              <w:left w:w="120" w:type="dxa"/>
              <w:right w:w="120" w:type="dxa"/>
            </w:tcMar>
          </w:tcPr>
          <w:p>
            <w:pPr>
              <w:pStyle w:val="Compact"/>
              <w:jc w:val="center"/>
            </w:pPr>
            <w:r>
              <w:rPr>
                <w:rFonts w:ascii="Calibri" w:hAnsi="Calibri"/>
                <w:sz w:val="18"/>
              </w:rPr>
              <w:t xml:space="preserve">17,204</w:t>
            </w:r>
          </w:p>
        </w:tc>
        <w:tc>
          <w:tcPr>
            <w:shd w:fill="FFFFFF"/>
            <w:tcMar>
              <w:top w:w="80" w:type="dxa"/>
              <w:bottom w:w="80" w:type="dxa"/>
              <w:left w:w="120" w:type="dxa"/>
              <w:right w:w="120" w:type="dxa"/>
            </w:tcMar>
          </w:tcPr>
          <w:p>
            <w:pPr>
              <w:pStyle w:val="Compact"/>
              <w:jc w:val="center"/>
            </w:pPr>
            <w:r>
              <w:rPr>
                <w:rFonts w:ascii="Calibri" w:hAnsi="Calibri"/>
                <w:sz w:val="18"/>
              </w:rPr>
              <w:t xml:space="preserve">13.40%</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6</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mirai_ack</w:t>
            </w:r>
          </w:p>
        </w:tc>
        <w:tc>
          <w:tcPr>
            <w:shd w:fill="F2F5F8"/>
            <w:tcMar>
              <w:top w:w="80" w:type="dxa"/>
              <w:bottom w:w="80" w:type="dxa"/>
              <w:left w:w="120" w:type="dxa"/>
              <w:right w:w="120" w:type="dxa"/>
            </w:tcMar>
          </w:tcPr>
          <w:p>
            <w:pPr>
              <w:pStyle w:val="Compact"/>
              <w:jc w:val="left"/>
            </w:pPr>
            <w:r>
              <w:rPr>
                <w:rFonts w:ascii="Calibri" w:hAnsi="Calibri"/>
                <w:sz w:val="18"/>
              </w:rPr>
              <w:t xml:space="preserve">Mirai</w:t>
            </w:r>
          </w:p>
        </w:tc>
        <w:tc>
          <w:tcPr>
            <w:shd w:fill="F2F5F8"/>
            <w:tcMar>
              <w:top w:w="80" w:type="dxa"/>
              <w:bottom w:w="80" w:type="dxa"/>
              <w:left w:w="120" w:type="dxa"/>
              <w:right w:w="120" w:type="dxa"/>
            </w:tcMar>
          </w:tcPr>
          <w:p>
            <w:pPr>
              <w:pStyle w:val="Compact"/>
              <w:jc w:val="left"/>
            </w:pPr>
            <w:r>
              <w:rPr>
                <w:rFonts w:ascii="Calibri" w:hAnsi="Calibri"/>
                <w:sz w:val="18"/>
              </w:rPr>
              <w:t xml:space="preserve">TCP ACK state table exhaustion</w:t>
            </w:r>
          </w:p>
        </w:tc>
        <w:tc>
          <w:tcPr>
            <w:shd w:fill="F2F5F8"/>
            <w:tcMar>
              <w:top w:w="80" w:type="dxa"/>
              <w:bottom w:w="80" w:type="dxa"/>
              <w:left w:w="120" w:type="dxa"/>
              <w:right w:w="120" w:type="dxa"/>
            </w:tcMar>
          </w:tcPr>
          <w:p>
            <w:pPr>
              <w:pStyle w:val="Compact"/>
              <w:jc w:val="center"/>
            </w:pPr>
            <w:r>
              <w:rPr>
                <w:rFonts w:ascii="Calibri" w:hAnsi="Calibri"/>
                <w:sz w:val="18"/>
              </w:rPr>
              <w:t xml:space="preserve">11,700</w:t>
            </w:r>
          </w:p>
        </w:tc>
        <w:tc>
          <w:tcPr>
            <w:shd w:fill="F2F5F8"/>
            <w:tcMar>
              <w:top w:w="80" w:type="dxa"/>
              <w:bottom w:w="80" w:type="dxa"/>
              <w:left w:w="120" w:type="dxa"/>
              <w:right w:w="120" w:type="dxa"/>
            </w:tcMar>
          </w:tcPr>
          <w:p>
            <w:pPr>
              <w:pStyle w:val="Compact"/>
              <w:jc w:val="center"/>
            </w:pPr>
            <w:r>
              <w:rPr>
                <w:rFonts w:ascii="Calibri" w:hAnsi="Calibri"/>
                <w:sz w:val="18"/>
              </w:rPr>
              <w:t xml:space="preserve">9.11%</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7</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mirai_scan</w:t>
            </w:r>
          </w:p>
        </w:tc>
        <w:tc>
          <w:tcPr>
            <w:shd w:fill="FFFFFF"/>
            <w:tcMar>
              <w:top w:w="80" w:type="dxa"/>
              <w:bottom w:w="80" w:type="dxa"/>
              <w:left w:w="120" w:type="dxa"/>
              <w:right w:w="120" w:type="dxa"/>
            </w:tcMar>
          </w:tcPr>
          <w:p>
            <w:pPr>
              <w:pStyle w:val="Compact"/>
              <w:jc w:val="left"/>
            </w:pPr>
            <w:r>
              <w:rPr>
                <w:rFonts w:ascii="Calibri" w:hAnsi="Calibri"/>
                <w:sz w:val="18"/>
              </w:rPr>
              <w:t xml:space="preserve">Mirai</w:t>
            </w:r>
          </w:p>
        </w:tc>
        <w:tc>
          <w:tcPr>
            <w:shd w:fill="FFFFFF"/>
            <w:tcMar>
              <w:top w:w="80" w:type="dxa"/>
              <w:bottom w:w="80" w:type="dxa"/>
              <w:left w:w="120" w:type="dxa"/>
              <w:right w:w="120" w:type="dxa"/>
            </w:tcMar>
          </w:tcPr>
          <w:p>
            <w:pPr>
              <w:pStyle w:val="Compact"/>
              <w:jc w:val="left"/>
            </w:pPr>
            <w:r>
              <w:rPr>
                <w:rFonts w:ascii="Calibri" w:hAnsi="Calibri"/>
                <w:sz w:val="18"/>
              </w:rPr>
              <w:t xml:space="preserve">Autonomous IP and port scanning</w:t>
            </w:r>
          </w:p>
        </w:tc>
        <w:tc>
          <w:tcPr>
            <w:shd w:fill="FFFFFF"/>
            <w:tcMar>
              <w:top w:w="80" w:type="dxa"/>
              <w:bottom w:w="80" w:type="dxa"/>
              <w:left w:w="120" w:type="dxa"/>
              <w:right w:w="120" w:type="dxa"/>
            </w:tcMar>
          </w:tcPr>
          <w:p>
            <w:pPr>
              <w:pStyle w:val="Compact"/>
              <w:jc w:val="center"/>
            </w:pPr>
            <w:r>
              <w:rPr>
                <w:rFonts w:ascii="Calibri" w:hAnsi="Calibri"/>
                <w:sz w:val="18"/>
              </w:rPr>
              <w:t xml:space="preserve">9,781</w:t>
            </w:r>
          </w:p>
        </w:tc>
        <w:tc>
          <w:tcPr>
            <w:shd w:fill="FFFFFF"/>
            <w:tcMar>
              <w:top w:w="80" w:type="dxa"/>
              <w:bottom w:w="80" w:type="dxa"/>
              <w:left w:w="120" w:type="dxa"/>
              <w:right w:w="120" w:type="dxa"/>
            </w:tcMar>
          </w:tcPr>
          <w:p>
            <w:pPr>
              <w:pStyle w:val="Compact"/>
              <w:jc w:val="center"/>
            </w:pPr>
            <w:r>
              <w:rPr>
                <w:rFonts w:ascii="Calibri" w:hAnsi="Calibri"/>
                <w:sz w:val="18"/>
              </w:rPr>
              <w:t xml:space="preserve">7.62%</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8</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mirai_syn</w:t>
            </w:r>
          </w:p>
        </w:tc>
        <w:tc>
          <w:tcPr>
            <w:shd w:fill="F2F5F8"/>
            <w:tcMar>
              <w:top w:w="80" w:type="dxa"/>
              <w:bottom w:w="80" w:type="dxa"/>
              <w:left w:w="120" w:type="dxa"/>
              <w:right w:w="120" w:type="dxa"/>
            </w:tcMar>
          </w:tcPr>
          <w:p>
            <w:pPr>
              <w:pStyle w:val="Compact"/>
              <w:jc w:val="left"/>
            </w:pPr>
            <w:r>
              <w:rPr>
                <w:rFonts w:ascii="Calibri" w:hAnsi="Calibri"/>
                <w:sz w:val="18"/>
              </w:rPr>
              <w:t xml:space="preserve">Mirai</w:t>
            </w:r>
          </w:p>
        </w:tc>
        <w:tc>
          <w:tcPr>
            <w:shd w:fill="F2F5F8"/>
            <w:tcMar>
              <w:top w:w="80" w:type="dxa"/>
              <w:bottom w:w="80" w:type="dxa"/>
              <w:left w:w="120" w:type="dxa"/>
              <w:right w:w="120" w:type="dxa"/>
            </w:tcMar>
          </w:tcPr>
          <w:p>
            <w:pPr>
              <w:pStyle w:val="Compact"/>
              <w:jc w:val="left"/>
            </w:pPr>
            <w:r>
              <w:rPr>
                <w:rFonts w:ascii="Calibri" w:hAnsi="Calibri"/>
                <w:sz w:val="18"/>
              </w:rPr>
              <w:t xml:space="preserve">TCP SYN connection request flood</w:t>
            </w:r>
          </w:p>
        </w:tc>
        <w:tc>
          <w:tcPr>
            <w:shd w:fill="F2F5F8"/>
            <w:tcMar>
              <w:top w:w="80" w:type="dxa"/>
              <w:bottom w:w="80" w:type="dxa"/>
              <w:left w:w="120" w:type="dxa"/>
              <w:right w:w="120" w:type="dxa"/>
            </w:tcMar>
          </w:tcPr>
          <w:p>
            <w:pPr>
              <w:pStyle w:val="Compact"/>
              <w:jc w:val="center"/>
            </w:pPr>
            <w:r>
              <w:rPr>
                <w:rFonts w:ascii="Calibri" w:hAnsi="Calibri"/>
                <w:sz w:val="18"/>
              </w:rPr>
              <w:t xml:space="preserve">13,328</w:t>
            </w:r>
          </w:p>
        </w:tc>
        <w:tc>
          <w:tcPr>
            <w:shd w:fill="F2F5F8"/>
            <w:tcMar>
              <w:top w:w="80" w:type="dxa"/>
              <w:bottom w:w="80" w:type="dxa"/>
              <w:left w:w="120" w:type="dxa"/>
              <w:right w:w="120" w:type="dxa"/>
            </w:tcMar>
          </w:tcPr>
          <w:p>
            <w:pPr>
              <w:pStyle w:val="Compact"/>
              <w:jc w:val="center"/>
            </w:pPr>
            <w:r>
              <w:rPr>
                <w:rFonts w:ascii="Calibri" w:hAnsi="Calibri"/>
                <w:sz w:val="18"/>
              </w:rPr>
              <w:t xml:space="preserve">10.38%</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9</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mirai_udp</w:t>
            </w:r>
          </w:p>
        </w:tc>
        <w:tc>
          <w:tcPr>
            <w:shd w:fill="FFFFFF"/>
            <w:tcMar>
              <w:top w:w="80" w:type="dxa"/>
              <w:bottom w:w="80" w:type="dxa"/>
              <w:left w:w="120" w:type="dxa"/>
              <w:right w:w="120" w:type="dxa"/>
            </w:tcMar>
          </w:tcPr>
          <w:p>
            <w:pPr>
              <w:pStyle w:val="Compact"/>
              <w:jc w:val="left"/>
            </w:pPr>
            <w:r>
              <w:rPr>
                <w:rFonts w:ascii="Calibri" w:hAnsi="Calibri"/>
                <w:sz w:val="18"/>
              </w:rPr>
              <w:t xml:space="preserve">Mirai</w:t>
            </w:r>
          </w:p>
        </w:tc>
        <w:tc>
          <w:tcPr>
            <w:shd w:fill="FFFFFF"/>
            <w:tcMar>
              <w:top w:w="80" w:type="dxa"/>
              <w:bottom w:w="80" w:type="dxa"/>
              <w:left w:w="120" w:type="dxa"/>
              <w:right w:w="120" w:type="dxa"/>
            </w:tcMar>
          </w:tcPr>
          <w:p>
            <w:pPr>
              <w:pStyle w:val="Compact"/>
              <w:jc w:val="left"/>
            </w:pPr>
            <w:r>
              <w:rPr>
                <w:rFonts w:ascii="Calibri" w:hAnsi="Calibri"/>
                <w:sz w:val="18"/>
              </w:rPr>
              <w:t xml:space="preserve">Volumetric UDP datagram flood</w:t>
            </w:r>
          </w:p>
        </w:tc>
        <w:tc>
          <w:tcPr>
            <w:shd w:fill="FFFFFF"/>
            <w:tcMar>
              <w:top w:w="80" w:type="dxa"/>
              <w:bottom w:w="80" w:type="dxa"/>
              <w:left w:w="120" w:type="dxa"/>
              <w:right w:w="120" w:type="dxa"/>
            </w:tcMar>
          </w:tcPr>
          <w:p>
            <w:pPr>
              <w:pStyle w:val="Compact"/>
              <w:jc w:val="center"/>
            </w:pPr>
            <w:r>
              <w:rPr>
                <w:rFonts w:ascii="Calibri" w:hAnsi="Calibri"/>
                <w:sz w:val="18"/>
              </w:rPr>
              <w:t xml:space="preserve">22,362</w:t>
            </w:r>
          </w:p>
        </w:tc>
        <w:tc>
          <w:tcPr>
            <w:shd w:fill="FFFFFF"/>
            <w:tcMar>
              <w:top w:w="80" w:type="dxa"/>
              <w:bottom w:w="80" w:type="dxa"/>
              <w:left w:w="120" w:type="dxa"/>
              <w:right w:w="120" w:type="dxa"/>
            </w:tcMar>
          </w:tcPr>
          <w:p>
            <w:pPr>
              <w:pStyle w:val="Compact"/>
              <w:jc w:val="center"/>
            </w:pPr>
            <w:r>
              <w:rPr>
                <w:rFonts w:ascii="Calibri" w:hAnsi="Calibri"/>
                <w:sz w:val="18"/>
              </w:rPr>
              <w:t xml:space="preserve">17.42%</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10</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mirai_udpplain</w:t>
            </w:r>
          </w:p>
        </w:tc>
        <w:tc>
          <w:tcPr>
            <w:shd w:fill="F2F5F8"/>
            <w:tcMar>
              <w:top w:w="80" w:type="dxa"/>
              <w:bottom w:w="80" w:type="dxa"/>
              <w:left w:w="120" w:type="dxa"/>
              <w:right w:w="120" w:type="dxa"/>
            </w:tcMar>
          </w:tcPr>
          <w:p>
            <w:pPr>
              <w:pStyle w:val="Compact"/>
              <w:jc w:val="left"/>
            </w:pPr>
            <w:r>
              <w:rPr>
                <w:rFonts w:ascii="Calibri" w:hAnsi="Calibri"/>
                <w:sz w:val="18"/>
              </w:rPr>
              <w:t xml:space="preserve">Mirai</w:t>
            </w:r>
          </w:p>
        </w:tc>
        <w:tc>
          <w:tcPr>
            <w:shd w:fill="F2F5F8"/>
            <w:tcMar>
              <w:top w:w="80" w:type="dxa"/>
              <w:bottom w:w="80" w:type="dxa"/>
              <w:left w:w="120" w:type="dxa"/>
              <w:right w:w="120" w:type="dxa"/>
            </w:tcMar>
          </w:tcPr>
          <w:p>
            <w:pPr>
              <w:pStyle w:val="Compact"/>
              <w:jc w:val="left"/>
            </w:pPr>
            <w:r>
              <w:rPr>
                <w:rFonts w:ascii="Calibri" w:hAnsi="Calibri"/>
                <w:sz w:val="18"/>
              </w:rPr>
              <w:t xml:space="preserve">Plain UDP flood targeting random ports</w:t>
            </w:r>
          </w:p>
        </w:tc>
        <w:tc>
          <w:tcPr>
            <w:shd w:fill="F2F5F8"/>
            <w:tcMar>
              <w:top w:w="80" w:type="dxa"/>
              <w:bottom w:w="80" w:type="dxa"/>
              <w:left w:w="120" w:type="dxa"/>
              <w:right w:w="120" w:type="dxa"/>
            </w:tcMar>
          </w:tcPr>
          <w:p>
            <w:pPr>
              <w:pStyle w:val="Compact"/>
              <w:jc w:val="center"/>
            </w:pPr>
            <w:r>
              <w:rPr>
                <w:rFonts w:ascii="Calibri" w:hAnsi="Calibri"/>
                <w:sz w:val="18"/>
              </w:rPr>
              <w:t xml:space="preserve">9,511</w:t>
            </w:r>
          </w:p>
        </w:tc>
        <w:tc>
          <w:tcPr>
            <w:shd w:fill="F2F5F8"/>
            <w:tcMar>
              <w:top w:w="80" w:type="dxa"/>
              <w:bottom w:w="80" w:type="dxa"/>
              <w:left w:w="120" w:type="dxa"/>
              <w:right w:w="120" w:type="dxa"/>
            </w:tcMar>
          </w:tcPr>
          <w:p>
            <w:pPr>
              <w:pStyle w:val="Compact"/>
              <w:jc w:val="center"/>
            </w:pPr>
            <w:r>
              <w:rPr>
                <w:rFonts w:ascii="Calibri" w:hAnsi="Calibri"/>
                <w:sz w:val="18"/>
              </w:rPr>
              <w:t xml:space="preserve">7.41%</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Total</w:t>
            </w:r>
          </w:p>
        </w:tc>
        <w:tc>
          <w:tcPr>
            <w:shd w:fill="FFFFFF"/>
            <w:tcMar>
              <w:top w:w="80" w:type="dxa"/>
              <w:bottom w:w="80" w:type="dxa"/>
              <w:left w:w="120" w:type="dxa"/>
              <w:right w:w="120" w:type="dxa"/>
            </w:tcMar>
          </w:tcPr>
          <w:p>
            <w:pPr>
              <w:pStyle w:val="Compact"/>
              <w:jc w:val="left"/>
            </w:pPr>
            <w:r>
              <w:rPr>
                <w:rFonts w:ascii="Calibri" w:hAnsi="Calibri"/>
                <w:sz w:val="18"/>
              </w:rPr>
              <w:t xml:space="preserve">—</w:t>
            </w:r>
          </w:p>
        </w:tc>
        <w:tc>
          <w:tcPr>
            <w:shd w:fill="FFFFFF"/>
            <w:tcMar>
              <w:top w:w="80" w:type="dxa"/>
              <w:bottom w:w="80" w:type="dxa"/>
              <w:left w:w="120" w:type="dxa"/>
              <w:right w:w="120" w:type="dxa"/>
            </w:tcMar>
          </w:tcPr>
          <w:p>
            <w:pPr>
              <w:pStyle w:val="Compact"/>
              <w:jc w:val="left"/>
            </w:pPr>
            <w:r>
              <w:rPr>
                <w:rFonts w:ascii="Calibri" w:hAnsi="Calibri"/>
                <w:sz w:val="18"/>
              </w:rPr>
              <w:t xml:space="preserve">—</w:t>
            </w:r>
          </w:p>
        </w:tc>
        <w:tc>
          <w:tcPr>
            <w:shd w:fill="FFFFFF"/>
            <w:tcMar>
              <w:top w:w="80" w:type="dxa"/>
              <w:bottom w:w="80" w:type="dxa"/>
              <w:left w:w="120" w:type="dxa"/>
              <w:right w:w="120" w:type="dxa"/>
            </w:tcMar>
          </w:tcPr>
          <w:p>
            <w:pPr>
              <w:pStyle w:val="Compact"/>
              <w:jc w:val="left"/>
            </w:pPr>
            <w:r>
              <w:rPr>
                <w:rFonts w:ascii="Calibri" w:hAnsi="Calibri"/>
                <w:b/>
                <w:bCs/>
                <w:sz w:val="18"/>
              </w:rPr>
              <w:t xml:space="preserve">All 11 Classes Combined</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128,366</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100.00%</w:t>
            </w:r>
          </w:p>
        </w:tc>
      </w:tr>
    </w:tbl>
    <w:p>
      <w:r>
        <w:pict>
          <v:rect style="width:0;height:1.5pt" o:hralign="center" o:hrstd="t" o:hr="t"/>
        </w:pict>
      </w:r>
    </w:p>
    <w:bookmarkEnd w:id="19"/>
    <w:bookmarkStart w:id="20" w:name="X4a54c4f9d39d82ba2f8db2c5b40ac65d3a3cccb"/>
    <w:p>
      <w:pPr>
        <w:pStyle w:val="Heading1"/>
      </w:pPr>
      <w:r>
        <w:rPr>
          <w:rStyle w:val="SectionNumber"/>
        </w:rPr>
        <w:t xml:space="preserve">9</w:t>
      </w:r>
      <w:r>
        <w:tab/>
      </w:r>
      <w:r>
        <w:t xml:space="preserve">8. Feature Representation &amp; Statistical Extraction</w:t>
      </w:r>
    </w:p>
    <w:p>
      <w:pPr>
        <w:pStyle w:val="FirstParagraph"/>
      </w:pPr>
      <w:r>
        <w:t xml:space="preserve">The N-BaIoT feature space consists of</w:t>
      </w:r>
      <w:r>
        <w:t xml:space="preserve"> </w:t>
      </w:r>
      <w:r>
        <w:rPr>
          <w:b/>
          <w:bCs/>
        </w:rPr>
        <w:t xml:space="preserve">115 continuous statistical features</w:t>
      </w:r>
      <w:r>
        <w:t xml:space="preserve"> </w:t>
      </w:r>
      <w:r>
        <w:t xml:space="preserve">extracted from packet streams by the Kitsune network capture framework.</w:t>
      </w:r>
    </w:p>
    <w:p>
      <w:pPr>
        <w:pStyle w:val="BodyText"/>
      </w:pPr>
      <w:r>
        <w:t xml:space="preserve">Kitsune computes damped running statistics across</w:t>
      </w:r>
      <w:r>
        <w:t xml:space="preserve"> </w:t>
      </w:r>
      <w:r>
        <w:rPr>
          <w:b/>
          <w:bCs/>
        </w:rPr>
        <w:t xml:space="preserve">5 sliding time windows</w:t>
      </w:r>
      <w:r>
        <w:t xml:space="preserve"> </w:t>
      </w:r>
      <w:r>
        <w:t xml:space="preserve">defined by decay factors:</w:t>
      </w:r>
    </w:p>
    <w:p>
      <w:pPr>
        <w:pStyle w:val="BodyText"/>
      </w:pPr>
      <m:oMathPara>
        <m:oMathParaPr>
          <m:jc m:val="center"/>
        </m:oMathParaPr>
        <m:oMath>
          <m:r>
            <m:t>λ</m:t>
          </m:r>
          <m:r>
            <m:rPr>
              <m:sty m:val="p"/>
            </m:rPr>
            <m:t>∈</m:t>
          </m:r>
          <m:r>
            <m:rPr>
              <m:sty m:val="p"/>
            </m:rPr>
            <m:t>{</m:t>
          </m:r>
          <m:r>
            <m:t>0.01</m:t>
          </m:r>
          <m:r>
            <m:rPr>
              <m:sty m:val="p"/>
            </m:rPr>
            <m:t>,</m:t>
          </m:r>
          <m:r>
            <m:t>0.1</m:t>
          </m:r>
          <m:r>
            <m:rPr>
              <m:sty m:val="p"/>
            </m:rPr>
            <m:t>,</m:t>
          </m:r>
          <m:r>
            <m:t>1</m:t>
          </m:r>
          <m:r>
            <m:rPr>
              <m:sty m:val="p"/>
            </m:rPr>
            <m:t>,</m:t>
          </m:r>
          <m:r>
            <m:t>3</m:t>
          </m:r>
          <m:r>
            <m:rPr>
              <m:sty m:val="p"/>
            </m:rPr>
            <m:t>,</m:t>
          </m:r>
          <m:r>
            <m:t>5</m:t>
          </m:r>
          <m:r>
            <m:rPr>
              <m:sty m:val="p"/>
            </m:rPr>
            <m:t>}</m:t>
          </m:r>
        </m:oMath>
      </m:oMathPara>
    </w:p>
    <w:p>
      <w:pPr>
        <w:pStyle w:val="FirstParagraph"/>
      </w:pPr>
      <w:r>
        <w:t xml:space="preserve">corresponding to approximate historical time horizons of 100 ms, 1 s, 10 s, 30 s, and 100 s.</w:t>
      </w:r>
    </w:p>
    <w:p>
      <w:pPr>
        <w:pStyle w:val="BodyText"/>
      </w:pPr>
      <w:r>
        <w:t xml:space="preserve">For each decay factor, statistics are computed across</w:t>
      </w:r>
      <w:r>
        <w:t xml:space="preserve"> </w:t>
      </w:r>
      <w:r>
        <w:rPr>
          <w:b/>
          <w:bCs/>
        </w:rPr>
        <w:t xml:space="preserve">4 traffic aggregation scopes</w:t>
      </w:r>
      <w:r>
        <w:t xml:space="preserve">:</w:t>
      </w:r>
      <w:r>
        <w:t xml:space="preserve"> </w:t>
      </w:r>
      <w:r>
        <w:t xml:space="preserve">1.</w:t>
      </w:r>
      <w:r>
        <w:t xml:space="preserve"> </w:t>
      </w:r>
      <w:r>
        <w:rPr>
          <w:b/>
          <w:bCs/>
        </w:rPr>
        <w:t xml:space="preserve">Host (H):</w:t>
      </w:r>
      <w:r>
        <w:t xml:space="preserve"> </w:t>
      </w:r>
      <w:r>
        <w:t xml:space="preserve">Statistics of outbound traffic originating from the local device MAC/IP (weight, mean, standard deviation).</w:t>
      </w:r>
      <w:r>
        <w:t xml:space="preserve"> </w:t>
      </w:r>
      <w:r>
        <w:t xml:space="preserve">2.</w:t>
      </w:r>
      <w:r>
        <w:t xml:space="preserve"> </w:t>
      </w:r>
      <w:r>
        <w:rPr>
          <w:b/>
          <w:bCs/>
        </w:rPr>
        <w:t xml:space="preserve">Host-to-Host (HH):</w:t>
      </w:r>
      <w:r>
        <w:t xml:space="preserve"> </w:t>
      </w:r>
      <w:r>
        <w:t xml:space="preserve">Statistics of bi-directional traffic between the local device and specific remote IP endpoints (weight, mean, standard deviation, covariance, correlation coefficient, magnitude, radius).</w:t>
      </w:r>
      <w:r>
        <w:t xml:space="preserve"> </w:t>
      </w:r>
      <w:r>
        <w:t xml:space="preserve">3.</w:t>
      </w:r>
      <w:r>
        <w:t xml:space="preserve"> </w:t>
      </w:r>
      <w:r>
        <w:rPr>
          <w:b/>
          <w:bCs/>
        </w:rPr>
        <w:t xml:space="preserve">Host-to-Host Jitter (HH_jit):</w:t>
      </w:r>
      <w:r>
        <w:t xml:space="preserve"> </w:t>
      </w:r>
      <w:r>
        <w:t xml:space="preserve">Statistical properties of packet inter-arrival times (mean, variance).</w:t>
      </w:r>
      <w:r>
        <w:t xml:space="preserve"> </w:t>
      </w:r>
      <w:r>
        <w:t xml:space="preserve">4.</w:t>
      </w:r>
      <w:r>
        <w:t xml:space="preserve"> </w:t>
      </w:r>
      <w:r>
        <w:rPr>
          <w:b/>
          <w:bCs/>
        </w:rPr>
        <w:t xml:space="preserve">Host+Port-to-Host+Port (HpHp):</w:t>
      </w:r>
      <w:r>
        <w:t xml:space="preserve"> </w:t>
      </w:r>
      <w:r>
        <w:t xml:space="preserve">Statistics of socket-to-socket communications (weight, mean, covariance).</w:t>
      </w:r>
    </w:p>
    <w:p>
      <w:pPr>
        <w:pStyle w:val="BodyText"/>
      </w:pPr>
      <w:r>
        <w:t xml:space="preserve">Across the 5 decay windows, this generates</w:t>
      </w:r>
      <w:r>
        <w:t xml:space="preserve"> </w:t>
      </w:r>
      <m:oMath>
        <m:r>
          <m:t>5</m:t>
        </m:r>
        <m:r>
          <m:rPr>
            <m:sty m:val="p"/>
          </m:rPr>
          <m:t>×</m:t>
        </m:r>
        <m:r>
          <m:t>23</m:t>
        </m:r>
        <m:r>
          <m:rPr>
            <m:sty m:val="p"/>
          </m:rPr>
          <m:t>=</m:t>
        </m:r>
        <m:r>
          <m:t>115</m:t>
        </m:r>
      </m:oMath>
      <w:r>
        <w:t xml:space="preserve"> </w:t>
      </w:r>
      <w:r>
        <w:t xml:space="preserve">continuous statistical dimensions.</w:t>
      </w:r>
    </w:p>
    <w:p>
      <w:r>
        <w:pict>
          <v:rect style="width:0;height:1.5pt" o:hralign="center" o:hrstd="t" o:hr="t"/>
        </w:pict>
      </w:r>
    </w:p>
    <w:bookmarkEnd w:id="20"/>
    <w:bookmarkStart w:id="23" w:name="port-protocol-behavior-analysis"/>
    <w:p>
      <w:pPr>
        <w:pStyle w:val="Heading1"/>
      </w:pPr>
      <w:r>
        <w:rPr>
          <w:rStyle w:val="SectionNumber"/>
        </w:rPr>
        <w:t xml:space="preserve">10</w:t>
      </w:r>
      <w:r>
        <w:tab/>
      </w:r>
      <w:r>
        <w:t xml:space="preserve">9. Port &amp; Protocol Behavior Analysis</w:t>
      </w:r>
    </w:p>
    <w:p>
      <w:pPr>
        <w:pStyle w:val="FirstParagraph"/>
      </w:pPr>
      <w:r>
        <w:t xml:space="preserve">A critical domain consideration in IoT network intrusion detection is how transport-layer ports and protocols are represented.</w:t>
      </w:r>
    </w:p>
    <w:bookmarkStart w:id="21" w:name="absence-of-discrete-port-header-columns"/>
    <w:p>
      <w:pPr>
        <w:pStyle w:val="Heading3"/>
      </w:pPr>
      <w:r>
        <w:rPr>
          <w:rStyle w:val="SectionNumber"/>
        </w:rPr>
        <w:t xml:space="preserve">10.0.1</w:t>
      </w:r>
      <w:r>
        <w:tab/>
      </w:r>
      <w:r>
        <w:t xml:space="preserve">9.1 Absence of Discrete Port Header Columns</w:t>
      </w:r>
    </w:p>
    <w:p>
      <w:pPr>
        <w:pStyle w:val="FirstParagraph"/>
      </w:pPr>
      <w:r>
        <w:t xml:space="preserve">The N-BaIoT dataset does</w:t>
      </w:r>
      <w:r>
        <w:t xml:space="preserve"> </w:t>
      </w:r>
      <w:r>
        <w:rPr>
          <w:b/>
          <w:bCs/>
        </w:rPr>
        <w:t xml:space="preserve">not</w:t>
      </w:r>
      <w:r>
        <w:t xml:space="preserve"> </w:t>
      </w:r>
      <w:r>
        <w:t xml:space="preserve">contain discrete source or destination port numbers (e.g., port 80, port 443, port 23) or categorical protocol flags (e.g.,</w:t>
      </w:r>
      <w:r>
        <w:t xml:space="preserve"> </w:t>
      </w:r>
      <w:r>
        <w:t xml:space="preserve">“TCP”</w:t>
      </w:r>
      <w:r>
        <w:t xml:space="preserve">,</w:t>
      </w:r>
      <w:r>
        <w:t xml:space="preserve"> </w:t>
      </w:r>
      <w:r>
        <w:t xml:space="preserve">“UDP”</w:t>
      </w:r>
      <w:r>
        <w:t xml:space="preserve">) as independent tabular columns.</w:t>
      </w:r>
    </w:p>
    <w:bookmarkEnd w:id="21"/>
    <w:bookmarkStart w:id="22" w:name="statistical-socket-dynamics-hphp_"/>
    <w:p>
      <w:pPr>
        <w:pStyle w:val="Heading3"/>
      </w:pPr>
      <w:r>
        <w:rPr>
          <w:rStyle w:val="SectionNumber"/>
        </w:rPr>
        <w:t xml:space="preserve">10.0.2</w:t>
      </w:r>
      <w:r>
        <w:tab/>
      </w:r>
      <w:r>
        <w:t xml:space="preserve">9.2 Statistical Socket Dynamics (</w:t>
      </w:r>
      <w:r>
        <w:rPr>
          <w:rStyle w:val="VerbatimChar"/>
        </w:rPr>
        <w:t xml:space="preserve">HpHp_*</w:t>
      </w:r>
      <w:r>
        <w:t xml:space="preserve">)</w:t>
      </w:r>
    </w:p>
    <w:p>
      <w:pPr>
        <w:pStyle w:val="FirstParagraph"/>
      </w:pPr>
      <w:r>
        <w:t xml:space="preserve">Instead, transport-layer socket dynamics are captured statistically through the</w:t>
      </w:r>
      <w:r>
        <w:t xml:space="preserve"> </w:t>
      </w:r>
      <w:r>
        <w:rPr>
          <w:rStyle w:val="VerbatimChar"/>
          <w:b/>
          <w:bCs/>
        </w:rPr>
        <w:t xml:space="preserve">HpHp_*</w:t>
      </w:r>
      <w:r>
        <w:rPr>
          <w:b/>
          <w:bCs/>
        </w:rPr>
        <w:t xml:space="preserve"> </w:t>
      </w:r>
      <w:r>
        <w:rPr>
          <w:b/>
          <w:bCs/>
        </w:rPr>
        <w:t xml:space="preserve">feature family</w:t>
      </w:r>
      <w:r>
        <w:t xml:space="preserve">:</w:t>
      </w:r>
      <w:r>
        <w:t xml:space="preserve"> </w:t>
      </w:r>
      <w:r>
        <w:t xml:space="preserve">-</w:t>
      </w:r>
      <w:r>
        <w:t xml:space="preserve"> </w:t>
      </w:r>
      <w:r>
        <w:rPr>
          <w:rStyle w:val="VerbatimChar"/>
        </w:rPr>
        <w:t xml:space="preserve">HpHp_*</w:t>
      </w:r>
      <w:r>
        <w:t xml:space="preserve"> </w:t>
      </w:r>
      <w:r>
        <w:t xml:space="preserve">features aggregate traffic statistics across unique four-tuples:</w:t>
      </w:r>
    </w:p>
    <w:p>
      <w:pPr>
        <w:pStyle w:val="BodyText"/>
      </w:pPr>
      <m:oMathPara>
        <m:oMathParaPr>
          <m:jc m:val="center"/>
        </m:oMathParaPr>
        <m:oMath>
          <m:r>
            <m:rPr>
              <m:sty m:val="p"/>
            </m:rPr>
            <m:t>(</m:t>
          </m:r>
          <m:r>
            <m:rPr>
              <m:nor/>
              <m:sty m:val="p"/>
            </m:rPr>
            <m:t>Src IP</m:t>
          </m:r>
          <m:r>
            <m:rPr>
              <m:sty m:val="p"/>
            </m:rPr>
            <m:t>,</m:t>
          </m:r>
          <m:r>
            <m:rPr>
              <m:nor/>
              <m:sty m:val="p"/>
            </m:rPr>
            <m:t>Src Port</m:t>
          </m:r>
          <m:r>
            <m:rPr>
              <m:sty m:val="p"/>
            </m:rPr>
            <m:t>,</m:t>
          </m:r>
          <m:r>
            <m:rPr>
              <m:nor/>
              <m:sty m:val="p"/>
            </m:rPr>
            <m:t>Dst IP</m:t>
          </m:r>
          <m:r>
            <m:rPr>
              <m:sty m:val="p"/>
            </m:rPr>
            <m:t>,</m:t>
          </m:r>
          <m:r>
            <m:rPr>
              <m:nor/>
              <m:sty m:val="p"/>
            </m:rPr>
            <m:t>Dst Port</m:t>
          </m:r>
          <m:r>
            <m:rPr>
              <m:sty m:val="p"/>
            </m:rPr>
            <m:t>)</m:t>
          </m:r>
        </m:oMath>
      </m:oMathPara>
    </w:p>
    <w:p>
      <w:pPr>
        <w:pStyle w:val="FirstParagraph"/>
      </w:pPr>
      <w:r>
        <w:t xml:space="preserve">- In the trained decision tree,</w:t>
      </w:r>
      <w:r>
        <w:t xml:space="preserve"> </w:t>
      </w:r>
      <w:r>
        <w:rPr>
          <w:rStyle w:val="VerbatimChar"/>
        </w:rPr>
        <w:t xml:space="preserve">HpHp_L1_weight</w:t>
      </w:r>
      <w:r>
        <w:t xml:space="preserve"> </w:t>
      </w:r>
      <w:r>
        <w:t xml:space="preserve">is ranked</w:t>
      </w:r>
      <w:r>
        <w:t xml:space="preserve"> </w:t>
      </w:r>
      <w:r>
        <w:rPr>
          <w:b/>
          <w:bCs/>
        </w:rPr>
        <w:t xml:space="preserve">#8 overall in feature importance</w:t>
      </w:r>
      <w:r>
        <w:t xml:space="preserve"> </w:t>
      </w:r>
      <w:r>
        <w:t xml:space="preserve">with an importance value of</w:t>
      </w:r>
      <w:r>
        <w:t xml:space="preserve"> </w:t>
      </w:r>
      <w:r>
        <w:rPr>
          <w:b/>
          <w:bCs/>
        </w:rPr>
        <w:t xml:space="preserve">0.056838</w:t>
      </w:r>
      <w:r>
        <w:t xml:space="preserve"> </w:t>
      </w:r>
      <w:r>
        <w:t xml:space="preserve">(5.68% of the tree’s total decision weight).</w:t>
      </w:r>
      <w:r>
        <w:t xml:space="preserve"> </w:t>
      </w:r>
      <w:r>
        <w:t xml:space="preserve">- In the decision tree structure,</w:t>
      </w:r>
      <w:r>
        <w:t xml:space="preserve"> </w:t>
      </w:r>
      <w:r>
        <w:rPr>
          <w:rStyle w:val="VerbatimChar"/>
        </w:rPr>
        <w:t xml:space="preserve">HpHp_L1_weight</w:t>
      </w:r>
      <w:r>
        <w:t xml:space="preserve"> </w:t>
      </w:r>
      <w:r>
        <w:t xml:space="preserve">is evaluated at</w:t>
      </w:r>
      <w:r>
        <w:t xml:space="preserve"> </w:t>
      </w:r>
      <w:r>
        <w:rPr>
          <w:b/>
          <w:bCs/>
        </w:rPr>
        <w:t xml:space="preserve">Node 107</w:t>
      </w:r>
      <w:r>
        <w:t xml:space="preserve"> </w:t>
      </w:r>
      <w:r>
        <w:t xml:space="preserve">to distinguish between Mirai UDP floods and Mirai UDP-plain attacks. Because UDP-plain floods randomize destination ports, the socket-level stream weight remains near 1.0, whereas structured attacks targeting fixed sockets exhibit elevated weights.</w:t>
      </w:r>
    </w:p>
    <w:p>
      <w:pPr>
        <w:pStyle w:val="BodyText"/>
      </w:pPr>
      <w:r>
        <w:t xml:space="preserve">This demonstrates that socket-level behavioral dynamics provide informative classification signals even without explicit port headers.</w:t>
      </w:r>
    </w:p>
    <w:p>
      <w:r>
        <w:pict>
          <v:rect style="width:0;height:1.5pt" o:hralign="center" o:hrstd="t" o:hr="t"/>
        </w:pict>
      </w:r>
    </w:p>
    <w:bookmarkEnd w:id="22"/>
    <w:bookmarkEnd w:id="23"/>
    <w:bookmarkStart w:id="24" w:name="data-leakage-prevention-audit"/>
    <w:p>
      <w:pPr>
        <w:pStyle w:val="Heading1"/>
      </w:pPr>
      <w:r>
        <w:rPr>
          <w:rStyle w:val="SectionNumber"/>
        </w:rPr>
        <w:t xml:space="preserve">11</w:t>
      </w:r>
      <w:r>
        <w:tab/>
      </w:r>
      <w:r>
        <w:t xml:space="preserve">10. Data Leakage Prevention &amp; Audit</w:t>
      </w:r>
    </w:p>
    <w:p>
      <w:pPr>
        <w:pStyle w:val="FirstParagraph"/>
      </w:pPr>
      <w:r>
        <w:t xml:space="preserve">To prevent subtle methodological errors that could inflate reported performance, the pipeline implements strict data leakage safeguards:</w:t>
      </w:r>
      <w:r>
        <w:t xml:space="preserve"> </w:t>
      </w:r>
      <w:r>
        <w:t xml:space="preserve">1.</w:t>
      </w:r>
      <w:r>
        <w:t xml:space="preserve"> </w:t>
      </w:r>
      <w:r>
        <w:rPr>
          <w:b/>
          <w:bCs/>
        </w:rPr>
        <w:t xml:space="preserve">Three-Way Partitioning:</w:t>
      </w:r>
      <w:r>
        <w:t xml:space="preserve"> </w:t>
      </w:r>
      <w:r>
        <w:t xml:space="preserve">Optimization and pruning parameters were selected exclusively using an internal validation set. The held-out test partition (25,674 packets) was sealed and evaluated</w:t>
      </w:r>
      <w:r>
        <w:t xml:space="preserve"> </w:t>
      </w:r>
      <w:r>
        <w:rPr>
          <w:b/>
          <w:bCs/>
        </w:rPr>
        <w:t xml:space="preserve">exactly once</w:t>
      </w:r>
      <w:r>
        <w:t xml:space="preserve">.</w:t>
      </w:r>
      <w:r>
        <w:t xml:space="preserve"> </w:t>
      </w:r>
      <w:r>
        <w:t xml:space="preserve">2.</w:t>
      </w:r>
      <w:r>
        <w:t xml:space="preserve"> </w:t>
      </w:r>
      <w:r>
        <w:rPr>
          <w:b/>
          <w:bCs/>
        </w:rPr>
        <w:t xml:space="preserve">Zero Preprocessing Leakage:</w:t>
      </w:r>
      <w:r>
        <w:t xml:space="preserve"> </w:t>
      </w:r>
      <w:r>
        <w:t xml:space="preserve">The dataset consists of continuous flow statistics that require no global mean or variance scaling. As a result, no test set statistics could leak into the training representations.</w:t>
      </w:r>
      <w:r>
        <w:t xml:space="preserve"> </w:t>
      </w:r>
      <w:r>
        <w:t xml:space="preserve">3.</w:t>
      </w:r>
      <w:r>
        <w:t xml:space="preserve"> </w:t>
      </w:r>
      <w:r>
        <w:rPr>
          <w:b/>
          <w:bCs/>
        </w:rPr>
        <w:t xml:space="preserve">Audit Verification:</w:t>
      </w:r>
      <w:r>
        <w:t xml:space="preserve"> </w:t>
      </w:r>
      <w:r>
        <w:t xml:space="preserve">An automated audit script verified that</w:t>
      </w:r>
      <w:r>
        <w:t xml:space="preserve"> </w:t>
      </w:r>
      <w:r>
        <w:rPr>
          <w:rStyle w:val="VerbatimChar"/>
        </w:rPr>
        <w:t xml:space="preserve">X_test</w:t>
      </w:r>
      <w:r>
        <w:t xml:space="preserve"> </w:t>
      </w:r>
      <w:r>
        <w:t xml:space="preserve">was not referenced during pruning path extraction or candidate parameter selection.</w:t>
      </w:r>
    </w:p>
    <w:p>
      <w:r>
        <w:pict>
          <v:rect style="width:0;height:1.5pt" o:hralign="center" o:hrstd="t" o:hr="t"/>
        </w:pict>
      </w:r>
    </w:p>
    <w:bookmarkEnd w:id="24"/>
    <w:bookmarkStart w:id="25" w:name="experimental-partitioning"/>
    <w:p>
      <w:pPr>
        <w:pStyle w:val="Heading1"/>
      </w:pPr>
      <w:r>
        <w:rPr>
          <w:rStyle w:val="SectionNumber"/>
        </w:rPr>
        <w:t xml:space="preserve">12</w:t>
      </w:r>
      <w:r>
        <w:tab/>
      </w:r>
      <w:r>
        <w:t xml:space="preserve">11. Experimental Partitioning</w:t>
      </w:r>
    </w:p>
    <w:p>
      <w:pPr>
        <w:pStyle w:val="FirstParagraph"/>
      </w:pPr>
      <w:r>
        <w:t xml:space="preserve">The experimental corpus was partitioned using stratified sampling:</w:t>
      </w:r>
    </w:p>
    <w:p>
      <w:pPr>
        <w:pStyle w:val="SourceCode"/>
      </w:pPr>
      <w:r>
        <w:rPr>
          <w:rStyle w:val="VerbatimChar"/>
        </w:rPr>
        <w:t xml:space="preserve">Full Sampled Dataset: 128,366 packets</w:t>
      </w:r>
      <w:r>
        <w:br/>
      </w:r>
      <w:r>
        <w:rPr>
          <w:rStyle w:val="VerbatimChar"/>
        </w:rPr>
        <w:t xml:space="preserve">  ├── Stratified 80% Training Partition: 102,692 packets</w:t>
      </w:r>
      <w:r>
        <w:br/>
      </w:r>
      <w:r>
        <w:rPr>
          <w:rStyle w:val="VerbatimChar"/>
        </w:rPr>
        <w:t xml:space="preserve">  │     ├── Internal 80% Training Subset: 82,153 packets</w:t>
      </w:r>
      <w:r>
        <w:br/>
      </w:r>
      <w:r>
        <w:rPr>
          <w:rStyle w:val="VerbatimChar"/>
        </w:rPr>
        <w:t xml:space="preserve">  │     └── Internal 20% Validation Subset: 20,539 packets</w:t>
      </w:r>
      <w:r>
        <w:br/>
      </w:r>
      <w:r>
        <w:rPr>
          <w:rStyle w:val="VerbatimChar"/>
        </w:rPr>
        <w:t xml:space="preserve">  └── Stratified 20% Held-Out Test Partition: 25,674 packets</w:t>
      </w:r>
    </w:p>
    <w:p>
      <w:pPr>
        <w:pStyle w:val="FirstParagraph"/>
      </w:pPr>
      <w:r>
        <w:t xml:space="preserve">Stratification ensures that every split preserves the exact class proportions across all 11 categories.</w:t>
      </w:r>
    </w:p>
    <w:p>
      <w:r>
        <w:pict>
          <v:rect style="width:0;height:1.5pt" o:hralign="center" o:hrstd="t" o:hr="t"/>
        </w:pict>
      </w:r>
    </w:p>
    <w:bookmarkEnd w:id="25"/>
    <w:bookmarkStart w:id="26" w:name="Xc451ac0bb26fb02e55f8d70d7e7bf6d8d2f7603"/>
    <w:p>
      <w:pPr>
        <w:pStyle w:val="Heading1"/>
      </w:pPr>
      <w:r>
        <w:rPr>
          <w:rStyle w:val="SectionNumber"/>
        </w:rPr>
        <w:t xml:space="preserve">13</w:t>
      </w:r>
      <w:r>
        <w:tab/>
      </w:r>
      <w:r>
        <w:t xml:space="preserve">12. Baseline Decision Tree Training &amp; Structure</w:t>
      </w:r>
    </w:p>
    <w:p>
      <w:pPr>
        <w:pStyle w:val="FirstParagraph"/>
      </w:pPr>
      <w:r>
        <w:t xml:space="preserve">A baseline, unpruned CART decision tree was trained on the full 102,692-sample training set with</w:t>
      </w:r>
      <w:r>
        <w:t xml:space="preserve"> </w:t>
      </w:r>
      <w:r>
        <w:rPr>
          <w:rStyle w:val="VerbatimChar"/>
        </w:rPr>
        <w:t xml:space="preserve">ccp_alpha=0.0</w:t>
      </w:r>
      <w:r>
        <w:t xml:space="preserve">:</w:t>
      </w:r>
      <w:r>
        <w:t xml:space="preserve"> </w:t>
      </w:r>
      <w:r>
        <w:t xml:space="preserve">-</w:t>
      </w:r>
      <w:r>
        <w:t xml:space="preserve"> </w:t>
      </w:r>
      <w:r>
        <w:rPr>
          <w:b/>
          <w:bCs/>
        </w:rPr>
        <w:t xml:space="preserve">Realized Tree Depth:</w:t>
      </w:r>
      <w:r>
        <w:t xml:space="preserve"> </w:t>
      </w:r>
      <w:r>
        <w:rPr>
          <w:b/>
          <w:bCs/>
        </w:rPr>
        <w:t xml:space="preserve">21 levels</w:t>
      </w:r>
      <w:r>
        <w:t xml:space="preserve"> </w:t>
      </w:r>
      <w:r>
        <w:t xml:space="preserve">-</w:t>
      </w:r>
      <w:r>
        <w:t xml:space="preserve"> </w:t>
      </w:r>
      <w:r>
        <w:rPr>
          <w:b/>
          <w:bCs/>
        </w:rPr>
        <w:t xml:space="preserve">Total Nodes:</w:t>
      </w:r>
      <w:r>
        <w:t xml:space="preserve"> </w:t>
      </w:r>
      <w:r>
        <w:rPr>
          <w:b/>
          <w:bCs/>
        </w:rPr>
        <w:t xml:space="preserve">181 nodes</w:t>
      </w:r>
      <w:r>
        <w:t xml:space="preserve"> </w:t>
      </w:r>
      <w:r>
        <w:t xml:space="preserve">-</w:t>
      </w:r>
      <w:r>
        <w:t xml:space="preserve"> </w:t>
      </w:r>
      <w:r>
        <w:rPr>
          <w:b/>
          <w:bCs/>
        </w:rPr>
        <w:t xml:space="preserve">Terminal Leaves:</w:t>
      </w:r>
      <w:r>
        <w:t xml:space="preserve"> </w:t>
      </w:r>
      <w:r>
        <w:rPr>
          <w:b/>
          <w:bCs/>
        </w:rPr>
        <w:t xml:space="preserve">91 leaves</w:t>
      </w:r>
      <w:r>
        <w:t xml:space="preserve"> </w:t>
      </w:r>
      <w:r>
        <w:t xml:space="preserve">-</w:t>
      </w:r>
      <w:r>
        <w:t xml:space="preserve"> </w:t>
      </w:r>
      <w:r>
        <w:rPr>
          <w:b/>
          <w:bCs/>
        </w:rPr>
        <w:t xml:space="preserve">Training Accuracy:</w:t>
      </w:r>
      <w:r>
        <w:t xml:space="preserve"> </w:t>
      </w:r>
      <w:r>
        <w:rPr>
          <w:b/>
          <w:bCs/>
        </w:rPr>
        <w:t xml:space="preserve">99.7166%</w:t>
      </w:r>
      <w:r>
        <w:t xml:space="preserve"> </w:t>
      </w:r>
      <w:r>
        <w:t xml:space="preserve">-</w:t>
      </w:r>
      <w:r>
        <w:t xml:space="preserve"> </w:t>
      </w:r>
      <w:r>
        <w:rPr>
          <w:b/>
          <w:bCs/>
        </w:rPr>
        <w:t xml:space="preserve">Multiclass Test Accuracy:</w:t>
      </w:r>
      <w:r>
        <w:t xml:space="preserve"> </w:t>
      </w:r>
      <w:r>
        <w:rPr>
          <w:b/>
          <w:bCs/>
        </w:rPr>
        <w:t xml:space="preserve">99.6144%</w:t>
      </w:r>
      <w:r>
        <w:t xml:space="preserve"> </w:t>
      </w:r>
      <w:r>
        <w:t xml:space="preserve">-</w:t>
      </w:r>
      <w:r>
        <w:t xml:space="preserve"> </w:t>
      </w:r>
      <w:r>
        <w:rPr>
          <w:b/>
          <w:bCs/>
        </w:rPr>
        <w:t xml:space="preserve">Generalization Gap (Train - Test):</w:t>
      </w:r>
      <w:r>
        <w:t xml:space="preserve"> </w:t>
      </w:r>
      <w:r>
        <w:rPr>
          <w:b/>
          <w:bCs/>
        </w:rPr>
        <w:t xml:space="preserve">0.1022%</w:t>
      </w:r>
    </w:p>
    <w:p>
      <w:pPr>
        <w:pStyle w:val="BodyText"/>
      </w:pPr>
      <w:r>
        <w:t xml:space="preserve">The baseline tree demonstrated structural bloat, developing 91 leaves to classify 11 categories, indicating that subtrees were memorizing fine-grained training noise.</w:t>
      </w:r>
    </w:p>
    <w:p>
      <w:r>
        <w:pict>
          <v:rect style="width:0;height:1.5pt" o:hralign="center" o:hrstd="t" o:hr="t"/>
        </w:pict>
      </w:r>
    </w:p>
    <w:bookmarkEnd w:id="26"/>
    <w:bookmarkStart w:id="27" w:name="cost-complexity-pruning-exploration"/>
    <w:p>
      <w:pPr>
        <w:pStyle w:val="Heading1"/>
      </w:pPr>
      <w:r>
        <w:rPr>
          <w:rStyle w:val="SectionNumber"/>
        </w:rPr>
        <w:t xml:space="preserve">14</w:t>
      </w:r>
      <w:r>
        <w:tab/>
      </w:r>
      <w:r>
        <w:t xml:space="preserve">13. Cost-Complexity Pruning Exploration</w:t>
      </w:r>
    </w:p>
    <w:p>
      <w:pPr>
        <w:pStyle w:val="FirstParagraph"/>
      </w:pPr>
      <w:r>
        <w:t xml:space="preserve">Minimal Cost-Complexity Pruning was explored by extracting the exact pruning path on the internal training subset (</w:t>
      </w:r>
      <w:r>
        <w:rPr>
          <w:rStyle w:val="VerbatimChar"/>
        </w:rPr>
        <w:t xml:space="preserve">X_tr</w:t>
      </w:r>
      <w:r>
        <w:t xml:space="preserve">,</w:t>
      </w:r>
      <w:r>
        <w:t xml:space="preserve"> </w:t>
      </w:r>
      <w:r>
        <w:rPr>
          <w:rStyle w:val="VerbatimChar"/>
        </w:rPr>
        <w:t xml:space="preserve">y_tr</w:t>
      </w:r>
      <w:r>
        <w:t xml:space="preserve">):</w:t>
      </w:r>
      <w:r>
        <w:t xml:space="preserve"> </w:t>
      </w:r>
      <w:r>
        <w:t xml:space="preserve">-</w:t>
      </w:r>
      <w:r>
        <w:t xml:space="preserve"> </w:t>
      </w:r>
      <w:r>
        <w:rPr>
          <w:b/>
          <w:bCs/>
        </w:rPr>
        <w:t xml:space="preserve">Path Computation:</w:t>
      </w:r>
      <w:r>
        <w:t xml:space="preserve"> </w:t>
      </w:r>
      <w:r>
        <w:t xml:space="preserve">Discovered</w:t>
      </w:r>
      <w:r>
        <w:t xml:space="preserve"> </w:t>
      </w:r>
      <w:r>
        <w:rPr>
          <w:b/>
          <w:bCs/>
        </w:rPr>
        <w:t xml:space="preserve">60 candidate alpha thresholds</w:t>
      </w:r>
      <w:r>
        <w:t xml:space="preserve">.</w:t>
      </w:r>
      <w:r>
        <w:t xml:space="preserve"> </w:t>
      </w:r>
      <w:r>
        <w:t xml:space="preserve">-</w:t>
      </w:r>
      <w:r>
        <w:t xml:space="preserve"> </w:t>
      </w:r>
      <w:r>
        <w:rPr>
          <w:b/>
          <w:bCs/>
        </w:rPr>
        <w:t xml:space="preserve">Candidate Evaluation:</w:t>
      </w:r>
      <w:r>
        <w:t xml:space="preserve"> </w:t>
      </w:r>
      <w:r>
        <w:t xml:space="preserve">20 representative alpha candidates spanning</w:t>
      </w:r>
      <w:r>
        <w:t xml:space="preserve"> </w:t>
      </w:r>
      <m:oMath>
        <m:r>
          <m:rPr>
            <m:sty m:val="p"/>
          </m:rPr>
          <m:t>[</m:t>
        </m:r>
        <m:r>
          <m:t>0.0</m:t>
        </m:r>
        <m:r>
          <m:rPr>
            <m:sty m:val="p"/>
          </m:rPr>
          <m:t>,</m:t>
        </m:r>
        <m:r>
          <m:t>0.12135</m:t>
        </m:r>
        <m:r>
          <m:rPr>
            <m:sty m:val="p"/>
          </m:rPr>
          <m:t>]</m:t>
        </m:r>
      </m:oMath>
      <w:r>
        <w:t xml:space="preserve"> </w:t>
      </w:r>
      <w:r>
        <w:t xml:space="preserve">were evaluated on the 20,539-sample internal validation set.</w:t>
      </w:r>
    </w:p>
    <w:p>
      <w:pPr>
        <w:pStyle w:val="BodyText"/>
      </w:pPr>
      <w:r>
        <w:t xml:space="preserve">The evaluation revealed three operational regimes:</w:t>
      </w:r>
      <w:r>
        <w:t xml:space="preserve"> </w:t>
      </w:r>
      <w:r>
        <w:t xml:space="preserve">1.</w:t>
      </w:r>
      <w:r>
        <w:t xml:space="preserve"> </w:t>
      </w:r>
      <w:r>
        <w:rPr>
          <w:b/>
          <w:bCs/>
        </w:rPr>
        <w:t xml:space="preserve">Over-Parameterized Regime (</w:t>
      </w:r>
      <m:oMath>
        <m:r>
          <m:t>α</m:t>
        </m:r>
        <m:r>
          <m:rPr>
            <m:sty m:val="p"/>
          </m:rPr>
          <m:t>&lt;</m:t>
        </m:r>
        <m:r>
          <m:t>1.0</m:t>
        </m:r>
        <m:r>
          <m:rPr>
            <m:sty m:val="p"/>
          </m:rPr>
          <m:t>×</m:t>
        </m:r>
        <m:sSup>
          <m:e>
            <m:r>
              <m:t>10</m:t>
            </m:r>
          </m:e>
          <m:sup>
            <m:r>
              <m:rPr>
                <m:sty m:val="p"/>
              </m:rPr>
              <m:t>−</m:t>
            </m:r>
            <m:r>
              <m:t>5</m:t>
            </m:r>
          </m:sup>
        </m:sSup>
      </m:oMath>
      <w:r>
        <w:rPr>
          <w:b/>
          <w:bCs/>
        </w:rPr>
        <w:t xml:space="preserve">):</w:t>
      </w:r>
      <w:r>
        <w:t xml:space="preserve"> </w:t>
      </w:r>
      <w:r>
        <w:t xml:space="preserve">Leaves remain above 70 without improving validation performance.</w:t>
      </w:r>
      <w:r>
        <w:t xml:space="preserve"> </w:t>
      </w:r>
      <w:r>
        <w:t xml:space="preserve">2.</w:t>
      </w:r>
      <w:r>
        <w:t xml:space="preserve"> </w:t>
      </w:r>
      <w:r>
        <w:rPr>
          <w:b/>
          <w:bCs/>
        </w:rPr>
        <w:t xml:space="preserve">Optimal Parsimony Regime (</w:t>
      </w:r>
      <m:oMath>
        <m:r>
          <m:t>1.2</m:t>
        </m:r>
        <m:r>
          <m:rPr>
            <m:sty m:val="p"/>
          </m:rPr>
          <m:t>×</m:t>
        </m:r>
        <m:sSup>
          <m:e>
            <m:r>
              <m:t>10</m:t>
            </m:r>
          </m:e>
          <m:sup>
            <m:r>
              <m:rPr>
                <m:sty m:val="p"/>
              </m:rPr>
              <m:t>−</m:t>
            </m:r>
            <m:r>
              <m:t>5</m:t>
            </m:r>
          </m:sup>
        </m:sSup>
        <m:r>
          <m:rPr>
            <m:sty m:val="p"/>
          </m:rPr>
          <m:t>≤</m:t>
        </m:r>
        <m:r>
          <m:t>α</m:t>
        </m:r>
        <m:r>
          <m:rPr>
            <m:sty m:val="p"/>
          </m:rPr>
          <m:t>≤</m:t>
        </m:r>
        <m:r>
          <m:t>3.5</m:t>
        </m:r>
        <m:r>
          <m:rPr>
            <m:sty m:val="p"/>
          </m:rPr>
          <m:t>×</m:t>
        </m:r>
        <m:sSup>
          <m:e>
            <m:r>
              <m:t>10</m:t>
            </m:r>
          </m:e>
          <m:sup>
            <m:r>
              <m:rPr>
                <m:sty m:val="p"/>
              </m:rPr>
              <m:t>−</m:t>
            </m:r>
            <m:r>
              <m:t>5</m:t>
            </m:r>
          </m:sup>
        </m:sSup>
      </m:oMath>
      <w:r>
        <w:rPr>
          <w:b/>
          <w:bCs/>
        </w:rPr>
        <w:t xml:space="preserve">):</w:t>
      </w:r>
      <w:r>
        <w:t xml:space="preserve"> </w:t>
      </w:r>
      <w:r>
        <w:t xml:space="preserve">Validation Macro F1 peaks at</w:t>
      </w:r>
      <w:r>
        <w:t xml:space="preserve"> </w:t>
      </w:r>
      <w:r>
        <w:rPr>
          <w:b/>
          <w:bCs/>
        </w:rPr>
        <w:t xml:space="preserve">99.7696%</w:t>
      </w:r>
      <w:r>
        <w:t xml:space="preserve"> </w:t>
      </w:r>
      <w:r>
        <w:t xml:space="preserve">while leaf count drops from 74 to 59.</w:t>
      </w:r>
      <w:r>
        <w:t xml:space="preserve"> </w:t>
      </w:r>
      <w:r>
        <w:t xml:space="preserve">3.</w:t>
      </w:r>
      <w:r>
        <w:t xml:space="preserve"> </w:t>
      </w:r>
      <w:r>
        <w:rPr>
          <w:b/>
          <w:bCs/>
        </w:rPr>
        <w:t xml:space="preserve">Under-Fitting Regime (</w:t>
      </w:r>
      <m:oMath>
        <m:r>
          <m:t>α</m:t>
        </m:r>
        <m:r>
          <m:rPr>
            <m:sty m:val="p"/>
          </m:rPr>
          <m:t>&gt;</m:t>
        </m:r>
        <m:r>
          <m:t>1.0</m:t>
        </m:r>
        <m:r>
          <m:rPr>
            <m:sty m:val="p"/>
          </m:rPr>
          <m:t>×</m:t>
        </m:r>
        <m:sSup>
          <m:e>
            <m:r>
              <m:t>10</m:t>
            </m:r>
          </m:e>
          <m:sup>
            <m:r>
              <m:rPr>
                <m:sty m:val="p"/>
              </m:rPr>
              <m:t>−</m:t>
            </m:r>
            <m:r>
              <m:t>3</m:t>
            </m:r>
          </m:sup>
        </m:sSup>
      </m:oMath>
      <w:r>
        <w:rPr>
          <w:b/>
          <w:bCs/>
        </w:rPr>
        <w:t xml:space="preserve">):</w:t>
      </w:r>
      <w:r>
        <w:t xml:space="preserve"> </w:t>
      </w:r>
      <w:r>
        <w:t xml:space="preserve">Pruning becomes aggressive; leaves drop below 17, and validation accuracy falls below 98%.</w:t>
      </w:r>
    </w:p>
    <w:p>
      <w:r>
        <w:pict>
          <v:rect style="width:0;height:1.5pt" o:hralign="center" o:hrstd="t" o:hr="t"/>
        </w:pict>
      </w:r>
    </w:p>
    <w:bookmarkEnd w:id="27"/>
    <w:bookmarkStart w:id="28" w:name="optimal-alpha-selection"/>
    <w:p>
      <w:pPr>
        <w:pStyle w:val="Heading1"/>
      </w:pPr>
      <w:r>
        <w:rPr>
          <w:rStyle w:val="SectionNumber"/>
        </w:rPr>
        <w:t xml:space="preserve">15</w:t>
      </w:r>
      <w:r>
        <w:tab/>
      </w:r>
      <w:r>
        <w:t xml:space="preserve">14. Optimal Alpha Selection</w:t>
      </w:r>
    </w:p>
    <w:p>
      <w:pPr>
        <w:pStyle w:val="FirstParagraph"/>
      </w:pPr>
      <w:r>
        <w:t xml:space="preserve">Applying the 3-tier validation selection rule:</w:t>
      </w:r>
      <w:r>
        <w:t xml:space="preserve"> </w:t>
      </w:r>
      <w:r>
        <w:t xml:space="preserve">1. Maximize Validation Macro F1,</w:t>
      </w:r>
      <w:r>
        <w:t xml:space="preserve"> </w:t>
      </w:r>
      <w:r>
        <w:t xml:space="preserve">2. Maximize Validation Accuracy,</w:t>
      </w:r>
      <w:r>
        <w:t xml:space="preserve"> </w:t>
      </w:r>
      <w:r>
        <w:t xml:space="preserve">3. Minimize Terminal Leaf Count (</w:t>
      </w:r>
      <m:oMath>
        <m:r>
          <m:rPr>
            <m:sty m:val="p"/>
          </m:rPr>
          <m:t>|</m:t>
        </m:r>
        <m:r>
          <m:t>T</m:t>
        </m:r>
        <m:r>
          <m:rPr>
            <m:sty m:val="p"/>
          </m:rPr>
          <m:t>|</m:t>
        </m:r>
      </m:oMath>
      <w:r>
        <w:t xml:space="preserve">).</w:t>
      </w:r>
    </w:p>
    <w:p>
      <w:pPr>
        <w:pStyle w:val="BodyText"/>
      </w:pPr>
      <w:r>
        <w:t xml:space="preserve">Candidate 2 was isolated as the optimal hyperparameter:</w:t>
      </w:r>
    </w:p>
    <w:p>
      <w:pPr>
        <w:pStyle w:val="BodyText"/>
      </w:pPr>
      <m:oMathPara>
        <m:oMathParaPr>
          <m:jc m:val="center"/>
        </m:oMathParaPr>
        <m:oMath>
          <m:sSup>
            <m:e>
              <m:r>
                <m:t>α</m:t>
              </m:r>
            </m:e>
            <m:sup>
              <m:r>
                <m:rPr>
                  <m:sty m:val="p"/>
                </m:rPr>
                <m:t>*</m:t>
              </m:r>
            </m:sup>
          </m:sSup>
          <m:r>
            <m:rPr>
              <m:sty m:val="p"/>
            </m:rPr>
            <m:t>=</m:t>
          </m:r>
          <m:r>
            <m:t>1.999753</m:t>
          </m:r>
          <m:r>
            <m:rPr>
              <m:sty m:val="p"/>
            </m:rPr>
            <m:t>×</m:t>
          </m:r>
          <m:sSup>
            <m:e>
              <m:r>
                <m:t>10</m:t>
              </m:r>
            </m:e>
            <m:sup>
              <m:r>
                <m:rPr>
                  <m:sty m:val="p"/>
                </m:rPr>
                <m:t>−</m:t>
              </m:r>
              <m:r>
                <m:t>5</m:t>
              </m:r>
            </m:sup>
          </m:sSup>
        </m:oMath>
      </m:oMathPara>
    </w:p>
    <w:p>
      <w:pPr>
        <w:pStyle w:val="FirstParagraph"/>
      </w:pPr>
      <w:r>
        <w:t xml:space="preserve">-</w:t>
      </w:r>
      <w:r>
        <w:t xml:space="preserve"> </w:t>
      </w:r>
      <w:r>
        <w:rPr>
          <w:b/>
          <w:bCs/>
        </w:rPr>
        <w:t xml:space="preserve">Validation Macro F1:</w:t>
      </w:r>
      <w:r>
        <w:t xml:space="preserve"> </w:t>
      </w:r>
      <w:r>
        <w:rPr>
          <w:b/>
          <w:bCs/>
        </w:rPr>
        <w:t xml:space="preserve">99.7696%</w:t>
      </w:r>
      <w:r>
        <w:t xml:space="preserve"> </w:t>
      </w:r>
      <w:r>
        <w:t xml:space="preserve">-</w:t>
      </w:r>
      <w:r>
        <w:t xml:space="preserve"> </w:t>
      </w:r>
      <w:r>
        <w:rPr>
          <w:b/>
          <w:bCs/>
        </w:rPr>
        <w:t xml:space="preserve">Validation Accuracy:</w:t>
      </w:r>
      <w:r>
        <w:t xml:space="preserve"> </w:t>
      </w:r>
      <w:r>
        <w:rPr>
          <w:b/>
          <w:bCs/>
        </w:rPr>
        <w:t xml:space="preserve">99.7127%</w:t>
      </w:r>
      <w:r>
        <w:t xml:space="preserve"> </w:t>
      </w:r>
      <w:r>
        <w:t xml:space="preserve">-</w:t>
      </w:r>
      <w:r>
        <w:t xml:space="preserve"> </w:t>
      </w:r>
      <w:r>
        <w:rPr>
          <w:b/>
          <w:bCs/>
        </w:rPr>
        <w:t xml:space="preserve">Subtree Leaf Count:</w:t>
      </w:r>
      <w:r>
        <w:t xml:space="preserve"> </w:t>
      </w:r>
      <w:r>
        <w:rPr>
          <w:b/>
          <w:bCs/>
        </w:rPr>
        <w:t xml:space="preserve">65 leaves</w:t>
      </w:r>
      <w:r>
        <w:t xml:space="preserve"> </w:t>
      </w:r>
      <w:r>
        <w:t xml:space="preserve">(reduced from 74 in the unpruned validation tree).</w:t>
      </w:r>
    </w:p>
    <w:p>
      <w:r>
        <w:pict>
          <v:rect style="width:0;height:1.5pt" o:hralign="center" o:hrstd="t" o:hr="t"/>
        </w:pict>
      </w:r>
    </w:p>
    <w:bookmarkEnd w:id="28"/>
    <w:bookmarkStart w:id="29" w:name="final-model-retraining-structural-impact"/>
    <w:p>
      <w:pPr>
        <w:pStyle w:val="Heading1"/>
      </w:pPr>
      <w:r>
        <w:rPr>
          <w:rStyle w:val="SectionNumber"/>
        </w:rPr>
        <w:t xml:space="preserve">16</w:t>
      </w:r>
      <w:r>
        <w:tab/>
      </w:r>
      <w:r>
        <w:t xml:space="preserve">15. Final Model Retraining &amp; Structural Impact</w:t>
      </w:r>
    </w:p>
    <w:p>
      <w:pPr>
        <w:pStyle w:val="FirstParagraph"/>
      </w:pPr>
      <w:r>
        <w:t xml:space="preserve">Retraining the decision tree on the complete 102,692-sample training set using the optimal parameter</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produced substantial structural simplifications:</w:t>
      </w:r>
    </w:p>
    <w:tbl>
      <w:tblPr>
        <w:tblStyle w:val="Table"/>
        <w:tblW w:type="pct" w:w="5000"/>
        <w:jc w:val="center"/>
        <w:tblLayout w:type="fixed"/>
        <w:tblLook w:firstRow="1" w:lastRow="0" w:firstColumn="0" w:lastColumn="0" w:noHBand="0" w:noVBand="0" w:val="0020"/>
      </w:tblPr>
      <w:tblGrid>
        <w:gridCol w:w="1667"/>
        <w:gridCol w:w="2084"/>
        <w:gridCol w:w="2084"/>
        <w:gridCol w:w="2084"/>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Structural Metric</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Baseline (Unpruned)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Final Pruned Model</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Reduction / Impact</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Pruning Parameter (</w:t>
            </w:r>
            <m:oMath>
              <m:r>
                <m:t>c</m:t>
              </m:r>
              <m:r>
                <m:t>c</m:t>
              </m:r>
              <m:r>
                <m:t>p</m:t>
              </m:r>
              <m:r>
                <m:rPr>
                  <m:sty m:val="p"/>
                </m:rPr>
                <m:t>_</m:t>
              </m:r>
              <m:r>
                <m:t>α</m:t>
              </m:r>
            </m:oMath>
            <w:r>
              <w:rPr>
                <w:rFonts w:ascii="Calibri" w:hAnsi="Calibri"/>
                <w:b/>
                <w:bCs/>
                <w:sz w:val="18"/>
              </w:rPr>
              <w:t xml:space="preserve">)</w:t>
            </w:r>
          </w:p>
        </w:tc>
        <w:tc>
          <w:tcPr>
            <w:shd w:fill="F2F5F8"/>
            <w:tcMar>
              <w:top w:w="80" w:type="dxa"/>
              <w:bottom w:w="80" w:type="dxa"/>
              <w:left w:w="120" w:type="dxa"/>
              <w:right w:w="120" w:type="dxa"/>
            </w:tcMar>
          </w:tcPr>
          <w:p>
            <w:pPr>
              <w:pStyle w:val="Compact"/>
              <w:jc w:val="center"/>
            </w:pPr>
            <m:oMath>
              <m:r>
                <m:t>0.0</m:t>
              </m:r>
            </m:oMath>
          </w:p>
        </w:tc>
        <w:tc>
          <w:tcPr>
            <w:shd w:fill="F2F5F8"/>
            <w:tcMar>
              <w:top w:w="80" w:type="dxa"/>
              <w:bottom w:w="80" w:type="dxa"/>
              <w:left w:w="120" w:type="dxa"/>
              <w:right w:w="120" w:type="dxa"/>
            </w:tcMar>
          </w:tcPr>
          <w:p>
            <w:pPr>
              <w:pStyle w:val="Compact"/>
              <w:jc w:val="center"/>
            </w:pPr>
            <m:oMath>
              <m:r>
                <m:t>1.999753</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Optimal Validation-Selected</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Maximum Tree Depth</w:t>
            </w:r>
          </w:p>
        </w:tc>
        <w:tc>
          <w:tcPr>
            <w:shd w:fill="FFFFFF"/>
            <w:tcMar>
              <w:top w:w="80" w:type="dxa"/>
              <w:bottom w:w="80" w:type="dxa"/>
              <w:left w:w="120" w:type="dxa"/>
              <w:right w:w="120" w:type="dxa"/>
            </w:tcMar>
          </w:tcPr>
          <w:p>
            <w:pPr>
              <w:pStyle w:val="Compact"/>
              <w:jc w:val="center"/>
            </w:pPr>
            <w:r>
              <w:rPr>
                <w:rFonts w:ascii="Calibri" w:hAnsi="Calibri"/>
                <w:sz w:val="18"/>
              </w:rPr>
              <w:t xml:space="preserve">21</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18</w:t>
            </w:r>
          </w:p>
        </w:tc>
        <w:tc>
          <w:tcPr>
            <w:shd w:fill="FFFFFF"/>
            <w:tcMar>
              <w:top w:w="80" w:type="dxa"/>
              <w:bottom w:w="80" w:type="dxa"/>
              <w:left w:w="120" w:type="dxa"/>
              <w:right w:w="120" w:type="dxa"/>
            </w:tcMar>
          </w:tcPr>
          <w:p>
            <w:pPr>
              <w:pStyle w:val="Compact"/>
              <w:jc w:val="center"/>
            </w:pPr>
            <w:r>
              <w:rPr>
                <w:rFonts w:ascii="Calibri" w:hAnsi="Calibri"/>
                <w:b/>
                <w:bCs/>
                <w:sz w:val="18"/>
              </w:rPr>
              <w:t xml:space="preserve">-3 levels (-14.3%)</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Total Node Count</w:t>
            </w:r>
          </w:p>
        </w:tc>
        <w:tc>
          <w:tcPr>
            <w:shd w:fill="F2F5F8"/>
            <w:tcMar>
              <w:top w:w="80" w:type="dxa"/>
              <w:bottom w:w="80" w:type="dxa"/>
              <w:left w:w="120" w:type="dxa"/>
              <w:right w:w="120" w:type="dxa"/>
            </w:tcMar>
          </w:tcPr>
          <w:p>
            <w:pPr>
              <w:pStyle w:val="Compact"/>
              <w:jc w:val="center"/>
            </w:pPr>
            <w:r>
              <w:rPr>
                <w:rFonts w:ascii="Calibri" w:hAnsi="Calibri"/>
                <w:sz w:val="18"/>
              </w:rPr>
              <w:t xml:space="preserve">181</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133</w:t>
            </w:r>
          </w:p>
        </w:tc>
        <w:tc>
          <w:tcPr>
            <w:shd w:fill="F2F5F8"/>
            <w:tcMar>
              <w:top w:w="80" w:type="dxa"/>
              <w:bottom w:w="80" w:type="dxa"/>
              <w:left w:w="120" w:type="dxa"/>
              <w:right w:w="120" w:type="dxa"/>
            </w:tcMar>
          </w:tcPr>
          <w:p>
            <w:pPr>
              <w:pStyle w:val="Compact"/>
              <w:jc w:val="center"/>
            </w:pPr>
            <w:r>
              <w:rPr>
                <w:rFonts w:ascii="Calibri" w:hAnsi="Calibri"/>
                <w:b/>
                <w:bCs/>
                <w:sz w:val="18"/>
              </w:rPr>
              <w:t xml:space="preserve">-48 nodes (-26.5%)</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Terminal Leaves (</w:t>
            </w:r>
            <m:oMath>
              <m:r>
                <m:rPr>
                  <m:sty m:val="p"/>
                </m:rPr>
                <m:t>|</m:t>
              </m:r>
              <m:r>
                <m:t>T</m:t>
              </m:r>
              <m:r>
                <m:rPr>
                  <m:sty m:val="p"/>
                </m:rPr>
                <m:t>|</m:t>
              </m:r>
            </m:oMath>
            <w:r>
              <w:rPr>
                <w:rFonts w:ascii="Calibri" w:hAnsi="Calibri"/>
                <w:b/>
                <w:bCs/>
                <w:sz w:val="18"/>
              </w:rPr>
              <w:t xml:space="preserve">)</w:t>
            </w:r>
          </w:p>
        </w:tc>
        <w:tc>
          <w:tcPr>
            <w:shd w:fill="FFFFFF"/>
            <w:tcMar>
              <w:top w:w="80" w:type="dxa"/>
              <w:bottom w:w="80" w:type="dxa"/>
              <w:left w:w="120" w:type="dxa"/>
              <w:right w:w="120" w:type="dxa"/>
            </w:tcMar>
          </w:tcPr>
          <w:p>
            <w:pPr>
              <w:pStyle w:val="Compact"/>
              <w:jc w:val="center"/>
            </w:pPr>
            <w:r>
              <w:rPr>
                <w:rFonts w:ascii="Calibri" w:hAnsi="Calibri"/>
                <w:sz w:val="18"/>
              </w:rPr>
              <w:t xml:space="preserve">91</w:t>
            </w:r>
          </w:p>
        </w:tc>
        <w:tc>
          <w:tcPr>
            <w:shd w:fill="FFFFFF"/>
            <w:tcMar>
              <w:top w:w="80" w:type="dxa"/>
              <w:bottom w:w="80" w:type="dxa"/>
              <w:left w:w="120" w:type="dxa"/>
              <w:right w:w="120" w:type="dxa"/>
            </w:tcMar>
          </w:tcPr>
          <w:p>
            <w:pPr>
              <w:pStyle w:val="Compact"/>
              <w:jc w:val="center"/>
            </w:pPr>
            <w:r>
              <w:rPr>
                <w:rFonts w:ascii="Calibri" w:hAnsi="Calibri"/>
                <w:b/>
                <w:bCs/>
                <w:sz w:val="18"/>
              </w:rPr>
              <w:t xml:space="preserve">67</w:t>
            </w:r>
          </w:p>
        </w:tc>
        <w:tc>
          <w:tcPr>
            <w:shd w:fill="FFFFFF"/>
            <w:tcMar>
              <w:top w:w="80" w:type="dxa"/>
              <w:bottom w:w="80" w:type="dxa"/>
              <w:left w:w="120" w:type="dxa"/>
              <w:right w:w="120" w:type="dxa"/>
            </w:tcMar>
          </w:tcPr>
          <w:p>
            <w:pPr>
              <w:pStyle w:val="Compact"/>
              <w:jc w:val="center"/>
            </w:pPr>
            <w:r>
              <w:rPr>
                <w:rFonts w:ascii="Calibri" w:hAnsi="Calibri"/>
                <w:b/>
                <w:bCs/>
                <w:sz w:val="18"/>
              </w:rPr>
              <w:t xml:space="preserve">-24 leaves (-26.4%)</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Serialized Model Size</w:t>
            </w:r>
          </w:p>
        </w:tc>
        <w:tc>
          <w:tcPr>
            <w:shd w:fill="F2F5F8"/>
            <w:tcMar>
              <w:top w:w="80" w:type="dxa"/>
              <w:bottom w:w="80" w:type="dxa"/>
              <w:left w:w="120" w:type="dxa"/>
              <w:right w:w="120" w:type="dxa"/>
            </w:tcMar>
          </w:tcPr>
          <w:p>
            <w:pPr>
              <w:pStyle w:val="Compact"/>
              <w:jc w:val="center"/>
            </w:pPr>
            <w:r>
              <w:rPr>
                <w:rFonts w:ascii="Calibri" w:hAnsi="Calibri"/>
                <w:sz w:val="18"/>
              </w:rPr>
              <w:t xml:space="preserve">6.16 KB</w:t>
            </w:r>
          </w:p>
        </w:tc>
        <w:tc>
          <w:tcPr>
            <w:shd w:fill="F2F5F8"/>
            <w:tcMar>
              <w:top w:w="80" w:type="dxa"/>
              <w:bottom w:w="80" w:type="dxa"/>
              <w:left w:w="120" w:type="dxa"/>
              <w:right w:w="120" w:type="dxa"/>
            </w:tcMar>
          </w:tcPr>
          <w:p>
            <w:pPr>
              <w:pStyle w:val="Compact"/>
              <w:jc w:val="center"/>
            </w:pPr>
            <w:r>
              <w:rPr>
                <w:rFonts w:ascii="Calibri" w:hAnsi="Calibri"/>
                <w:b/>
                <w:bCs/>
                <w:sz w:val="18"/>
              </w:rPr>
              <w:t xml:space="preserve">5.44 KB</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-11.7% Storage Reduction</w:t>
            </w:r>
          </w:p>
        </w:tc>
      </w:tr>
    </w:tbl>
    <w:p>
      <w:r>
        <w:pict>
          <v:rect style="width:0;height:1.5pt" o:hralign="center" o:hrstd="t" o:hr="t"/>
        </w:pict>
      </w:r>
    </w:p>
    <w:bookmarkEnd w:id="29"/>
    <w:bookmarkStart w:id="30" w:name="multiclass-classification-performance"/>
    <w:p>
      <w:pPr>
        <w:pStyle w:val="Heading1"/>
      </w:pPr>
      <w:r>
        <w:rPr>
          <w:rStyle w:val="SectionNumber"/>
        </w:rPr>
        <w:t xml:space="preserve">17</w:t>
      </w:r>
      <w:r>
        <w:tab/>
      </w:r>
      <w:r>
        <w:t xml:space="preserve">16. Multiclass Classification Performance</w:t>
      </w:r>
    </w:p>
    <w:p>
      <w:pPr>
        <w:pStyle w:val="FirstParagraph"/>
      </w:pPr>
      <w:r>
        <w:t xml:space="preserve">Evaluating the final pruned model on the 25,674-packet held-out test partition yielded outstanding classification performance:</w:t>
      </w:r>
      <w:r>
        <w:t xml:space="preserve"> </w:t>
      </w:r>
      <w:r>
        <w:t xml:space="preserve">-</w:t>
      </w:r>
      <w:r>
        <w:t xml:space="preserve"> </w:t>
      </w:r>
      <w:r>
        <w:rPr>
          <w:b/>
          <w:bCs/>
        </w:rPr>
        <w:t xml:space="preserve">Multiclass Test Accuracy:</w:t>
      </w:r>
      <w:r>
        <w:t xml:space="preserve"> </w:t>
      </w:r>
      <w:r>
        <w:rPr>
          <w:b/>
          <w:bCs/>
        </w:rPr>
        <w:t xml:space="preserve">99.6183%</w:t>
      </w:r>
      <w:r>
        <w:t xml:space="preserve"> </w:t>
      </w:r>
      <w:r>
        <w:t xml:space="preserve">-</w:t>
      </w:r>
      <w:r>
        <w:t xml:space="preserve"> </w:t>
      </w:r>
      <w:r>
        <w:rPr>
          <w:b/>
          <w:bCs/>
        </w:rPr>
        <w:t xml:space="preserve">Macro-Averaged Precision:</w:t>
      </w:r>
      <w:r>
        <w:t xml:space="preserve"> </w:t>
      </w:r>
      <w:r>
        <w:rPr>
          <w:b/>
          <w:bCs/>
        </w:rPr>
        <w:t xml:space="preserve">99.6611%</w:t>
      </w:r>
      <w:r>
        <w:t xml:space="preserve"> </w:t>
      </w:r>
      <w:r>
        <w:t xml:space="preserve">-</w:t>
      </w:r>
      <w:r>
        <w:t xml:space="preserve"> </w:t>
      </w:r>
      <w:r>
        <w:rPr>
          <w:b/>
          <w:bCs/>
        </w:rPr>
        <w:t xml:space="preserve">Macro-Averaged Recall:</w:t>
      </w:r>
      <w:r>
        <w:t xml:space="preserve"> </w:t>
      </w:r>
      <w:r>
        <w:rPr>
          <w:b/>
          <w:bCs/>
        </w:rPr>
        <w:t xml:space="preserve">99.6455%</w:t>
      </w:r>
      <w:r>
        <w:t xml:space="preserve"> </w:t>
      </w:r>
      <w:r>
        <w:t xml:space="preserve">-</w:t>
      </w:r>
      <w:r>
        <w:t xml:space="preserve"> </w:t>
      </w:r>
      <w:r>
        <w:rPr>
          <w:b/>
          <w:bCs/>
        </w:rPr>
        <w:t xml:space="preserve">Macro-Averaged F1-Score:</w:t>
      </w:r>
      <w:r>
        <w:t xml:space="preserve"> </w:t>
      </w:r>
      <w:r>
        <w:rPr>
          <w:b/>
          <w:bCs/>
        </w:rPr>
        <w:t xml:space="preserve">99.6510%</w:t>
      </w:r>
      <w:r>
        <w:t xml:space="preserve"> </w:t>
      </w:r>
      <w:r>
        <w:t xml:space="preserve">-</w:t>
      </w:r>
      <w:r>
        <w:t xml:space="preserve"> </w:t>
      </w:r>
      <w:r>
        <w:rPr>
          <w:b/>
          <w:bCs/>
        </w:rPr>
        <w:t xml:space="preserve">Weighted-Averaged F1-Score:</w:t>
      </w:r>
      <w:r>
        <w:t xml:space="preserve"> </w:t>
      </w:r>
      <w:r>
        <w:rPr>
          <w:b/>
          <w:bCs/>
        </w:rPr>
        <w:t xml:space="preserve">99.6182%</w:t>
      </w:r>
    </w:p>
    <w:p>
      <w:pPr>
        <w:pStyle w:val="BodyText"/>
      </w:pPr>
      <w:r>
        <w:t xml:space="preserve">Pruning improved test accuracy by</w:t>
      </w:r>
      <w:r>
        <w:t xml:space="preserve"> </w:t>
      </w:r>
      <m:oMath>
        <m:r>
          <m:rPr>
            <m:sty m:val="p"/>
          </m:rPr>
          <m:t>+</m:t>
        </m:r>
        <m:r>
          <m:t>0.0039</m:t>
        </m:r>
        <m:r>
          <m:rPr>
            <m:sty m:val="p"/>
          </m:rPr>
          <m:t>%</m:t>
        </m:r>
      </m:oMath>
      <w:r>
        <w:t xml:space="preserve"> </w:t>
      </w:r>
      <w:r>
        <w:t xml:space="preserve">and macro F1 by</w:t>
      </w:r>
      <w:r>
        <w:t xml:space="preserve"> </w:t>
      </w:r>
      <m:oMath>
        <m:r>
          <m:rPr>
            <m:sty m:val="p"/>
          </m:rPr>
          <m:t>+</m:t>
        </m:r>
        <m:r>
          <m:t>0.0023</m:t>
        </m:r>
        <m:r>
          <m:rPr>
            <m:sty m:val="p"/>
          </m:rPr>
          <m:t>%</m:t>
        </m:r>
      </m:oMath>
      <w:r>
        <w:t xml:space="preserve"> </w:t>
      </w:r>
      <w:r>
        <w:t xml:space="preserve">compared to the baseline, confirming that structural simplification reduced generalization error.</w:t>
      </w:r>
    </w:p>
    <w:p>
      <w:r>
        <w:pict>
          <v:rect style="width:0;height:1.5pt" o:hralign="center" o:hrstd="t" o:hr="t"/>
        </w:pict>
      </w:r>
    </w:p>
    <w:bookmarkEnd w:id="30"/>
    <w:bookmarkStart w:id="31" w:name="binary-botnet-detection-performance"/>
    <w:p>
      <w:pPr>
        <w:pStyle w:val="Heading1"/>
      </w:pPr>
      <w:r>
        <w:rPr>
          <w:rStyle w:val="SectionNumber"/>
        </w:rPr>
        <w:t xml:space="preserve">18</w:t>
      </w:r>
      <w:r>
        <w:tab/>
      </w:r>
      <w:r>
        <w:t xml:space="preserve">17. Binary Botnet Detection Performance</w:t>
      </w:r>
    </w:p>
    <w:p>
      <w:pPr>
        <w:pStyle w:val="FirstParagraph"/>
      </w:pPr>
      <w:r>
        <w:t xml:space="preserve">When evaluated as a binary intrusion detector (Benign vs. Any Malicious Botnet Attack), the model achieved:</w:t>
      </w:r>
      <w:r>
        <w:t xml:space="preserve"> </w:t>
      </w:r>
      <w:r>
        <w:t xml:space="preserve">-</w:t>
      </w:r>
      <w:r>
        <w:t xml:space="preserve"> </w:t>
      </w:r>
      <w:r>
        <w:rPr>
          <w:b/>
          <w:bCs/>
        </w:rPr>
        <w:t xml:space="preserve">Binary Detection Accuracy:</w:t>
      </w:r>
      <w:r>
        <w:t xml:space="preserve"> </w:t>
      </w:r>
      <w:r>
        <w:rPr>
          <w:b/>
          <w:bCs/>
        </w:rPr>
        <w:t xml:space="preserve">99.9649%</w:t>
      </w:r>
      <w:r>
        <w:t xml:space="preserve"> </w:t>
      </w:r>
      <w:r>
        <w:t xml:space="preserve">-</w:t>
      </w:r>
      <w:r>
        <w:t xml:space="preserve"> </w:t>
      </w:r>
      <w:r>
        <w:rPr>
          <w:b/>
          <w:bCs/>
        </w:rPr>
        <w:t xml:space="preserve">Binary Detection Precision:</w:t>
      </w:r>
      <w:r>
        <w:t xml:space="preserve"> </w:t>
      </w:r>
      <w:r>
        <w:rPr>
          <w:b/>
          <w:bCs/>
        </w:rPr>
        <w:t xml:space="preserve">99.9746%</w:t>
      </w:r>
      <w:r>
        <w:t xml:space="preserve"> </w:t>
      </w:r>
      <w:r>
        <w:t xml:space="preserve">-</w:t>
      </w:r>
      <w:r>
        <w:t xml:space="preserve"> </w:t>
      </w:r>
      <w:r>
        <w:rPr>
          <w:b/>
          <w:bCs/>
        </w:rPr>
        <w:t xml:space="preserve">Binary Detection Recall (Sensitivity):</w:t>
      </w:r>
      <w:r>
        <w:t xml:space="preserve"> </w:t>
      </w:r>
      <w:r>
        <w:rPr>
          <w:b/>
          <w:bCs/>
        </w:rPr>
        <w:t xml:space="preserve">99.9873%</w:t>
      </w:r>
      <w:r>
        <w:t xml:space="preserve"> </w:t>
      </w:r>
      <w:r>
        <w:t xml:space="preserve">-</w:t>
      </w:r>
      <w:r>
        <w:t xml:space="preserve"> </w:t>
      </w:r>
      <w:r>
        <w:rPr>
          <w:b/>
          <w:bCs/>
        </w:rPr>
        <w:t xml:space="preserve">Binary Detection F1-Score:</w:t>
      </w:r>
      <w:r>
        <w:t xml:space="preserve"> </w:t>
      </w:r>
      <w:r>
        <w:rPr>
          <w:b/>
          <w:bCs/>
        </w:rPr>
        <w:t xml:space="preserve">99.9810%</w:t>
      </w:r>
    </w:p>
    <w:p>
      <w:pPr>
        <w:pStyle w:val="BodyText"/>
      </w:pPr>
      <w:r>
        <w:t xml:space="preserve">Across 23,653 malicious test packets,</w:t>
      </w:r>
      <w:r>
        <w:t xml:space="preserve"> </w:t>
      </w:r>
      <w:r>
        <w:rPr>
          <w:b/>
          <w:bCs/>
        </w:rPr>
        <w:t xml:space="preserve">23,650 were detected correctly</w:t>
      </w:r>
      <w:r>
        <w:t xml:space="preserve">, with only 3 false negatives (0.012% miss rate). Out of 2,021 benign test packets,</w:t>
      </w:r>
      <w:r>
        <w:t xml:space="preserve"> </w:t>
      </w:r>
      <w:r>
        <w:rPr>
          <w:b/>
          <w:bCs/>
        </w:rPr>
        <w:t xml:space="preserve">2,015 were correctly identified</w:t>
      </w:r>
      <w:r>
        <w:t xml:space="preserve">, yielding only 6 false alarms (0.297% false positive rate).</w:t>
      </w:r>
    </w:p>
    <w:p>
      <w:r>
        <w:pict>
          <v:rect style="width:0;height:1.5pt" o:hralign="center" o:hrstd="t" o:hr="t"/>
        </w:pict>
      </w:r>
    </w:p>
    <w:bookmarkEnd w:id="31"/>
    <w:bookmarkStart w:id="33" w:name="full-confusion-matrix-analysis"/>
    <w:p>
      <w:pPr>
        <w:pStyle w:val="Heading1"/>
      </w:pPr>
      <w:r>
        <w:rPr>
          <w:rStyle w:val="SectionNumber"/>
        </w:rPr>
        <w:t xml:space="preserve">19</w:t>
      </w:r>
      <w:r>
        <w:tab/>
      </w:r>
      <w:r>
        <w:t xml:space="preserve">18. Full Confusion Matrix Analysis</w:t>
      </w:r>
    </w:p>
    <w:p>
      <w:pPr>
        <w:pStyle w:val="FirstParagraph"/>
      </w:pPr>
      <w:r>
        <w:t xml:space="preserve">The complete 11x11 multiclass confusion matrix evaluated over the 25,674 held-out test packets is presented below:</w:t>
      </w:r>
    </w:p>
    <w:tbl>
      <w:tblPr>
        <w:tblStyle w:val="Table"/>
        <w:tblW w:type="pct" w:w="5000"/>
        <w:jc w:val="center"/>
        <w:tblLayout w:type="fixed"/>
        <w:tblLook w:firstRow="1" w:lastRow="0" w:firstColumn="0" w:lastColumn="0" w:noHBand="0" w:noVBand="0" w:val="0020"/>
      </w:tblPr>
      <w:tblGrid>
        <w:gridCol w:w="495"/>
        <w:gridCol w:w="618"/>
        <w:gridCol w:w="618"/>
        <w:gridCol w:w="618"/>
        <w:gridCol w:w="618"/>
        <w:gridCol w:w="618"/>
        <w:gridCol w:w="618"/>
        <w:gridCol w:w="618"/>
        <w:gridCol w:w="618"/>
        <w:gridCol w:w="618"/>
        <w:gridCol w:w="618"/>
        <w:gridCol w:w="618"/>
        <w:gridCol w:w="618"/>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True Class  Predicted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(0)</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(1)</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(2)</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(3)</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(4)</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(5)</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(6)</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(7)</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(8)</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(9)</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(10)</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Total</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(0) benign</w:t>
            </w:r>
          </w:p>
        </w:tc>
        <w:tc>
          <w:tcPr>
            <w:shd w:fill="F2F5F8"/>
            <w:tcMar>
              <w:top w:w="80" w:type="dxa"/>
              <w:bottom w:w="80" w:type="dxa"/>
              <w:left w:w="120" w:type="dxa"/>
              <w:right w:w="120" w:type="dxa"/>
            </w:tcMar>
          </w:tcPr>
          <w:p>
            <w:pPr>
              <w:pStyle w:val="Compact"/>
              <w:jc w:val="center"/>
            </w:pPr>
            <w:r>
              <w:rPr>
                <w:rFonts w:ascii="Calibri" w:hAnsi="Calibri"/>
                <w:b/>
                <w:bCs/>
                <w:sz w:val="18"/>
              </w:rPr>
              <w:t xml:space="preserve">2015</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1</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3</w:t>
            </w:r>
          </w:p>
        </w:tc>
        <w:tc>
          <w:tcPr>
            <w:shd w:fill="F2F5F8"/>
            <w:tcMar>
              <w:top w:w="80" w:type="dxa"/>
              <w:bottom w:w="80" w:type="dxa"/>
              <w:left w:w="120" w:type="dxa"/>
              <w:right w:w="120" w:type="dxa"/>
            </w:tcMar>
          </w:tcPr>
          <w:p>
            <w:pPr>
              <w:pStyle w:val="Compact"/>
              <w:jc w:val="center"/>
            </w:pPr>
            <w:r>
              <w:rPr>
                <w:rFonts w:ascii="Calibri" w:hAnsi="Calibri"/>
                <w:sz w:val="18"/>
              </w:rPr>
              <w:t xml:space="preserve">1</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1</w:t>
            </w:r>
          </w:p>
        </w:tc>
        <w:tc>
          <w:tcPr>
            <w:shd w:fill="F2F5F8"/>
            <w:tcMar>
              <w:top w:w="80" w:type="dxa"/>
              <w:bottom w:w="80" w:type="dxa"/>
              <w:left w:w="120" w:type="dxa"/>
              <w:right w:w="120" w:type="dxa"/>
            </w:tcMar>
          </w:tcPr>
          <w:p>
            <w:pPr>
              <w:pStyle w:val="Compact"/>
              <w:jc w:val="center"/>
            </w:pPr>
            <w:r>
              <w:rPr>
                <w:rFonts w:ascii="Calibri" w:hAnsi="Calibri"/>
                <w:sz w:val="18"/>
              </w:rPr>
              <w:t xml:space="preserve">2,021</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(1) gafgyt_combo</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1865</w:t>
            </w:r>
          </w:p>
        </w:tc>
        <w:tc>
          <w:tcPr>
            <w:shd w:fill="FFFFFF"/>
            <w:tcMar>
              <w:top w:w="80" w:type="dxa"/>
              <w:bottom w:w="80" w:type="dxa"/>
              <w:left w:w="120" w:type="dxa"/>
              <w:right w:w="120" w:type="dxa"/>
            </w:tcMar>
          </w:tcPr>
          <w:p>
            <w:pPr>
              <w:pStyle w:val="Compact"/>
              <w:jc w:val="center"/>
            </w:pPr>
            <w:r>
              <w:rPr>
                <w:rFonts w:ascii="Calibri" w:hAnsi="Calibri"/>
                <w:sz w:val="18"/>
              </w:rPr>
              <w:t xml:space="preserve">7</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1,872</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(2) gafgyt_junk</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7</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944</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951</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(3) gafgyt_scan</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927</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927</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(4) gafgyt_tcp</w:t>
            </w:r>
          </w:p>
        </w:tc>
        <w:tc>
          <w:tcPr>
            <w:shd w:fill="F2F5F8"/>
            <w:tcMar>
              <w:top w:w="80" w:type="dxa"/>
              <w:bottom w:w="80" w:type="dxa"/>
              <w:left w:w="120" w:type="dxa"/>
              <w:right w:w="120" w:type="dxa"/>
            </w:tcMar>
          </w:tcPr>
          <w:p>
            <w:pPr>
              <w:pStyle w:val="Compact"/>
              <w:jc w:val="center"/>
            </w:pPr>
            <w:r>
              <w:rPr>
                <w:rFonts w:ascii="Calibri" w:hAnsi="Calibri"/>
                <w:sz w:val="18"/>
              </w:rPr>
              <w:t xml:space="preserve">1</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3052</w:t>
            </w:r>
          </w:p>
        </w:tc>
        <w:tc>
          <w:tcPr>
            <w:shd w:fill="F2F5F8"/>
            <w:tcMar>
              <w:top w:w="80" w:type="dxa"/>
              <w:bottom w:w="80" w:type="dxa"/>
              <w:left w:w="120" w:type="dxa"/>
              <w:right w:w="120" w:type="dxa"/>
            </w:tcMar>
          </w:tcPr>
          <w:p>
            <w:pPr>
              <w:pStyle w:val="Compact"/>
              <w:jc w:val="center"/>
            </w:pPr>
            <w:r>
              <w:rPr>
                <w:rFonts w:ascii="Calibri" w:hAnsi="Calibri"/>
                <w:sz w:val="18"/>
              </w:rPr>
              <w:t xml:space="preserve">73</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3,126</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(5) gafgyt_udp</w:t>
            </w:r>
          </w:p>
        </w:tc>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3440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3,441</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(6) mirai_ack</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b/>
                <w:bCs/>
                <w:sz w:val="18"/>
              </w:rPr>
              <w:t xml:space="preserve">2340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2,340</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(7) mirai_scan</w:t>
            </w:r>
          </w:p>
        </w:tc>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1955</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1,956</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(8) mirai_syn</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b/>
                <w:bCs/>
                <w:sz w:val="18"/>
              </w:rPr>
              <w:t xml:space="preserve">2666</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2,666</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(9) mirai_udp</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4470</w:t>
            </w:r>
          </w:p>
        </w:tc>
        <w:tc>
          <w:tcPr>
            <w:shd w:fill="FFFFFF"/>
            <w:tcMar>
              <w:top w:w="80" w:type="dxa"/>
              <w:bottom w:w="80" w:type="dxa"/>
              <w:left w:w="120" w:type="dxa"/>
              <w:right w:w="120" w:type="dxa"/>
            </w:tcMar>
          </w:tcPr>
          <w:p>
            <w:pPr>
              <w:pStyle w:val="Compact"/>
              <w:jc w:val="center"/>
            </w:pPr>
            <w:r>
              <w:rPr>
                <w:rFonts w:ascii="Calibri" w:hAnsi="Calibri"/>
                <w:sz w:val="18"/>
              </w:rPr>
              <w:t xml:space="preserve">2</w:t>
            </w:r>
          </w:p>
        </w:tc>
        <w:tc>
          <w:tcPr>
            <w:shd w:fill="FFFFFF"/>
            <w:tcMar>
              <w:top w:w="80" w:type="dxa"/>
              <w:bottom w:w="80" w:type="dxa"/>
              <w:left w:w="120" w:type="dxa"/>
              <w:right w:w="120" w:type="dxa"/>
            </w:tcMar>
          </w:tcPr>
          <w:p>
            <w:pPr>
              <w:pStyle w:val="Compact"/>
              <w:jc w:val="center"/>
            </w:pPr>
            <w:r>
              <w:rPr>
                <w:rFonts w:ascii="Calibri" w:hAnsi="Calibri"/>
                <w:sz w:val="18"/>
              </w:rPr>
              <w:t xml:space="preserve">4,472</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(10) mirai_udpplain</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1902</w:t>
            </w:r>
          </w:p>
        </w:tc>
        <w:tc>
          <w:tcPr>
            <w:shd w:fill="F2F5F8"/>
            <w:tcMar>
              <w:top w:w="80" w:type="dxa"/>
              <w:bottom w:w="80" w:type="dxa"/>
              <w:left w:w="120" w:type="dxa"/>
              <w:right w:w="120" w:type="dxa"/>
            </w:tcMar>
          </w:tcPr>
          <w:p>
            <w:pPr>
              <w:pStyle w:val="Compact"/>
              <w:jc w:val="center"/>
            </w:pPr>
            <w:r>
              <w:rPr>
                <w:rFonts w:ascii="Calibri" w:hAnsi="Calibri"/>
                <w:sz w:val="18"/>
              </w:rPr>
              <w:t xml:space="preserve">1,902</w:t>
            </w:r>
          </w:p>
        </w:tc>
      </w:tr>
    </w:tbl>
    <w:bookmarkStart w:id="32" w:name="key-confusion-matrix-insights"/>
    <w:p>
      <w:pPr>
        <w:pStyle w:val="Heading3"/>
      </w:pPr>
      <w:r>
        <w:rPr>
          <w:rStyle w:val="SectionNumber"/>
        </w:rPr>
        <w:t xml:space="preserve">19.0.1</w:t>
      </w:r>
      <w:r>
        <w:tab/>
      </w:r>
      <w:r>
        <w:t xml:space="preserve">Key Confusion Matrix Insights:</w:t>
      </w:r>
    </w:p>
    <w:p>
      <w:pPr>
        <w:pStyle w:val="Compact"/>
        <w:numPr>
          <w:ilvl w:val="0"/>
          <w:numId w:val="1002"/>
        </w:numPr>
      </w:pPr>
      <w:r>
        <w:rPr>
          <w:b/>
          <w:bCs/>
        </w:rPr>
        <w:t xml:space="preserve">Mirai Classification:</w:t>
      </w:r>
      <w:r>
        <w:t xml:space="preserve"> </w:t>
      </w:r>
      <w:r>
        <w:t xml:space="preserve">Mirai ACK, SYN, and Scan attacks achieved near-perfect isolation (100% precision or recall).</w:t>
      </w:r>
    </w:p>
    <w:p>
      <w:pPr>
        <w:pStyle w:val="Compact"/>
        <w:numPr>
          <w:ilvl w:val="0"/>
          <w:numId w:val="1002"/>
        </w:numPr>
      </w:pPr>
      <w:r>
        <w:rPr>
          <w:b/>
          <w:bCs/>
        </w:rPr>
        <w:t xml:space="preserve">BASHLITE Confusion:</w:t>
      </w:r>
      <w:r>
        <w:t xml:space="preserve"> </w:t>
      </w:r>
      <w:r>
        <w:t xml:space="preserve">The primary misclassification occurred between</w:t>
      </w:r>
      <w:r>
        <w:t xml:space="preserve"> </w:t>
      </w:r>
      <w:r>
        <w:rPr>
          <w:rStyle w:val="VerbatimChar"/>
        </w:rPr>
        <w:t xml:space="preserve">gafgyt_tcp</w:t>
      </w:r>
      <w:r>
        <w:t xml:space="preserve"> </w:t>
      </w:r>
      <w:r>
        <w:t xml:space="preserve">and</w:t>
      </w:r>
      <w:r>
        <w:t xml:space="preserve"> </w:t>
      </w:r>
      <w:r>
        <w:rPr>
          <w:rStyle w:val="VerbatimChar"/>
        </w:rPr>
        <w:t xml:space="preserve">gafgyt_udp</w:t>
      </w:r>
      <w:r>
        <w:t xml:space="preserve"> </w:t>
      </w:r>
      <w:r>
        <w:t xml:space="preserve">(73 packets), reflecting shared transport-layer flood characteristics under small window sizes.</w:t>
      </w:r>
    </w:p>
    <w:p>
      <w:pPr>
        <w:pStyle w:val="Compact"/>
        <w:numPr>
          <w:ilvl w:val="0"/>
          <w:numId w:val="1002"/>
        </w:numPr>
      </w:pPr>
      <w:r>
        <w:rPr>
          <w:b/>
          <w:bCs/>
        </w:rPr>
        <w:t xml:space="preserve">Low False Alarms:</w:t>
      </w:r>
      <w:r>
        <w:t xml:space="preserve"> </w:t>
      </w:r>
      <w:r>
        <w:t xml:space="preserve">Only 6 benign packets were misclassified as attacks, ensuring low false-alarm operational overhead.</w:t>
      </w:r>
    </w:p>
    <w:p>
      <w:r>
        <w:pict>
          <v:rect style="width:0;height:1.5pt" o:hralign="center" o:hrstd="t" o:hr="t"/>
        </w:pict>
      </w:r>
    </w:p>
    <w:bookmarkEnd w:id="32"/>
    <w:bookmarkEnd w:id="33"/>
    <w:bookmarkStart w:id="34" w:name="X8dd09eddbbd9b4321b628928743fc777c01588d"/>
    <w:p>
      <w:pPr>
        <w:pStyle w:val="Heading1"/>
      </w:pPr>
      <w:r>
        <w:rPr>
          <w:rStyle w:val="SectionNumber"/>
        </w:rPr>
        <w:t xml:space="preserve">20</w:t>
      </w:r>
      <w:r>
        <w:tab/>
      </w:r>
      <w:r>
        <w:t xml:space="preserve">19. Per-Class Precision, Recall, and F1 Metrics</w:t>
      </w:r>
    </w:p>
    <w:p>
      <w:pPr>
        <w:pStyle w:val="FirstParagraph"/>
      </w:pPr>
      <w:r>
        <w:t xml:space="preserve">Detailed classification performance across all 11 classes is documented below:</w:t>
      </w:r>
    </w:p>
    <w:tbl>
      <w:tblPr>
        <w:tblStyle w:val="Table"/>
        <w:tblW w:type="pct" w:w="5000"/>
        <w:jc w:val="center"/>
        <w:tblLayout w:type="fixed"/>
        <w:tblLook w:firstRow="1" w:lastRow="0" w:firstColumn="0" w:lastColumn="0" w:noHBand="0" w:noVBand="0" w:val="0020"/>
      </w:tblPr>
      <w:tblGrid>
        <w:gridCol w:w="1365"/>
        <w:gridCol w:w="1092"/>
        <w:gridCol w:w="1365"/>
        <w:gridCol w:w="1365"/>
        <w:gridCol w:w="1365"/>
        <w:gridCol w:w="1365"/>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Class ID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Class Label</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Precision</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Recall</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F1-Score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Support (Packets)</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0</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benign</w:t>
            </w:r>
          </w:p>
        </w:tc>
        <w:tc>
          <w:tcPr>
            <w:shd w:fill="F2F5F8"/>
            <w:tcMar>
              <w:top w:w="80" w:type="dxa"/>
              <w:bottom w:w="80" w:type="dxa"/>
              <w:left w:w="120" w:type="dxa"/>
              <w:right w:w="120" w:type="dxa"/>
            </w:tcMar>
          </w:tcPr>
          <w:p>
            <w:pPr>
              <w:pStyle w:val="Compact"/>
              <w:jc w:val="center"/>
            </w:pPr>
            <w:r>
              <w:rPr>
                <w:rFonts w:ascii="Calibri" w:hAnsi="Calibri"/>
                <w:sz w:val="18"/>
              </w:rPr>
              <w:t xml:space="preserve">0.998513</w:t>
            </w:r>
          </w:p>
        </w:tc>
        <w:tc>
          <w:tcPr>
            <w:shd w:fill="F2F5F8"/>
            <w:tcMar>
              <w:top w:w="80" w:type="dxa"/>
              <w:bottom w:w="80" w:type="dxa"/>
              <w:left w:w="120" w:type="dxa"/>
              <w:right w:w="120" w:type="dxa"/>
            </w:tcMar>
          </w:tcPr>
          <w:p>
            <w:pPr>
              <w:pStyle w:val="Compact"/>
              <w:jc w:val="center"/>
            </w:pPr>
            <w:r>
              <w:rPr>
                <w:rFonts w:ascii="Calibri" w:hAnsi="Calibri"/>
                <w:sz w:val="18"/>
              </w:rPr>
              <w:t xml:space="preserve">0.997031</w:t>
            </w:r>
          </w:p>
        </w:tc>
        <w:tc>
          <w:tcPr>
            <w:shd w:fill="F2F5F8"/>
            <w:tcMar>
              <w:top w:w="80" w:type="dxa"/>
              <w:bottom w:w="80" w:type="dxa"/>
              <w:left w:w="120" w:type="dxa"/>
              <w:right w:w="120" w:type="dxa"/>
            </w:tcMar>
          </w:tcPr>
          <w:p>
            <w:pPr>
              <w:pStyle w:val="Compact"/>
              <w:jc w:val="center"/>
            </w:pPr>
            <w:r>
              <w:rPr>
                <w:rFonts w:ascii="Calibri" w:hAnsi="Calibri"/>
                <w:sz w:val="18"/>
              </w:rPr>
              <w:t xml:space="preserve">0.997772</w:t>
            </w:r>
          </w:p>
        </w:tc>
        <w:tc>
          <w:tcPr>
            <w:shd w:fill="F2F5F8"/>
            <w:tcMar>
              <w:top w:w="80" w:type="dxa"/>
              <w:bottom w:w="80" w:type="dxa"/>
              <w:left w:w="120" w:type="dxa"/>
              <w:right w:w="120" w:type="dxa"/>
            </w:tcMar>
          </w:tcPr>
          <w:p>
            <w:pPr>
              <w:pStyle w:val="Compact"/>
              <w:jc w:val="center"/>
            </w:pPr>
            <w:r>
              <w:rPr>
                <w:rFonts w:ascii="Calibri" w:hAnsi="Calibri"/>
                <w:sz w:val="18"/>
              </w:rPr>
              <w:t xml:space="preserve">2,021</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1</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gafgyt_combo</w:t>
            </w:r>
          </w:p>
        </w:tc>
        <w:tc>
          <w:tcPr>
            <w:shd w:fill="FFFFFF"/>
            <w:tcMar>
              <w:top w:w="80" w:type="dxa"/>
              <w:bottom w:w="80" w:type="dxa"/>
              <w:left w:w="120" w:type="dxa"/>
              <w:right w:w="120" w:type="dxa"/>
            </w:tcMar>
          </w:tcPr>
          <w:p>
            <w:pPr>
              <w:pStyle w:val="Compact"/>
              <w:jc w:val="center"/>
            </w:pPr>
            <w:r>
              <w:rPr>
                <w:rFonts w:ascii="Calibri" w:hAnsi="Calibri"/>
                <w:sz w:val="18"/>
              </w:rPr>
              <w:t xml:space="preserve">0.996261</w:t>
            </w:r>
          </w:p>
        </w:tc>
        <w:tc>
          <w:tcPr>
            <w:shd w:fill="FFFFFF"/>
            <w:tcMar>
              <w:top w:w="80" w:type="dxa"/>
              <w:bottom w:w="80" w:type="dxa"/>
              <w:left w:w="120" w:type="dxa"/>
              <w:right w:w="120" w:type="dxa"/>
            </w:tcMar>
          </w:tcPr>
          <w:p>
            <w:pPr>
              <w:pStyle w:val="Compact"/>
              <w:jc w:val="center"/>
            </w:pPr>
            <w:r>
              <w:rPr>
                <w:rFonts w:ascii="Calibri" w:hAnsi="Calibri"/>
                <w:sz w:val="18"/>
              </w:rPr>
              <w:t xml:space="preserve">0.996261</w:t>
            </w:r>
          </w:p>
        </w:tc>
        <w:tc>
          <w:tcPr>
            <w:shd w:fill="FFFFFF"/>
            <w:tcMar>
              <w:top w:w="80" w:type="dxa"/>
              <w:bottom w:w="80" w:type="dxa"/>
              <w:left w:w="120" w:type="dxa"/>
              <w:right w:w="120" w:type="dxa"/>
            </w:tcMar>
          </w:tcPr>
          <w:p>
            <w:pPr>
              <w:pStyle w:val="Compact"/>
              <w:jc w:val="center"/>
            </w:pPr>
            <w:r>
              <w:rPr>
                <w:rFonts w:ascii="Calibri" w:hAnsi="Calibri"/>
                <w:sz w:val="18"/>
              </w:rPr>
              <w:t xml:space="preserve">0.996261</w:t>
            </w:r>
          </w:p>
        </w:tc>
        <w:tc>
          <w:tcPr>
            <w:shd w:fill="FFFFFF"/>
            <w:tcMar>
              <w:top w:w="80" w:type="dxa"/>
              <w:bottom w:w="80" w:type="dxa"/>
              <w:left w:w="120" w:type="dxa"/>
              <w:right w:w="120" w:type="dxa"/>
            </w:tcMar>
          </w:tcPr>
          <w:p>
            <w:pPr>
              <w:pStyle w:val="Compact"/>
              <w:jc w:val="center"/>
            </w:pPr>
            <w:r>
              <w:rPr>
                <w:rFonts w:ascii="Calibri" w:hAnsi="Calibri"/>
                <w:sz w:val="18"/>
              </w:rPr>
              <w:t xml:space="preserve">1,872</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2</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gafgyt_junk</w:t>
            </w:r>
          </w:p>
        </w:tc>
        <w:tc>
          <w:tcPr>
            <w:shd w:fill="F2F5F8"/>
            <w:tcMar>
              <w:top w:w="80" w:type="dxa"/>
              <w:bottom w:w="80" w:type="dxa"/>
              <w:left w:w="120" w:type="dxa"/>
              <w:right w:w="120" w:type="dxa"/>
            </w:tcMar>
          </w:tcPr>
          <w:p>
            <w:pPr>
              <w:pStyle w:val="Compact"/>
              <w:jc w:val="center"/>
            </w:pPr>
            <w:r>
              <w:rPr>
                <w:rFonts w:ascii="Calibri" w:hAnsi="Calibri"/>
                <w:sz w:val="18"/>
              </w:rPr>
              <w:t xml:space="preserve">0.992639</w:t>
            </w:r>
          </w:p>
        </w:tc>
        <w:tc>
          <w:tcPr>
            <w:shd w:fill="F2F5F8"/>
            <w:tcMar>
              <w:top w:w="80" w:type="dxa"/>
              <w:bottom w:w="80" w:type="dxa"/>
              <w:left w:w="120" w:type="dxa"/>
              <w:right w:w="120" w:type="dxa"/>
            </w:tcMar>
          </w:tcPr>
          <w:p>
            <w:pPr>
              <w:pStyle w:val="Compact"/>
              <w:jc w:val="center"/>
            </w:pPr>
            <w:r>
              <w:rPr>
                <w:rFonts w:ascii="Calibri" w:hAnsi="Calibri"/>
                <w:sz w:val="18"/>
              </w:rPr>
              <w:t xml:space="preserve">0.992639</w:t>
            </w:r>
          </w:p>
        </w:tc>
        <w:tc>
          <w:tcPr>
            <w:shd w:fill="F2F5F8"/>
            <w:tcMar>
              <w:top w:w="80" w:type="dxa"/>
              <w:bottom w:w="80" w:type="dxa"/>
              <w:left w:w="120" w:type="dxa"/>
              <w:right w:w="120" w:type="dxa"/>
            </w:tcMar>
          </w:tcPr>
          <w:p>
            <w:pPr>
              <w:pStyle w:val="Compact"/>
              <w:jc w:val="center"/>
            </w:pPr>
            <w:r>
              <w:rPr>
                <w:rFonts w:ascii="Calibri" w:hAnsi="Calibri"/>
                <w:sz w:val="18"/>
              </w:rPr>
              <w:t xml:space="preserve">0.992639</w:t>
            </w:r>
          </w:p>
        </w:tc>
        <w:tc>
          <w:tcPr>
            <w:shd w:fill="F2F5F8"/>
            <w:tcMar>
              <w:top w:w="80" w:type="dxa"/>
              <w:bottom w:w="80" w:type="dxa"/>
              <w:left w:w="120" w:type="dxa"/>
              <w:right w:w="120" w:type="dxa"/>
            </w:tcMar>
          </w:tcPr>
          <w:p>
            <w:pPr>
              <w:pStyle w:val="Compact"/>
              <w:jc w:val="center"/>
            </w:pPr>
            <w:r>
              <w:rPr>
                <w:rFonts w:ascii="Calibri" w:hAnsi="Calibri"/>
                <w:sz w:val="18"/>
              </w:rPr>
              <w:t xml:space="preserve">951</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3</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gafgyt_scan</w:t>
            </w:r>
          </w:p>
        </w:tc>
        <w:tc>
          <w:tcPr>
            <w:shd w:fill="FFFFFF"/>
            <w:tcMar>
              <w:top w:w="80" w:type="dxa"/>
              <w:bottom w:w="80" w:type="dxa"/>
              <w:left w:w="120" w:type="dxa"/>
              <w:right w:w="120" w:type="dxa"/>
            </w:tcMar>
          </w:tcPr>
          <w:p>
            <w:pPr>
              <w:pStyle w:val="Compact"/>
              <w:jc w:val="center"/>
            </w:pPr>
            <w:r>
              <w:rPr>
                <w:rFonts w:ascii="Calibri" w:hAnsi="Calibri"/>
                <w:sz w:val="18"/>
              </w:rPr>
              <w:t xml:space="preserve">0.998922</w:t>
            </w:r>
          </w:p>
        </w:tc>
        <w:tc>
          <w:tcPr>
            <w:shd w:fill="FFFFFF"/>
            <w:tcMar>
              <w:top w:w="80" w:type="dxa"/>
              <w:bottom w:w="80" w:type="dxa"/>
              <w:left w:w="120" w:type="dxa"/>
              <w:right w:w="120" w:type="dxa"/>
            </w:tcMar>
          </w:tcPr>
          <w:p>
            <w:pPr>
              <w:pStyle w:val="Compact"/>
              <w:jc w:val="center"/>
            </w:pPr>
            <w:r>
              <w:rPr>
                <w:rFonts w:ascii="Calibri" w:hAnsi="Calibri"/>
                <w:sz w:val="18"/>
              </w:rPr>
              <w:t xml:space="preserve">1.000000</w:t>
            </w:r>
          </w:p>
        </w:tc>
        <w:tc>
          <w:tcPr>
            <w:shd w:fill="FFFFFF"/>
            <w:tcMar>
              <w:top w:w="80" w:type="dxa"/>
              <w:bottom w:w="80" w:type="dxa"/>
              <w:left w:w="120" w:type="dxa"/>
              <w:right w:w="120" w:type="dxa"/>
            </w:tcMar>
          </w:tcPr>
          <w:p>
            <w:pPr>
              <w:pStyle w:val="Compact"/>
              <w:jc w:val="center"/>
            </w:pPr>
            <w:r>
              <w:rPr>
                <w:rFonts w:ascii="Calibri" w:hAnsi="Calibri"/>
                <w:sz w:val="18"/>
              </w:rPr>
              <w:t xml:space="preserve">0.999461</w:t>
            </w:r>
          </w:p>
        </w:tc>
        <w:tc>
          <w:tcPr>
            <w:shd w:fill="FFFFFF"/>
            <w:tcMar>
              <w:top w:w="80" w:type="dxa"/>
              <w:bottom w:w="80" w:type="dxa"/>
              <w:left w:w="120" w:type="dxa"/>
              <w:right w:w="120" w:type="dxa"/>
            </w:tcMar>
          </w:tcPr>
          <w:p>
            <w:pPr>
              <w:pStyle w:val="Compact"/>
              <w:jc w:val="center"/>
            </w:pPr>
            <w:r>
              <w:rPr>
                <w:rFonts w:ascii="Calibri" w:hAnsi="Calibri"/>
                <w:sz w:val="18"/>
              </w:rPr>
              <w:t xml:space="preserve">927</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4</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gafgyt_tcp</w:t>
            </w:r>
          </w:p>
        </w:tc>
        <w:tc>
          <w:tcPr>
            <w:shd w:fill="F2F5F8"/>
            <w:tcMar>
              <w:top w:w="80" w:type="dxa"/>
              <w:bottom w:w="80" w:type="dxa"/>
              <w:left w:w="120" w:type="dxa"/>
              <w:right w:w="120" w:type="dxa"/>
            </w:tcMar>
          </w:tcPr>
          <w:p>
            <w:pPr>
              <w:pStyle w:val="Compact"/>
              <w:jc w:val="center"/>
            </w:pPr>
            <w:r>
              <w:rPr>
                <w:rFonts w:ascii="Calibri" w:hAnsi="Calibri"/>
                <w:sz w:val="18"/>
              </w:rPr>
              <w:t xml:space="preserve">1.000000</w:t>
            </w:r>
          </w:p>
        </w:tc>
        <w:tc>
          <w:tcPr>
            <w:shd w:fill="F2F5F8"/>
            <w:tcMar>
              <w:top w:w="80" w:type="dxa"/>
              <w:bottom w:w="80" w:type="dxa"/>
              <w:left w:w="120" w:type="dxa"/>
              <w:right w:w="120" w:type="dxa"/>
            </w:tcMar>
          </w:tcPr>
          <w:p>
            <w:pPr>
              <w:pStyle w:val="Compact"/>
              <w:jc w:val="center"/>
            </w:pPr>
            <w:r>
              <w:rPr>
                <w:rFonts w:ascii="Calibri" w:hAnsi="Calibri"/>
                <w:sz w:val="18"/>
              </w:rPr>
              <w:t xml:space="preserve">0.976328</w:t>
            </w:r>
          </w:p>
        </w:tc>
        <w:tc>
          <w:tcPr>
            <w:shd w:fill="F2F5F8"/>
            <w:tcMar>
              <w:top w:w="80" w:type="dxa"/>
              <w:bottom w:w="80" w:type="dxa"/>
              <w:left w:w="120" w:type="dxa"/>
              <w:right w:w="120" w:type="dxa"/>
            </w:tcMar>
          </w:tcPr>
          <w:p>
            <w:pPr>
              <w:pStyle w:val="Compact"/>
              <w:jc w:val="center"/>
            </w:pPr>
            <w:r>
              <w:rPr>
                <w:rFonts w:ascii="Calibri" w:hAnsi="Calibri"/>
                <w:sz w:val="18"/>
              </w:rPr>
              <w:t xml:space="preserve">0.988022</w:t>
            </w:r>
          </w:p>
        </w:tc>
        <w:tc>
          <w:tcPr>
            <w:shd w:fill="F2F5F8"/>
            <w:tcMar>
              <w:top w:w="80" w:type="dxa"/>
              <w:bottom w:w="80" w:type="dxa"/>
              <w:left w:w="120" w:type="dxa"/>
              <w:right w:w="120" w:type="dxa"/>
            </w:tcMar>
          </w:tcPr>
          <w:p>
            <w:pPr>
              <w:pStyle w:val="Compact"/>
              <w:jc w:val="center"/>
            </w:pPr>
            <w:r>
              <w:rPr>
                <w:rFonts w:ascii="Calibri" w:hAnsi="Calibri"/>
                <w:sz w:val="18"/>
              </w:rPr>
              <w:t xml:space="preserve">3,126</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5</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gafgyt_udp</w:t>
            </w:r>
          </w:p>
        </w:tc>
        <w:tc>
          <w:tcPr>
            <w:shd w:fill="FFFFFF"/>
            <w:tcMar>
              <w:top w:w="80" w:type="dxa"/>
              <w:bottom w:w="80" w:type="dxa"/>
              <w:left w:w="120" w:type="dxa"/>
              <w:right w:w="120" w:type="dxa"/>
            </w:tcMar>
          </w:tcPr>
          <w:p>
            <w:pPr>
              <w:pStyle w:val="Compact"/>
              <w:jc w:val="center"/>
            </w:pPr>
            <w:r>
              <w:rPr>
                <w:rFonts w:ascii="Calibri" w:hAnsi="Calibri"/>
                <w:sz w:val="18"/>
              </w:rPr>
              <w:t xml:space="preserve">0.978385</w:t>
            </w:r>
          </w:p>
        </w:tc>
        <w:tc>
          <w:tcPr>
            <w:shd w:fill="FFFFFF"/>
            <w:tcMar>
              <w:top w:w="80" w:type="dxa"/>
              <w:bottom w:w="80" w:type="dxa"/>
              <w:left w:w="120" w:type="dxa"/>
              <w:right w:w="120" w:type="dxa"/>
            </w:tcMar>
          </w:tcPr>
          <w:p>
            <w:pPr>
              <w:pStyle w:val="Compact"/>
              <w:jc w:val="center"/>
            </w:pPr>
            <w:r>
              <w:rPr>
                <w:rFonts w:ascii="Calibri" w:hAnsi="Calibri"/>
                <w:sz w:val="18"/>
              </w:rPr>
              <w:t xml:space="preserve">0.999709</w:t>
            </w:r>
          </w:p>
        </w:tc>
        <w:tc>
          <w:tcPr>
            <w:shd w:fill="FFFFFF"/>
            <w:tcMar>
              <w:top w:w="80" w:type="dxa"/>
              <w:bottom w:w="80" w:type="dxa"/>
              <w:left w:w="120" w:type="dxa"/>
              <w:right w:w="120" w:type="dxa"/>
            </w:tcMar>
          </w:tcPr>
          <w:p>
            <w:pPr>
              <w:pStyle w:val="Compact"/>
              <w:jc w:val="center"/>
            </w:pPr>
            <w:r>
              <w:rPr>
                <w:rFonts w:ascii="Calibri" w:hAnsi="Calibri"/>
                <w:sz w:val="18"/>
              </w:rPr>
              <w:t xml:space="preserve">0.988932</w:t>
            </w:r>
          </w:p>
        </w:tc>
        <w:tc>
          <w:tcPr>
            <w:shd w:fill="FFFFFF"/>
            <w:tcMar>
              <w:top w:w="80" w:type="dxa"/>
              <w:bottom w:w="80" w:type="dxa"/>
              <w:left w:w="120" w:type="dxa"/>
              <w:right w:w="120" w:type="dxa"/>
            </w:tcMar>
          </w:tcPr>
          <w:p>
            <w:pPr>
              <w:pStyle w:val="Compact"/>
              <w:jc w:val="center"/>
            </w:pPr>
            <w:r>
              <w:rPr>
                <w:rFonts w:ascii="Calibri" w:hAnsi="Calibri"/>
                <w:sz w:val="18"/>
              </w:rPr>
              <w:t xml:space="preserve">3,441</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6</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mirai_ack</w:t>
            </w:r>
          </w:p>
        </w:tc>
        <w:tc>
          <w:tcPr>
            <w:shd w:fill="F2F5F8"/>
            <w:tcMar>
              <w:top w:w="80" w:type="dxa"/>
              <w:bottom w:w="80" w:type="dxa"/>
              <w:left w:w="120" w:type="dxa"/>
              <w:right w:w="120" w:type="dxa"/>
            </w:tcMar>
          </w:tcPr>
          <w:p>
            <w:pPr>
              <w:pStyle w:val="Compact"/>
              <w:jc w:val="center"/>
            </w:pPr>
            <w:r>
              <w:rPr>
                <w:rFonts w:ascii="Calibri" w:hAnsi="Calibri"/>
                <w:sz w:val="18"/>
              </w:rPr>
              <w:t xml:space="preserve">0.999573</w:t>
            </w:r>
          </w:p>
        </w:tc>
        <w:tc>
          <w:tcPr>
            <w:shd w:fill="F2F5F8"/>
            <w:tcMar>
              <w:top w:w="80" w:type="dxa"/>
              <w:bottom w:w="80" w:type="dxa"/>
              <w:left w:w="120" w:type="dxa"/>
              <w:right w:w="120" w:type="dxa"/>
            </w:tcMar>
          </w:tcPr>
          <w:p>
            <w:pPr>
              <w:pStyle w:val="Compact"/>
              <w:jc w:val="center"/>
            </w:pPr>
            <w:r>
              <w:rPr>
                <w:rFonts w:ascii="Calibri" w:hAnsi="Calibri"/>
                <w:sz w:val="18"/>
              </w:rPr>
              <w:t xml:space="preserve">1.000000</w:t>
            </w:r>
          </w:p>
        </w:tc>
        <w:tc>
          <w:tcPr>
            <w:shd w:fill="F2F5F8"/>
            <w:tcMar>
              <w:top w:w="80" w:type="dxa"/>
              <w:bottom w:w="80" w:type="dxa"/>
              <w:left w:w="120" w:type="dxa"/>
              <w:right w:w="120" w:type="dxa"/>
            </w:tcMar>
          </w:tcPr>
          <w:p>
            <w:pPr>
              <w:pStyle w:val="Compact"/>
              <w:jc w:val="center"/>
            </w:pPr>
            <w:r>
              <w:rPr>
                <w:rFonts w:ascii="Calibri" w:hAnsi="Calibri"/>
                <w:sz w:val="18"/>
              </w:rPr>
              <w:t xml:space="preserve">0.999786</w:t>
            </w:r>
          </w:p>
        </w:tc>
        <w:tc>
          <w:tcPr>
            <w:shd w:fill="F2F5F8"/>
            <w:tcMar>
              <w:top w:w="80" w:type="dxa"/>
              <w:bottom w:w="80" w:type="dxa"/>
              <w:left w:w="120" w:type="dxa"/>
              <w:right w:w="120" w:type="dxa"/>
            </w:tcMar>
          </w:tcPr>
          <w:p>
            <w:pPr>
              <w:pStyle w:val="Compact"/>
              <w:jc w:val="center"/>
            </w:pPr>
            <w:r>
              <w:rPr>
                <w:rFonts w:ascii="Calibri" w:hAnsi="Calibri"/>
                <w:sz w:val="18"/>
              </w:rPr>
              <w:t xml:space="preserve">2,340</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7</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mirai_scan</w:t>
            </w:r>
          </w:p>
        </w:tc>
        <w:tc>
          <w:tcPr>
            <w:shd w:fill="FFFFFF"/>
            <w:tcMar>
              <w:top w:w="80" w:type="dxa"/>
              <w:bottom w:w="80" w:type="dxa"/>
              <w:left w:w="120" w:type="dxa"/>
              <w:right w:w="120" w:type="dxa"/>
            </w:tcMar>
          </w:tcPr>
          <w:p>
            <w:pPr>
              <w:pStyle w:val="Compact"/>
              <w:jc w:val="center"/>
            </w:pPr>
            <w:r>
              <w:rPr>
                <w:rFonts w:ascii="Calibri" w:hAnsi="Calibri"/>
                <w:sz w:val="18"/>
              </w:rPr>
              <w:t xml:space="preserve">1.000000</w:t>
            </w:r>
          </w:p>
        </w:tc>
        <w:tc>
          <w:tcPr>
            <w:shd w:fill="FFFFFF"/>
            <w:tcMar>
              <w:top w:w="80" w:type="dxa"/>
              <w:bottom w:w="80" w:type="dxa"/>
              <w:left w:w="120" w:type="dxa"/>
              <w:right w:w="120" w:type="dxa"/>
            </w:tcMar>
          </w:tcPr>
          <w:p>
            <w:pPr>
              <w:pStyle w:val="Compact"/>
              <w:jc w:val="center"/>
            </w:pPr>
            <w:r>
              <w:rPr>
                <w:rFonts w:ascii="Calibri" w:hAnsi="Calibri"/>
                <w:sz w:val="18"/>
              </w:rPr>
              <w:t xml:space="preserve">0.999489</w:t>
            </w:r>
          </w:p>
        </w:tc>
        <w:tc>
          <w:tcPr>
            <w:shd w:fill="FFFFFF"/>
            <w:tcMar>
              <w:top w:w="80" w:type="dxa"/>
              <w:bottom w:w="80" w:type="dxa"/>
              <w:left w:w="120" w:type="dxa"/>
              <w:right w:w="120" w:type="dxa"/>
            </w:tcMar>
          </w:tcPr>
          <w:p>
            <w:pPr>
              <w:pStyle w:val="Compact"/>
              <w:jc w:val="center"/>
            </w:pPr>
            <w:r>
              <w:rPr>
                <w:rFonts w:ascii="Calibri" w:hAnsi="Calibri"/>
                <w:sz w:val="18"/>
              </w:rPr>
              <w:t xml:space="preserve">0.999744</w:t>
            </w:r>
          </w:p>
        </w:tc>
        <w:tc>
          <w:tcPr>
            <w:shd w:fill="FFFFFF"/>
            <w:tcMar>
              <w:top w:w="80" w:type="dxa"/>
              <w:bottom w:w="80" w:type="dxa"/>
              <w:left w:w="120" w:type="dxa"/>
              <w:right w:w="120" w:type="dxa"/>
            </w:tcMar>
          </w:tcPr>
          <w:p>
            <w:pPr>
              <w:pStyle w:val="Compact"/>
              <w:jc w:val="center"/>
            </w:pPr>
            <w:r>
              <w:rPr>
                <w:rFonts w:ascii="Calibri" w:hAnsi="Calibri"/>
                <w:sz w:val="18"/>
              </w:rPr>
              <w:t xml:space="preserve">1,956</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8</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mirai_syn</w:t>
            </w:r>
          </w:p>
        </w:tc>
        <w:tc>
          <w:tcPr>
            <w:shd w:fill="F2F5F8"/>
            <w:tcMar>
              <w:top w:w="80" w:type="dxa"/>
              <w:bottom w:w="80" w:type="dxa"/>
              <w:left w:w="120" w:type="dxa"/>
              <w:right w:w="120" w:type="dxa"/>
            </w:tcMar>
          </w:tcPr>
          <w:p>
            <w:pPr>
              <w:pStyle w:val="Compact"/>
              <w:jc w:val="center"/>
            </w:pPr>
            <w:r>
              <w:rPr>
                <w:rFonts w:ascii="Calibri" w:hAnsi="Calibri"/>
                <w:sz w:val="18"/>
              </w:rPr>
              <w:t xml:space="preserve">1.000000</w:t>
            </w:r>
          </w:p>
        </w:tc>
        <w:tc>
          <w:tcPr>
            <w:shd w:fill="F2F5F8"/>
            <w:tcMar>
              <w:top w:w="80" w:type="dxa"/>
              <w:bottom w:w="80" w:type="dxa"/>
              <w:left w:w="120" w:type="dxa"/>
              <w:right w:w="120" w:type="dxa"/>
            </w:tcMar>
          </w:tcPr>
          <w:p>
            <w:pPr>
              <w:pStyle w:val="Compact"/>
              <w:jc w:val="center"/>
            </w:pPr>
            <w:r>
              <w:rPr>
                <w:rFonts w:ascii="Calibri" w:hAnsi="Calibri"/>
                <w:sz w:val="18"/>
              </w:rPr>
              <w:t xml:space="preserve">1.000000</w:t>
            </w:r>
          </w:p>
        </w:tc>
        <w:tc>
          <w:tcPr>
            <w:shd w:fill="F2F5F8"/>
            <w:tcMar>
              <w:top w:w="80" w:type="dxa"/>
              <w:bottom w:w="80" w:type="dxa"/>
              <w:left w:w="120" w:type="dxa"/>
              <w:right w:w="120" w:type="dxa"/>
            </w:tcMar>
          </w:tcPr>
          <w:p>
            <w:pPr>
              <w:pStyle w:val="Compact"/>
              <w:jc w:val="center"/>
            </w:pPr>
            <w:r>
              <w:rPr>
                <w:rFonts w:ascii="Calibri" w:hAnsi="Calibri"/>
                <w:sz w:val="18"/>
              </w:rPr>
              <w:t xml:space="preserve">1.000000</w:t>
            </w:r>
          </w:p>
        </w:tc>
        <w:tc>
          <w:tcPr>
            <w:shd w:fill="F2F5F8"/>
            <w:tcMar>
              <w:top w:w="80" w:type="dxa"/>
              <w:bottom w:w="80" w:type="dxa"/>
              <w:left w:w="120" w:type="dxa"/>
              <w:right w:w="120" w:type="dxa"/>
            </w:tcMar>
          </w:tcPr>
          <w:p>
            <w:pPr>
              <w:pStyle w:val="Compact"/>
              <w:jc w:val="center"/>
            </w:pPr>
            <w:r>
              <w:rPr>
                <w:rFonts w:ascii="Calibri" w:hAnsi="Calibri"/>
                <w:sz w:val="18"/>
              </w:rPr>
              <w:t xml:space="preserve">2,666</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9</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mirai_udp</w:t>
            </w:r>
          </w:p>
        </w:tc>
        <w:tc>
          <w:tcPr>
            <w:shd w:fill="FFFFFF"/>
            <w:tcMar>
              <w:top w:w="80" w:type="dxa"/>
              <w:bottom w:w="80" w:type="dxa"/>
              <w:left w:w="120" w:type="dxa"/>
              <w:right w:w="120" w:type="dxa"/>
            </w:tcMar>
          </w:tcPr>
          <w:p>
            <w:pPr>
              <w:pStyle w:val="Compact"/>
              <w:jc w:val="center"/>
            </w:pPr>
            <w:r>
              <w:rPr>
                <w:rFonts w:ascii="Calibri" w:hAnsi="Calibri"/>
                <w:sz w:val="18"/>
              </w:rPr>
              <w:t xml:space="preserve">1.000000</w:t>
            </w:r>
          </w:p>
        </w:tc>
        <w:tc>
          <w:tcPr>
            <w:shd w:fill="FFFFFF"/>
            <w:tcMar>
              <w:top w:w="80" w:type="dxa"/>
              <w:bottom w:w="80" w:type="dxa"/>
              <w:left w:w="120" w:type="dxa"/>
              <w:right w:w="120" w:type="dxa"/>
            </w:tcMar>
          </w:tcPr>
          <w:p>
            <w:pPr>
              <w:pStyle w:val="Compact"/>
              <w:jc w:val="center"/>
            </w:pPr>
            <w:r>
              <w:rPr>
                <w:rFonts w:ascii="Calibri" w:hAnsi="Calibri"/>
                <w:sz w:val="18"/>
              </w:rPr>
              <w:t xml:space="preserve">0.999553</w:t>
            </w:r>
          </w:p>
        </w:tc>
        <w:tc>
          <w:tcPr>
            <w:shd w:fill="FFFFFF"/>
            <w:tcMar>
              <w:top w:w="80" w:type="dxa"/>
              <w:bottom w:w="80" w:type="dxa"/>
              <w:left w:w="120" w:type="dxa"/>
              <w:right w:w="120" w:type="dxa"/>
            </w:tcMar>
          </w:tcPr>
          <w:p>
            <w:pPr>
              <w:pStyle w:val="Compact"/>
              <w:jc w:val="center"/>
            </w:pPr>
            <w:r>
              <w:rPr>
                <w:rFonts w:ascii="Calibri" w:hAnsi="Calibri"/>
                <w:sz w:val="18"/>
              </w:rPr>
              <w:t xml:space="preserve">0.999776</w:t>
            </w:r>
          </w:p>
        </w:tc>
        <w:tc>
          <w:tcPr>
            <w:shd w:fill="FFFFFF"/>
            <w:tcMar>
              <w:top w:w="80" w:type="dxa"/>
              <w:bottom w:w="80" w:type="dxa"/>
              <w:left w:w="120" w:type="dxa"/>
              <w:right w:w="120" w:type="dxa"/>
            </w:tcMar>
          </w:tcPr>
          <w:p>
            <w:pPr>
              <w:pStyle w:val="Compact"/>
              <w:jc w:val="center"/>
            </w:pPr>
            <w:r>
              <w:rPr>
                <w:rFonts w:ascii="Calibri" w:hAnsi="Calibri"/>
                <w:sz w:val="18"/>
              </w:rPr>
              <w:t xml:space="preserve">4,472</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10</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mirai_udpplain</w:t>
            </w:r>
          </w:p>
        </w:tc>
        <w:tc>
          <w:tcPr>
            <w:shd w:fill="F2F5F8"/>
            <w:tcMar>
              <w:top w:w="80" w:type="dxa"/>
              <w:bottom w:w="80" w:type="dxa"/>
              <w:left w:w="120" w:type="dxa"/>
              <w:right w:w="120" w:type="dxa"/>
            </w:tcMar>
          </w:tcPr>
          <w:p>
            <w:pPr>
              <w:pStyle w:val="Compact"/>
              <w:jc w:val="center"/>
            </w:pPr>
            <w:r>
              <w:rPr>
                <w:rFonts w:ascii="Calibri" w:hAnsi="Calibri"/>
                <w:sz w:val="18"/>
              </w:rPr>
              <w:t xml:space="preserve">0.998425</w:t>
            </w:r>
          </w:p>
        </w:tc>
        <w:tc>
          <w:tcPr>
            <w:shd w:fill="F2F5F8"/>
            <w:tcMar>
              <w:top w:w="80" w:type="dxa"/>
              <w:bottom w:w="80" w:type="dxa"/>
              <w:left w:w="120" w:type="dxa"/>
              <w:right w:w="120" w:type="dxa"/>
            </w:tcMar>
          </w:tcPr>
          <w:p>
            <w:pPr>
              <w:pStyle w:val="Compact"/>
              <w:jc w:val="center"/>
            </w:pPr>
            <w:r>
              <w:rPr>
                <w:rFonts w:ascii="Calibri" w:hAnsi="Calibri"/>
                <w:sz w:val="18"/>
              </w:rPr>
              <w:t xml:space="preserve">1.000000</w:t>
            </w:r>
          </w:p>
        </w:tc>
        <w:tc>
          <w:tcPr>
            <w:shd w:fill="F2F5F8"/>
            <w:tcMar>
              <w:top w:w="80" w:type="dxa"/>
              <w:bottom w:w="80" w:type="dxa"/>
              <w:left w:w="120" w:type="dxa"/>
              <w:right w:w="120" w:type="dxa"/>
            </w:tcMar>
          </w:tcPr>
          <w:p>
            <w:pPr>
              <w:pStyle w:val="Compact"/>
              <w:jc w:val="center"/>
            </w:pPr>
            <w:r>
              <w:rPr>
                <w:rFonts w:ascii="Calibri" w:hAnsi="Calibri"/>
                <w:sz w:val="18"/>
              </w:rPr>
              <w:t xml:space="preserve">0.999212</w:t>
            </w:r>
          </w:p>
        </w:tc>
        <w:tc>
          <w:tcPr>
            <w:shd w:fill="F2F5F8"/>
            <w:tcMar>
              <w:top w:w="80" w:type="dxa"/>
              <w:bottom w:w="80" w:type="dxa"/>
              <w:left w:w="120" w:type="dxa"/>
              <w:right w:w="120" w:type="dxa"/>
            </w:tcMar>
          </w:tcPr>
          <w:p>
            <w:pPr>
              <w:pStyle w:val="Compact"/>
              <w:jc w:val="center"/>
            </w:pPr>
            <w:r>
              <w:rPr>
                <w:rFonts w:ascii="Calibri" w:hAnsi="Calibri"/>
                <w:sz w:val="18"/>
              </w:rPr>
              <w:t xml:space="preserve">1,902</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Macro Avg</w:t>
            </w:r>
          </w:p>
        </w:tc>
        <w:tc>
          <w:tcPr>
            <w:shd w:fill="FFFFFF"/>
            <w:tcMar>
              <w:top w:w="80" w:type="dxa"/>
              <w:bottom w:w="80" w:type="dxa"/>
              <w:left w:w="120" w:type="dxa"/>
              <w:right w:w="120" w:type="dxa"/>
            </w:tcMar>
          </w:tcPr>
          <w:p>
            <w:pPr>
              <w:pStyle w:val="Compact"/>
              <w:jc w:val="left"/>
            </w:pPr>
            <w:r>
              <w:rPr>
                <w:rFonts w:ascii="Calibri" w:hAnsi="Calibri"/>
                <w:sz w:val="18"/>
              </w:rPr>
              <w:t xml:space="preserve">—</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0.996611</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0.996455</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0.996510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25,674</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Weighted</w:t>
            </w:r>
          </w:p>
        </w:tc>
        <w:tc>
          <w:tcPr>
            <w:shd w:fill="F2F5F8"/>
            <w:tcMar>
              <w:top w:w="80" w:type="dxa"/>
              <w:bottom w:w="80" w:type="dxa"/>
              <w:left w:w="120" w:type="dxa"/>
              <w:right w:w="120" w:type="dxa"/>
            </w:tcMar>
          </w:tcPr>
          <w:p>
            <w:pPr>
              <w:pStyle w:val="Compact"/>
              <w:jc w:val="left"/>
            </w:pPr>
            <w:r>
              <w:rPr>
                <w:rFonts w:ascii="Calibri" w:hAnsi="Calibri"/>
                <w:sz w:val="18"/>
              </w:rPr>
              <w:t xml:space="preserve">—</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0.996215</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0.996183</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0.996182</w:t>
            </w:r>
          </w:p>
        </w:tc>
        <w:tc>
          <w:tcPr>
            <w:shd w:fill="F2F5F8"/>
            <w:tcMar>
              <w:top w:w="80" w:type="dxa"/>
              <w:bottom w:w="80" w:type="dxa"/>
              <w:left w:w="120" w:type="dxa"/>
              <w:right w:w="120" w:type="dxa"/>
            </w:tcMar>
          </w:tcPr>
          <w:p>
            <w:pPr>
              <w:pStyle w:val="Compact"/>
              <w:jc w:val="center"/>
            </w:pPr>
            <w:r>
              <w:rPr>
                <w:rFonts w:ascii="Calibri" w:hAnsi="Calibri"/>
                <w:b/>
                <w:bCs/>
                <w:sz w:val="18"/>
              </w:rPr>
              <w:t xml:space="preserve">25,674</w:t>
            </w:r>
          </w:p>
        </w:tc>
      </w:tr>
    </w:tbl>
    <w:p>
      <w:pPr>
        <w:pStyle w:val="BodyText"/>
      </w:pPr>
      <w:r>
        <w:t xml:space="preserve">Every class achieves an F1-score exceeding</w:t>
      </w:r>
      <w:r>
        <w:t xml:space="preserve"> </w:t>
      </w:r>
      <w:r>
        <w:rPr>
          <w:b/>
          <w:bCs/>
        </w:rPr>
        <w:t xml:space="preserve">98.80%</w:t>
      </w:r>
      <w:r>
        <w:t xml:space="preserve">, with 8 of 11 classes exceeding</w:t>
      </w:r>
      <w:r>
        <w:t xml:space="preserve"> </w:t>
      </w:r>
      <w:r>
        <w:rPr>
          <w:b/>
          <w:bCs/>
        </w:rPr>
        <w:t xml:space="preserve">99.90%</w:t>
      </w:r>
      <w:r>
        <w:t xml:space="preserve">.</w:t>
      </w:r>
    </w:p>
    <w:p>
      <w:r>
        <w:pict>
          <v:rect style="width:0;height:1.5pt" o:hralign="center" o:hrstd="t" o:hr="t"/>
        </w:pict>
      </w:r>
    </w:p>
    <w:bookmarkEnd w:id="34"/>
    <w:bookmarkStart w:id="35" w:name="generalization-gap-overfitting-analysis"/>
    <w:p>
      <w:pPr>
        <w:pStyle w:val="Heading1"/>
      </w:pPr>
      <w:r>
        <w:rPr>
          <w:rStyle w:val="SectionNumber"/>
        </w:rPr>
        <w:t xml:space="preserve">21</w:t>
      </w:r>
      <w:r>
        <w:tab/>
      </w:r>
      <w:r>
        <w:t xml:space="preserve">20. Generalization Gap &amp; Overfitting Analysis</w:t>
      </w:r>
    </w:p>
    <w:p>
      <w:pPr>
        <w:pStyle w:val="FirstParagraph"/>
      </w:pPr>
      <w:r>
        <w:t xml:space="preserve">A core objective of cost-complexity pruning is shrinking the</w:t>
      </w:r>
      <w:r>
        <w:t xml:space="preserve"> </w:t>
      </w:r>
      <w:r>
        <w:rPr>
          <w:b/>
          <w:bCs/>
        </w:rPr>
        <w:t xml:space="preserve">generalization gap</w:t>
      </w:r>
      <w:r>
        <w:t xml:space="preserve"> </w:t>
      </w:r>
      <w:r>
        <w:t xml:space="preserve">(</w:t>
      </w:r>
      <m:oMath>
        <m:sSub>
          <m:e>
            <m:r>
              <m:rPr>
                <m:sty m:val="p"/>
              </m:rPr>
              <m:t>Δ</m:t>
            </m:r>
          </m:e>
          <m:sub>
            <m:r>
              <m:rPr>
                <m:nor/>
                <m:sty m:val="p"/>
              </m:rPr>
              <m:t>gen</m:t>
            </m:r>
          </m:sub>
        </m:sSub>
        <m:r>
          <m:rPr>
            <m:sty m:val="p"/>
          </m:rPr>
          <m:t>=</m:t>
        </m:r>
        <m:sSub>
          <m:e>
            <m:r>
              <m:rPr>
                <m:nor/>
                <m:sty m:val="p"/>
              </m:rPr>
              <m:t>Acc</m:t>
            </m:r>
          </m:e>
          <m:sub>
            <m:r>
              <m:rPr>
                <m:nor/>
                <m:sty m:val="p"/>
              </m:rPr>
              <m:t>train</m:t>
            </m:r>
          </m:sub>
        </m:sSub>
        <m:r>
          <m:rPr>
            <m:sty m:val="p"/>
          </m:rPr>
          <m:t>−</m:t>
        </m:r>
        <m:sSub>
          <m:e>
            <m:r>
              <m:rPr>
                <m:nor/>
                <m:sty m:val="p"/>
              </m:rPr>
              <m:t>Acc</m:t>
            </m:r>
          </m:e>
          <m:sub>
            <m:r>
              <m:rPr>
                <m:nor/>
                <m:sty m:val="p"/>
              </m:rPr>
              <m:t>test</m:t>
            </m:r>
          </m:sub>
        </m:sSub>
      </m:oMath>
      <w:r>
        <w:t xml:space="preserve">):</w:t>
      </w:r>
      <w:r>
        <w:t xml:space="preserve"> </w:t>
      </w:r>
      <w:r>
        <w:t xml:space="preserve">-</w:t>
      </w:r>
      <w:r>
        <w:t xml:space="preserve"> </w:t>
      </w:r>
      <w:r>
        <w:rPr>
          <w:b/>
          <w:bCs/>
        </w:rPr>
        <w:t xml:space="preserve">Baseline Tree:</w:t>
      </w:r>
      <w:r>
        <w:t xml:space="preserve"> </w:t>
      </w:r>
      <w:r>
        <w:t xml:space="preserve">Train Acc = 99.7166%, Test Acc = 99.6144%</w:t>
      </w:r>
      <w:r>
        <w:t xml:space="preserve"> </w:t>
      </w:r>
      <m:oMath>
        <m:r>
          <m:rPr>
            <m:sty m:val="p"/>
          </m:rPr>
          <m:t>⟹</m:t>
        </m:r>
        <m:sSub>
          <m:e>
            <m:r>
              <m:rPr>
                <m:sty m:val="p"/>
              </m:rPr>
              <m:t>Δ</m:t>
            </m:r>
          </m:e>
          <m:sub>
            <m:r>
              <m:rPr>
                <m:nor/>
                <m:sty m:val="p"/>
              </m:rPr>
              <m:t>gen</m:t>
            </m:r>
          </m:sub>
        </m:sSub>
        <m:r>
          <m:rPr>
            <m:sty m:val="p"/>
          </m:rPr>
          <m:t>=</m:t>
        </m:r>
        <m:r>
          <m:rPr>
            <m:sty m:val="b"/>
          </m:rPr>
          <m:t>0.1022</m:t>
        </m:r>
        <m:r>
          <m:rPr>
            <m:sty m:val="b"/>
          </m:rPr>
          <m:t>%</m:t>
        </m:r>
      </m:oMath>
      <w:r>
        <w:t xml:space="preserve">.</w:t>
      </w:r>
      <w:r>
        <w:t xml:space="preserve"> </w:t>
      </w:r>
      <w:r>
        <w:t xml:space="preserve">-</w:t>
      </w:r>
      <w:r>
        <w:t xml:space="preserve"> </w:t>
      </w:r>
      <w:r>
        <w:rPr>
          <w:b/>
          <w:bCs/>
        </w:rPr>
        <w:t xml:space="preserve">Pruned Tree:</w:t>
      </w:r>
      <w:r>
        <w:t xml:space="preserve"> </w:t>
      </w:r>
      <w:r>
        <w:t xml:space="preserve">Train Acc = 99.6952%, Test Acc = 99.6183%</w:t>
      </w:r>
      <w:r>
        <w:t xml:space="preserve"> </w:t>
      </w:r>
      <m:oMath>
        <m:r>
          <m:rPr>
            <m:sty m:val="p"/>
          </m:rPr>
          <m:t>⟹</m:t>
        </m:r>
        <m:sSub>
          <m:e>
            <m:r>
              <m:rPr>
                <m:sty m:val="p"/>
              </m:rPr>
              <m:t>Δ</m:t>
            </m:r>
          </m:e>
          <m:sub>
            <m:r>
              <m:rPr>
                <m:nor/>
                <m:sty m:val="p"/>
              </m:rPr>
              <m:t>gen</m:t>
            </m:r>
          </m:sub>
        </m:sSub>
        <m:r>
          <m:rPr>
            <m:sty m:val="p"/>
          </m:rPr>
          <m:t>=</m:t>
        </m:r>
        <m:r>
          <m:rPr>
            <m:sty m:val="b"/>
          </m:rPr>
          <m:t>0.0769</m:t>
        </m:r>
        <m:r>
          <m:rPr>
            <m:sty m:val="b"/>
          </m:rPr>
          <m:t>%</m:t>
        </m:r>
      </m:oMath>
      <w:r>
        <w:t xml:space="preserve">.</w:t>
      </w:r>
      <w:r>
        <w:t xml:space="preserve"> </w:t>
      </w:r>
      <w:r>
        <w:t xml:space="preserve">-</w:t>
      </w:r>
      <w:r>
        <w:t xml:space="preserve"> </w:t>
      </w:r>
      <w:r>
        <w:rPr>
          <w:b/>
          <w:bCs/>
        </w:rPr>
        <w:t xml:space="preserve">Impact:</w:t>
      </w:r>
      <w:r>
        <w:t xml:space="preserve"> </w:t>
      </w:r>
      <w:r>
        <w:t xml:space="preserve">Pruning reduced the generalization gap by</w:t>
      </w:r>
      <w:r>
        <w:t xml:space="preserve"> </w:t>
      </w:r>
      <m:oMath>
        <m:r>
          <m:t>0.0253</m:t>
        </m:r>
        <m:r>
          <m:rPr>
            <m:sty m:val="p"/>
          </m:rPr>
          <m:t>%</m:t>
        </m:r>
      </m:oMath>
      <w:r>
        <w:rPr>
          <w:b/>
          <w:bCs/>
        </w:rPr>
        <w:t xml:space="preserve"> </w:t>
      </w:r>
      <w:r>
        <w:rPr>
          <w:b/>
          <w:bCs/>
        </w:rPr>
        <w:t xml:space="preserve">(a 24.8% relative reduction in overfitting)</w:t>
      </w:r>
      <w:r>
        <w:t xml:space="preserve"> </w:t>
      </w:r>
      <w:r>
        <w:t xml:space="preserve">while slightly improving test accuracy.</w:t>
      </w:r>
    </w:p>
    <w:p>
      <w:r>
        <w:pict>
          <v:rect style="width:0;height:1.5pt" o:hralign="center" o:hrstd="t" o:hr="t"/>
        </w:pict>
      </w:r>
    </w:p>
    <w:bookmarkEnd w:id="35"/>
    <w:bookmarkStart w:id="36" w:name="Xd925d78764eea994feecf74b53b8a21cb205e48"/>
    <w:p>
      <w:pPr>
        <w:pStyle w:val="Heading1"/>
      </w:pPr>
      <w:r>
        <w:rPr>
          <w:rStyle w:val="SectionNumber"/>
        </w:rPr>
        <w:t xml:space="preserve">22</w:t>
      </w:r>
      <w:r>
        <w:tab/>
      </w:r>
      <w:r>
        <w:t xml:space="preserve">21. Impurity-Based Feature Importance Analysis</w:t>
      </w:r>
    </w:p>
    <w:p>
      <w:pPr>
        <w:pStyle w:val="FirstParagraph"/>
      </w:pPr>
      <w:r>
        <w:t xml:space="preserve">The top 10 most influential features determined by Gini impurity reduction are:</w:t>
      </w:r>
    </w:p>
    <w:tbl>
      <w:tblPr>
        <w:tblStyle w:val="Table"/>
        <w:tblW w:type="pct" w:w="5000"/>
        <w:jc w:val="center"/>
        <w:tblLayout w:type="fixed"/>
        <w:tblLook w:firstRow="1" w:lastRow="0" w:firstColumn="0" w:lastColumn="0" w:noHBand="0" w:noVBand="0" w:val="0020"/>
      </w:tblPr>
      <w:tblGrid>
        <w:gridCol w:w="1721"/>
        <w:gridCol w:w="1377"/>
        <w:gridCol w:w="1721"/>
        <w:gridCol w:w="1721"/>
        <w:gridCol w:w="1377"/>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Rank</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Feature Name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Gini Importance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Traffic Scope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Physical Interpretation</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H_L0.01_mean</w:t>
            </w:r>
          </w:p>
        </w:tc>
        <w:tc>
          <w:tcPr>
            <w:shd w:fill="F2F5F8"/>
            <w:tcMar>
              <w:top w:w="80" w:type="dxa"/>
              <w:bottom w:w="80" w:type="dxa"/>
              <w:left w:w="120" w:type="dxa"/>
              <w:right w:w="120" w:type="dxa"/>
            </w:tcMar>
          </w:tcPr>
          <w:p>
            <w:pPr>
              <w:pStyle w:val="Compact"/>
              <w:jc w:val="center"/>
            </w:pPr>
            <w:r>
              <w:rPr>
                <w:rFonts w:ascii="Calibri" w:hAnsi="Calibri"/>
                <w:sz w:val="18"/>
              </w:rPr>
              <w:t xml:space="preserve">0.181074</w:t>
            </w:r>
          </w:p>
        </w:tc>
        <w:tc>
          <w:tcPr>
            <w:shd w:fill="F2F5F8"/>
            <w:tcMar>
              <w:top w:w="80" w:type="dxa"/>
              <w:bottom w:w="80" w:type="dxa"/>
              <w:left w:w="120" w:type="dxa"/>
              <w:right w:w="120" w:type="dxa"/>
            </w:tcMar>
          </w:tcPr>
          <w:p>
            <w:pPr>
              <w:pStyle w:val="Compact"/>
              <w:jc w:val="center"/>
            </w:pPr>
            <w:r>
              <w:rPr>
                <w:rFonts w:ascii="Calibri" w:hAnsi="Calibri"/>
                <w:sz w:val="18"/>
              </w:rPr>
              <w:t xml:space="preserve">Host (H)</w:t>
            </w:r>
          </w:p>
        </w:tc>
        <w:tc>
          <w:tcPr>
            <w:shd w:fill="F2F5F8"/>
            <w:tcMar>
              <w:top w:w="80" w:type="dxa"/>
              <w:bottom w:w="80" w:type="dxa"/>
              <w:left w:w="120" w:type="dxa"/>
              <w:right w:w="120" w:type="dxa"/>
            </w:tcMar>
          </w:tcPr>
          <w:p>
            <w:pPr>
              <w:pStyle w:val="Compact"/>
              <w:jc w:val="left"/>
            </w:pPr>
            <w:r>
              <w:rPr>
                <w:rFonts w:ascii="Calibri" w:hAnsi="Calibri"/>
                <w:sz w:val="18"/>
              </w:rPr>
              <w:t xml:space="preserve">Mean packet size over</w:t>
            </w:r>
            <w:r>
              <w:rPr>
                <w:rFonts w:ascii="Calibri" w:hAnsi="Calibri"/>
                <w:sz w:val="18"/>
              </w:rPr>
              <w:t xml:space="preserve"> </w:t>
            </w:r>
            <m:oMath>
              <m:r>
                <m:t>λ</m:t>
              </m:r>
              <m:r>
                <m:rPr>
                  <m:sty m:val="p"/>
                </m:rPr>
                <m:t>=</m:t>
              </m:r>
              <m:r>
                <m:t>0.01</m:t>
              </m:r>
            </m:oMath>
            <w:r>
              <w:rPr>
                <w:rFonts w:ascii="Calibri" w:hAnsi="Calibri"/>
                <w:sz w:val="18"/>
              </w:rPr>
              <w:t xml:space="preserve"> </w:t>
            </w:r>
            <w:r>
              <w:rPr>
                <w:rFonts w:ascii="Calibri" w:hAnsi="Calibri"/>
                <w:sz w:val="18"/>
              </w:rPr>
              <w:t xml:space="preserve">window</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2</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MI_dir_L0.01_mean</w:t>
            </w:r>
          </w:p>
        </w:tc>
        <w:tc>
          <w:tcPr>
            <w:shd w:fill="FFFFFF"/>
            <w:tcMar>
              <w:top w:w="80" w:type="dxa"/>
              <w:bottom w:w="80" w:type="dxa"/>
              <w:left w:w="120" w:type="dxa"/>
              <w:right w:w="120" w:type="dxa"/>
            </w:tcMar>
          </w:tcPr>
          <w:p>
            <w:pPr>
              <w:pStyle w:val="Compact"/>
              <w:jc w:val="center"/>
            </w:pPr>
            <w:r>
              <w:rPr>
                <w:rFonts w:ascii="Calibri" w:hAnsi="Calibri"/>
                <w:sz w:val="18"/>
              </w:rPr>
              <w:t xml:space="preserve">0.172377</w:t>
            </w:r>
          </w:p>
        </w:tc>
        <w:tc>
          <w:tcPr>
            <w:shd w:fill="FFFFFF"/>
            <w:tcMar>
              <w:top w:w="80" w:type="dxa"/>
              <w:bottom w:w="80" w:type="dxa"/>
              <w:left w:w="120" w:type="dxa"/>
              <w:right w:w="120" w:type="dxa"/>
            </w:tcMar>
          </w:tcPr>
          <w:p>
            <w:pPr>
              <w:pStyle w:val="Compact"/>
              <w:jc w:val="center"/>
            </w:pPr>
            <w:r>
              <w:rPr>
                <w:rFonts w:ascii="Calibri" w:hAnsi="Calibri"/>
                <w:sz w:val="18"/>
              </w:rPr>
              <w:t xml:space="preserve">Outbound MAC-IP (MI_dir)</w:t>
            </w:r>
          </w:p>
        </w:tc>
        <w:tc>
          <w:tcPr>
            <w:shd w:fill="FFFFFF"/>
            <w:tcMar>
              <w:top w:w="80" w:type="dxa"/>
              <w:bottom w:w="80" w:type="dxa"/>
              <w:left w:w="120" w:type="dxa"/>
              <w:right w:w="120" w:type="dxa"/>
            </w:tcMar>
          </w:tcPr>
          <w:p>
            <w:pPr>
              <w:pStyle w:val="Compact"/>
              <w:jc w:val="left"/>
            </w:pPr>
            <w:r>
              <w:rPr>
                <w:rFonts w:ascii="Calibri" w:hAnsi="Calibri"/>
                <w:sz w:val="18"/>
              </w:rPr>
              <w:t xml:space="preserve">Outbound packet size mean over</w:t>
            </w:r>
            <w:r>
              <w:rPr>
                <w:rFonts w:ascii="Calibri" w:hAnsi="Calibri"/>
                <w:sz w:val="18"/>
              </w:rPr>
              <w:t xml:space="preserve"> </w:t>
            </w:r>
            <m:oMath>
              <m:r>
                <m:t>λ</m:t>
              </m:r>
              <m:r>
                <m:rPr>
                  <m:sty m:val="p"/>
                </m:rPr>
                <m:t>=</m:t>
              </m:r>
              <m:r>
                <m:t>0.01</m:t>
              </m:r>
            </m:oMath>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3</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HH_jit_L1_mean</w:t>
            </w:r>
          </w:p>
        </w:tc>
        <w:tc>
          <w:tcPr>
            <w:shd w:fill="F2F5F8"/>
            <w:tcMar>
              <w:top w:w="80" w:type="dxa"/>
              <w:bottom w:w="80" w:type="dxa"/>
              <w:left w:w="120" w:type="dxa"/>
              <w:right w:w="120" w:type="dxa"/>
            </w:tcMar>
          </w:tcPr>
          <w:p>
            <w:pPr>
              <w:pStyle w:val="Compact"/>
              <w:jc w:val="center"/>
            </w:pPr>
            <w:r>
              <w:rPr>
                <w:rFonts w:ascii="Calibri" w:hAnsi="Calibri"/>
                <w:sz w:val="18"/>
              </w:rPr>
              <w:t xml:space="preserve">0.170079</w:t>
            </w:r>
          </w:p>
        </w:tc>
        <w:tc>
          <w:tcPr>
            <w:shd w:fill="F2F5F8"/>
            <w:tcMar>
              <w:top w:w="80" w:type="dxa"/>
              <w:bottom w:w="80" w:type="dxa"/>
              <w:left w:w="120" w:type="dxa"/>
              <w:right w:w="120" w:type="dxa"/>
            </w:tcMar>
          </w:tcPr>
          <w:p>
            <w:pPr>
              <w:pStyle w:val="Compact"/>
              <w:jc w:val="center"/>
            </w:pPr>
            <w:r>
              <w:rPr>
                <w:rFonts w:ascii="Calibri" w:hAnsi="Calibri"/>
                <w:sz w:val="18"/>
              </w:rPr>
              <w:t xml:space="preserve">Host-to-Host Jitter (HH_jit)</w:t>
            </w:r>
          </w:p>
        </w:tc>
        <w:tc>
          <w:tcPr>
            <w:shd w:fill="F2F5F8"/>
            <w:tcMar>
              <w:top w:w="80" w:type="dxa"/>
              <w:bottom w:w="80" w:type="dxa"/>
              <w:left w:w="120" w:type="dxa"/>
              <w:right w:w="120" w:type="dxa"/>
            </w:tcMar>
          </w:tcPr>
          <w:p>
            <w:pPr>
              <w:pStyle w:val="Compact"/>
              <w:jc w:val="left"/>
            </w:pPr>
            <w:r>
              <w:rPr>
                <w:rFonts w:ascii="Calibri" w:hAnsi="Calibri"/>
                <w:sz w:val="18"/>
              </w:rPr>
              <w:t xml:space="preserve">Inter-arrival jitter mean over</w:t>
            </w:r>
            <w:r>
              <w:rPr>
                <w:rFonts w:ascii="Calibri" w:hAnsi="Calibri"/>
                <w:sz w:val="18"/>
              </w:rPr>
              <w:t xml:space="preserve"> </w:t>
            </w:r>
            <m:oMath>
              <m:r>
                <m:t>λ</m:t>
              </m:r>
              <m:r>
                <m:rPr>
                  <m:sty m:val="p"/>
                </m:rPr>
                <m:t>=</m:t>
              </m:r>
              <m:r>
                <m:t>1</m:t>
              </m:r>
            </m:oMath>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4</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MI_dir_L0.01_weight</w:t>
            </w:r>
          </w:p>
        </w:tc>
        <w:tc>
          <w:tcPr>
            <w:shd w:fill="FFFFFF"/>
            <w:tcMar>
              <w:top w:w="80" w:type="dxa"/>
              <w:bottom w:w="80" w:type="dxa"/>
              <w:left w:w="120" w:type="dxa"/>
              <w:right w:w="120" w:type="dxa"/>
            </w:tcMar>
          </w:tcPr>
          <w:p>
            <w:pPr>
              <w:pStyle w:val="Compact"/>
              <w:jc w:val="center"/>
            </w:pPr>
            <w:r>
              <w:rPr>
                <w:rFonts w:ascii="Calibri" w:hAnsi="Calibri"/>
                <w:sz w:val="18"/>
              </w:rPr>
              <w:t xml:space="preserve">0.136502</w:t>
            </w:r>
          </w:p>
        </w:tc>
        <w:tc>
          <w:tcPr>
            <w:shd w:fill="FFFFFF"/>
            <w:tcMar>
              <w:top w:w="80" w:type="dxa"/>
              <w:bottom w:w="80" w:type="dxa"/>
              <w:left w:w="120" w:type="dxa"/>
              <w:right w:w="120" w:type="dxa"/>
            </w:tcMar>
          </w:tcPr>
          <w:p>
            <w:pPr>
              <w:pStyle w:val="Compact"/>
              <w:jc w:val="center"/>
            </w:pPr>
            <w:r>
              <w:rPr>
                <w:rFonts w:ascii="Calibri" w:hAnsi="Calibri"/>
                <w:sz w:val="18"/>
              </w:rPr>
              <w:t xml:space="preserve">Outbound MAC-IP (MI_dir)</w:t>
            </w:r>
          </w:p>
        </w:tc>
        <w:tc>
          <w:tcPr>
            <w:shd w:fill="FFFFFF"/>
            <w:tcMar>
              <w:top w:w="80" w:type="dxa"/>
              <w:bottom w:w="80" w:type="dxa"/>
              <w:left w:w="120" w:type="dxa"/>
              <w:right w:w="120" w:type="dxa"/>
            </w:tcMar>
          </w:tcPr>
          <w:p>
            <w:pPr>
              <w:pStyle w:val="Compact"/>
              <w:jc w:val="left"/>
            </w:pPr>
            <w:r>
              <w:rPr>
                <w:rFonts w:ascii="Calibri" w:hAnsi="Calibri"/>
                <w:sz w:val="18"/>
              </w:rPr>
              <w:t xml:space="preserve">Outbound packet rate over</w:t>
            </w:r>
            <w:r>
              <w:rPr>
                <w:rFonts w:ascii="Calibri" w:hAnsi="Calibri"/>
                <w:sz w:val="18"/>
              </w:rPr>
              <w:t xml:space="preserve"> </w:t>
            </w:r>
            <m:oMath>
              <m:r>
                <m:t>λ</m:t>
              </m:r>
              <m:r>
                <m:rPr>
                  <m:sty m:val="p"/>
                </m:rPr>
                <m:t>=</m:t>
              </m:r>
              <m:r>
                <m:t>0.01</m:t>
              </m:r>
            </m:oMath>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5</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MI_dir_L0.1_weight</w:t>
            </w:r>
          </w:p>
        </w:tc>
        <w:tc>
          <w:tcPr>
            <w:shd w:fill="F2F5F8"/>
            <w:tcMar>
              <w:top w:w="80" w:type="dxa"/>
              <w:bottom w:w="80" w:type="dxa"/>
              <w:left w:w="120" w:type="dxa"/>
              <w:right w:w="120" w:type="dxa"/>
            </w:tcMar>
          </w:tcPr>
          <w:p>
            <w:pPr>
              <w:pStyle w:val="Compact"/>
              <w:jc w:val="center"/>
            </w:pPr>
            <w:r>
              <w:rPr>
                <w:rFonts w:ascii="Calibri" w:hAnsi="Calibri"/>
                <w:sz w:val="18"/>
              </w:rPr>
              <w:t xml:space="preserve">0.086472</w:t>
            </w:r>
          </w:p>
        </w:tc>
        <w:tc>
          <w:tcPr>
            <w:shd w:fill="F2F5F8"/>
            <w:tcMar>
              <w:top w:w="80" w:type="dxa"/>
              <w:bottom w:w="80" w:type="dxa"/>
              <w:left w:w="120" w:type="dxa"/>
              <w:right w:w="120" w:type="dxa"/>
            </w:tcMar>
          </w:tcPr>
          <w:p>
            <w:pPr>
              <w:pStyle w:val="Compact"/>
              <w:jc w:val="center"/>
            </w:pPr>
            <w:r>
              <w:rPr>
                <w:rFonts w:ascii="Calibri" w:hAnsi="Calibri"/>
                <w:sz w:val="18"/>
              </w:rPr>
              <w:t xml:space="preserve">Outbound MAC-IP (MI_dir)</w:t>
            </w:r>
          </w:p>
        </w:tc>
        <w:tc>
          <w:tcPr>
            <w:shd w:fill="F2F5F8"/>
            <w:tcMar>
              <w:top w:w="80" w:type="dxa"/>
              <w:bottom w:w="80" w:type="dxa"/>
              <w:left w:w="120" w:type="dxa"/>
              <w:right w:w="120" w:type="dxa"/>
            </w:tcMar>
          </w:tcPr>
          <w:p>
            <w:pPr>
              <w:pStyle w:val="Compact"/>
              <w:jc w:val="left"/>
            </w:pPr>
            <w:r>
              <w:rPr>
                <w:rFonts w:ascii="Calibri" w:hAnsi="Calibri"/>
                <w:sz w:val="18"/>
              </w:rPr>
              <w:t xml:space="preserve">Outbound packet rate over</w:t>
            </w:r>
            <w:r>
              <w:rPr>
                <w:rFonts w:ascii="Calibri" w:hAnsi="Calibri"/>
                <w:sz w:val="18"/>
              </w:rPr>
              <w:t xml:space="preserve"> </w:t>
            </w:r>
            <m:oMath>
              <m:r>
                <m:t>λ</m:t>
              </m:r>
              <m:r>
                <m:rPr>
                  <m:sty m:val="p"/>
                </m:rPr>
                <m:t>=</m:t>
              </m:r>
              <m:r>
                <m:t>0.1</m:t>
              </m:r>
            </m:oMath>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6</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HH_jit_L0.01_mean</w:t>
            </w:r>
          </w:p>
        </w:tc>
        <w:tc>
          <w:tcPr>
            <w:shd w:fill="FFFFFF"/>
            <w:tcMar>
              <w:top w:w="80" w:type="dxa"/>
              <w:bottom w:w="80" w:type="dxa"/>
              <w:left w:w="120" w:type="dxa"/>
              <w:right w:w="120" w:type="dxa"/>
            </w:tcMar>
          </w:tcPr>
          <w:p>
            <w:pPr>
              <w:pStyle w:val="Compact"/>
              <w:jc w:val="center"/>
            </w:pPr>
            <w:r>
              <w:rPr>
                <w:rFonts w:ascii="Calibri" w:hAnsi="Calibri"/>
                <w:sz w:val="18"/>
              </w:rPr>
              <w:t xml:space="preserve">0.073019</w:t>
            </w:r>
          </w:p>
        </w:tc>
        <w:tc>
          <w:tcPr>
            <w:shd w:fill="FFFFFF"/>
            <w:tcMar>
              <w:top w:w="80" w:type="dxa"/>
              <w:bottom w:w="80" w:type="dxa"/>
              <w:left w:w="120" w:type="dxa"/>
              <w:right w:w="120" w:type="dxa"/>
            </w:tcMar>
          </w:tcPr>
          <w:p>
            <w:pPr>
              <w:pStyle w:val="Compact"/>
              <w:jc w:val="center"/>
            </w:pPr>
            <w:r>
              <w:rPr>
                <w:rFonts w:ascii="Calibri" w:hAnsi="Calibri"/>
                <w:sz w:val="18"/>
              </w:rPr>
              <w:t xml:space="preserve">Host-to-Host Jitter (HH_jit)</w:t>
            </w:r>
          </w:p>
        </w:tc>
        <w:tc>
          <w:tcPr>
            <w:shd w:fill="FFFFFF"/>
            <w:tcMar>
              <w:top w:w="80" w:type="dxa"/>
              <w:bottom w:w="80" w:type="dxa"/>
              <w:left w:w="120" w:type="dxa"/>
              <w:right w:w="120" w:type="dxa"/>
            </w:tcMar>
          </w:tcPr>
          <w:p>
            <w:pPr>
              <w:pStyle w:val="Compact"/>
              <w:jc w:val="left"/>
            </w:pPr>
            <w:r>
              <w:rPr>
                <w:rFonts w:ascii="Calibri" w:hAnsi="Calibri"/>
                <w:sz w:val="18"/>
              </w:rPr>
              <w:t xml:space="preserve">Long-term host-to-host jitter over</w:t>
            </w:r>
            <w:r>
              <w:rPr>
                <w:rFonts w:ascii="Calibri" w:hAnsi="Calibri"/>
                <w:sz w:val="18"/>
              </w:rPr>
              <w:t xml:space="preserve"> </w:t>
            </w:r>
            <m:oMath>
              <m:r>
                <m:t>λ</m:t>
              </m:r>
              <m:r>
                <m:rPr>
                  <m:sty m:val="p"/>
                </m:rPr>
                <m:t>=</m:t>
              </m:r>
              <m:r>
                <m:t>0.01</m:t>
              </m:r>
            </m:oMath>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7</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HH_L0.1_magnitude</w:t>
            </w:r>
          </w:p>
        </w:tc>
        <w:tc>
          <w:tcPr>
            <w:shd w:fill="F2F5F8"/>
            <w:tcMar>
              <w:top w:w="80" w:type="dxa"/>
              <w:bottom w:w="80" w:type="dxa"/>
              <w:left w:w="120" w:type="dxa"/>
              <w:right w:w="120" w:type="dxa"/>
            </w:tcMar>
          </w:tcPr>
          <w:p>
            <w:pPr>
              <w:pStyle w:val="Compact"/>
              <w:jc w:val="center"/>
            </w:pPr>
            <w:r>
              <w:rPr>
                <w:rFonts w:ascii="Calibri" w:hAnsi="Calibri"/>
                <w:sz w:val="18"/>
              </w:rPr>
              <w:t xml:space="preserve">0.072227</w:t>
            </w:r>
          </w:p>
        </w:tc>
        <w:tc>
          <w:tcPr>
            <w:shd w:fill="F2F5F8"/>
            <w:tcMar>
              <w:top w:w="80" w:type="dxa"/>
              <w:bottom w:w="80" w:type="dxa"/>
              <w:left w:w="120" w:type="dxa"/>
              <w:right w:w="120" w:type="dxa"/>
            </w:tcMar>
          </w:tcPr>
          <w:p>
            <w:pPr>
              <w:pStyle w:val="Compact"/>
              <w:jc w:val="center"/>
            </w:pPr>
            <w:r>
              <w:rPr>
                <w:rFonts w:ascii="Calibri" w:hAnsi="Calibri"/>
                <w:sz w:val="18"/>
              </w:rPr>
              <w:t xml:space="preserve">Host-to-Host (HH)</w:t>
            </w:r>
          </w:p>
        </w:tc>
        <w:tc>
          <w:tcPr>
            <w:shd w:fill="F2F5F8"/>
            <w:tcMar>
              <w:top w:w="80" w:type="dxa"/>
              <w:bottom w:w="80" w:type="dxa"/>
              <w:left w:w="120" w:type="dxa"/>
              <w:right w:w="120" w:type="dxa"/>
            </w:tcMar>
          </w:tcPr>
          <w:p>
            <w:pPr>
              <w:pStyle w:val="Compact"/>
              <w:jc w:val="left"/>
            </w:pPr>
            <w:r>
              <w:rPr>
                <w:rFonts w:ascii="Calibri" w:hAnsi="Calibri"/>
                <w:sz w:val="18"/>
              </w:rPr>
              <w:t xml:space="preserve">Flow vector magnitude over</w:t>
            </w:r>
            <w:r>
              <w:rPr>
                <w:rFonts w:ascii="Calibri" w:hAnsi="Calibri"/>
                <w:sz w:val="18"/>
              </w:rPr>
              <w:t xml:space="preserve"> </w:t>
            </w:r>
            <m:oMath>
              <m:r>
                <m:t>λ</m:t>
              </m:r>
              <m:r>
                <m:rPr>
                  <m:sty m:val="p"/>
                </m:rPr>
                <m:t>=</m:t>
              </m:r>
              <m:r>
                <m:t>0.1</m:t>
              </m:r>
            </m:oMath>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8</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HpHp_L1_weight</w:t>
            </w:r>
          </w:p>
        </w:tc>
        <w:tc>
          <w:tcPr>
            <w:shd w:fill="FFFFFF"/>
            <w:tcMar>
              <w:top w:w="80" w:type="dxa"/>
              <w:bottom w:w="80" w:type="dxa"/>
              <w:left w:w="120" w:type="dxa"/>
              <w:right w:w="120" w:type="dxa"/>
            </w:tcMar>
          </w:tcPr>
          <w:p>
            <w:pPr>
              <w:pStyle w:val="Compact"/>
              <w:jc w:val="center"/>
            </w:pPr>
            <w:r>
              <w:rPr>
                <w:rFonts w:ascii="Calibri" w:hAnsi="Calibri"/>
                <w:sz w:val="18"/>
              </w:rPr>
              <w:t xml:space="preserve">0.056838</w:t>
            </w:r>
          </w:p>
        </w:tc>
        <w:tc>
          <w:tcPr>
            <w:shd w:fill="FFFFFF"/>
            <w:tcMar>
              <w:top w:w="80" w:type="dxa"/>
              <w:bottom w:w="80" w:type="dxa"/>
              <w:left w:w="120" w:type="dxa"/>
              <w:right w:w="120" w:type="dxa"/>
            </w:tcMar>
          </w:tcPr>
          <w:p>
            <w:pPr>
              <w:pStyle w:val="Compact"/>
              <w:jc w:val="center"/>
            </w:pPr>
            <w:r>
              <w:rPr>
                <w:rFonts w:ascii="Calibri" w:hAnsi="Calibri"/>
                <w:sz w:val="18"/>
              </w:rPr>
              <w:t xml:space="preserve">Host+Port to Host+Port (HpHp)</w:t>
            </w:r>
          </w:p>
        </w:tc>
        <w:tc>
          <w:tcPr>
            <w:shd w:fill="FFFFFF"/>
            <w:tcMar>
              <w:top w:w="80" w:type="dxa"/>
              <w:bottom w:w="80" w:type="dxa"/>
              <w:left w:w="120" w:type="dxa"/>
              <w:right w:w="120" w:type="dxa"/>
            </w:tcMar>
          </w:tcPr>
          <w:p>
            <w:pPr>
              <w:pStyle w:val="Compact"/>
              <w:jc w:val="left"/>
            </w:pPr>
            <w:r>
              <w:rPr>
                <w:rFonts w:ascii="Calibri" w:hAnsi="Calibri"/>
                <w:sz w:val="18"/>
              </w:rPr>
              <w:t xml:space="preserve">Socket-level packet weight over</w:t>
            </w:r>
            <w:r>
              <w:rPr>
                <w:rFonts w:ascii="Calibri" w:hAnsi="Calibri"/>
                <w:sz w:val="18"/>
              </w:rPr>
              <w:t xml:space="preserve"> </w:t>
            </w:r>
            <m:oMath>
              <m:r>
                <m:t>λ</m:t>
              </m:r>
              <m:r>
                <m:rPr>
                  <m:sty m:val="p"/>
                </m:rPr>
                <m:t>=</m:t>
              </m:r>
              <m:r>
                <m:t>1</m:t>
              </m:r>
            </m:oMath>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9</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HH_L0.01_covariance</w:t>
            </w:r>
          </w:p>
        </w:tc>
        <w:tc>
          <w:tcPr>
            <w:shd w:fill="F2F5F8"/>
            <w:tcMar>
              <w:top w:w="80" w:type="dxa"/>
              <w:bottom w:w="80" w:type="dxa"/>
              <w:left w:w="120" w:type="dxa"/>
              <w:right w:w="120" w:type="dxa"/>
            </w:tcMar>
          </w:tcPr>
          <w:p>
            <w:pPr>
              <w:pStyle w:val="Compact"/>
              <w:jc w:val="center"/>
            </w:pPr>
            <w:r>
              <w:rPr>
                <w:rFonts w:ascii="Calibri" w:hAnsi="Calibri"/>
                <w:sz w:val="18"/>
              </w:rPr>
              <w:t xml:space="preserve">0.023855</w:t>
            </w:r>
          </w:p>
        </w:tc>
        <w:tc>
          <w:tcPr>
            <w:shd w:fill="F2F5F8"/>
            <w:tcMar>
              <w:top w:w="80" w:type="dxa"/>
              <w:bottom w:w="80" w:type="dxa"/>
              <w:left w:w="120" w:type="dxa"/>
              <w:right w:w="120" w:type="dxa"/>
            </w:tcMar>
          </w:tcPr>
          <w:p>
            <w:pPr>
              <w:pStyle w:val="Compact"/>
              <w:jc w:val="center"/>
            </w:pPr>
            <w:r>
              <w:rPr>
                <w:rFonts w:ascii="Calibri" w:hAnsi="Calibri"/>
                <w:sz w:val="18"/>
              </w:rPr>
              <w:t xml:space="preserve">Host-to-Host (HH)</w:t>
            </w:r>
          </w:p>
        </w:tc>
        <w:tc>
          <w:tcPr>
            <w:shd w:fill="F2F5F8"/>
            <w:tcMar>
              <w:top w:w="80" w:type="dxa"/>
              <w:bottom w:w="80" w:type="dxa"/>
              <w:left w:w="120" w:type="dxa"/>
              <w:right w:w="120" w:type="dxa"/>
            </w:tcMar>
          </w:tcPr>
          <w:p>
            <w:pPr>
              <w:pStyle w:val="Compact"/>
              <w:jc w:val="left"/>
            </w:pPr>
            <w:r>
              <w:rPr>
                <w:rFonts w:ascii="Calibri" w:hAnsi="Calibri"/>
                <w:sz w:val="18"/>
              </w:rPr>
              <w:t xml:space="preserve">Host traffic covariance over</w:t>
            </w:r>
            <w:r>
              <w:rPr>
                <w:rFonts w:ascii="Calibri" w:hAnsi="Calibri"/>
                <w:sz w:val="18"/>
              </w:rPr>
              <w:t xml:space="preserve"> </w:t>
            </w:r>
            <m:oMath>
              <m:r>
                <m:t>λ</m:t>
              </m:r>
              <m:r>
                <m:rPr>
                  <m:sty m:val="p"/>
                </m:rPr>
                <m:t>=</m:t>
              </m:r>
              <m:r>
                <m:t>0.01</m:t>
              </m:r>
            </m:oMath>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10</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HH_jit_L3_variance</w:t>
            </w:r>
          </w:p>
        </w:tc>
        <w:tc>
          <w:tcPr>
            <w:shd w:fill="FFFFFF"/>
            <w:tcMar>
              <w:top w:w="80" w:type="dxa"/>
              <w:bottom w:w="80" w:type="dxa"/>
              <w:left w:w="120" w:type="dxa"/>
              <w:right w:w="120" w:type="dxa"/>
            </w:tcMar>
          </w:tcPr>
          <w:p>
            <w:pPr>
              <w:pStyle w:val="Compact"/>
              <w:jc w:val="center"/>
            </w:pPr>
            <w:r>
              <w:rPr>
                <w:rFonts w:ascii="Calibri" w:hAnsi="Calibri"/>
                <w:sz w:val="18"/>
              </w:rPr>
              <w:t xml:space="preserve">0.005288</w:t>
            </w:r>
          </w:p>
        </w:tc>
        <w:tc>
          <w:tcPr>
            <w:shd w:fill="FFFFFF"/>
            <w:tcMar>
              <w:top w:w="80" w:type="dxa"/>
              <w:bottom w:w="80" w:type="dxa"/>
              <w:left w:w="120" w:type="dxa"/>
              <w:right w:w="120" w:type="dxa"/>
            </w:tcMar>
          </w:tcPr>
          <w:p>
            <w:pPr>
              <w:pStyle w:val="Compact"/>
              <w:jc w:val="center"/>
            </w:pPr>
            <w:r>
              <w:rPr>
                <w:rFonts w:ascii="Calibri" w:hAnsi="Calibri"/>
                <w:sz w:val="18"/>
              </w:rPr>
              <w:t xml:space="preserve">Host-to-Host Jitter (HH_jit)</w:t>
            </w:r>
          </w:p>
        </w:tc>
        <w:tc>
          <w:tcPr>
            <w:shd w:fill="FFFFFF"/>
            <w:tcMar>
              <w:top w:w="80" w:type="dxa"/>
              <w:bottom w:w="80" w:type="dxa"/>
              <w:left w:w="120" w:type="dxa"/>
              <w:right w:w="120" w:type="dxa"/>
            </w:tcMar>
          </w:tcPr>
          <w:p>
            <w:pPr>
              <w:pStyle w:val="Compact"/>
              <w:jc w:val="left"/>
            </w:pPr>
            <w:r>
              <w:rPr>
                <w:rFonts w:ascii="Calibri" w:hAnsi="Calibri"/>
                <w:sz w:val="18"/>
              </w:rPr>
              <w:t xml:space="preserve">Host jitter variance over</w:t>
            </w:r>
            <w:r>
              <w:rPr>
                <w:rFonts w:ascii="Calibri" w:hAnsi="Calibri"/>
                <w:sz w:val="18"/>
              </w:rPr>
              <w:t xml:space="preserve"> </w:t>
            </w:r>
            <m:oMath>
              <m:r>
                <m:t>λ</m:t>
              </m:r>
              <m:r>
                <m:rPr>
                  <m:sty m:val="p"/>
                </m:rPr>
                <m:t>=</m:t>
              </m:r>
              <m:r>
                <m:t>3</m:t>
              </m:r>
            </m:oMath>
          </w:p>
        </w:tc>
      </w:tr>
    </w:tbl>
    <w:p>
      <w:pPr>
        <w:pStyle w:val="BodyText"/>
      </w:pPr>
      <w:r>
        <w:t xml:space="preserve">These top 10 features account for</w:t>
      </w:r>
      <w:r>
        <w:t xml:space="preserve"> </w:t>
      </w:r>
      <w:r>
        <w:rPr>
          <w:b/>
          <w:bCs/>
        </w:rPr>
        <w:t xml:space="preserve">97.77%</w:t>
      </w:r>
      <w:r>
        <w:t xml:space="preserve"> </w:t>
      </w:r>
      <w:r>
        <w:t xml:space="preserve">of the model’s total decision weight.</w:t>
      </w:r>
    </w:p>
    <w:p>
      <w:r>
        <w:pict>
          <v:rect style="width:0;height:1.5pt" o:hralign="center" o:hrstd="t" o:hr="t"/>
        </w:pict>
      </w:r>
    </w:p>
    <w:bookmarkEnd w:id="36"/>
    <w:bookmarkStart w:id="37" w:name="decision-path-rule-extraction-analysis"/>
    <w:p>
      <w:pPr>
        <w:pStyle w:val="Heading1"/>
      </w:pPr>
      <w:r>
        <w:rPr>
          <w:rStyle w:val="SectionNumber"/>
        </w:rPr>
        <w:t xml:space="preserve">23</w:t>
      </w:r>
      <w:r>
        <w:tab/>
      </w:r>
      <w:r>
        <w:t xml:space="preserve">22. Decision Path &amp; Rule Extraction Analysis</w:t>
      </w:r>
    </w:p>
    <w:p>
      <w:pPr>
        <w:pStyle w:val="FirstParagraph"/>
      </w:pPr>
      <w:r>
        <w:t xml:space="preserve">Inspecting key decision splits confirms the intuitive physical logic discovered by the tree:</w:t>
      </w:r>
      <w:r>
        <w:t xml:space="preserve"> </w:t>
      </w:r>
      <w:r>
        <w:t xml:space="preserve">-</w:t>
      </w:r>
      <w:r>
        <w:t xml:space="preserve"> </w:t>
      </w:r>
      <w:r>
        <w:rPr>
          <w:b/>
          <w:bCs/>
        </w:rPr>
        <w:t xml:space="preserve">Node 0 (Root Split):</w:t>
      </w:r>
      <w:r>
        <w:t xml:space="preserve"> </w:t>
      </w:r>
      <w:r>
        <w:t xml:space="preserve">Evaluates</w:t>
      </w:r>
      <w:r>
        <w:t xml:space="preserve"> </w:t>
      </w:r>
      <w:r>
        <w:rPr>
          <w:rStyle w:val="VerbatimChar"/>
        </w:rPr>
        <w:t xml:space="preserve">MI_dir_L0.01_weight &lt;= 30.63</w:t>
      </w:r>
      <w:r>
        <w:t xml:space="preserve">. This immediately separates low-rate benign traffic and reconnaissance scans from high-rate volumetric floods.</w:t>
      </w:r>
      <w:r>
        <w:t xml:space="preserve"> </w:t>
      </w:r>
      <w:r>
        <w:t xml:space="preserve">-</w:t>
      </w:r>
      <w:r>
        <w:t xml:space="preserve"> </w:t>
      </w:r>
      <w:r>
        <w:rPr>
          <w:b/>
          <w:bCs/>
        </w:rPr>
        <w:t xml:space="preserve">Node 14:</w:t>
      </w:r>
      <w:r>
        <w:t xml:space="preserve"> </w:t>
      </w:r>
      <w:r>
        <w:t xml:space="preserve">Evaluates</w:t>
      </w:r>
      <w:r>
        <w:t xml:space="preserve"> </w:t>
      </w:r>
      <w:r>
        <w:rPr>
          <w:rStyle w:val="VerbatimChar"/>
        </w:rPr>
        <w:t xml:space="preserve">HH_jit_L1_mean &lt;= 0.0514</w:t>
      </w:r>
      <w:r>
        <w:t xml:space="preserve">. This separates deterministic automated attack floods (which exhibit near-zero jitter) from bursty human or variable IoT network interactions.</w:t>
      </w:r>
      <w:r>
        <w:t xml:space="preserve"> </w:t>
      </w:r>
      <w:r>
        <w:t xml:space="preserve">-</w:t>
      </w:r>
      <w:r>
        <w:t xml:space="preserve"> </w:t>
      </w:r>
      <w:r>
        <w:rPr>
          <w:b/>
          <w:bCs/>
        </w:rPr>
        <w:t xml:space="preserve">Node 107:</w:t>
      </w:r>
      <w:r>
        <w:t xml:space="preserve"> </w:t>
      </w:r>
      <w:r>
        <w:t xml:space="preserve">Evaluates</w:t>
      </w:r>
      <w:r>
        <w:t xml:space="preserve"> </w:t>
      </w:r>
      <w:r>
        <w:rPr>
          <w:rStyle w:val="VerbatimChar"/>
        </w:rPr>
        <w:t xml:space="preserve">HpHp_L1_weight &lt;= 1.0004</w:t>
      </w:r>
      <w:r>
        <w:t xml:space="preserve"> </w:t>
      </w:r>
      <w:r>
        <w:t xml:space="preserve">to distinguish Mirai UDP-plain attacks (randomized destination ports) from targeted Mirai UDP attacks.</w:t>
      </w:r>
    </w:p>
    <w:p>
      <w:r>
        <w:pict>
          <v:rect style="width:0;height:1.5pt" o:hralign="center" o:hrstd="t" o:hr="t"/>
        </w:pict>
      </w:r>
    </w:p>
    <w:bookmarkEnd w:id="37"/>
    <w:bookmarkStart w:id="38" w:name="tree-visualization-analysis"/>
    <w:p>
      <w:pPr>
        <w:pStyle w:val="Heading1"/>
      </w:pPr>
      <w:r>
        <w:rPr>
          <w:rStyle w:val="SectionNumber"/>
        </w:rPr>
        <w:t xml:space="preserve">24</w:t>
      </w:r>
      <w:r>
        <w:tab/>
      </w:r>
      <w:r>
        <w:t xml:space="preserve">23. Tree Visualization Analysis</w:t>
      </w:r>
    </w:p>
    <w:p>
      <w:pPr>
        <w:pStyle w:val="FirstParagraph"/>
      </w:pPr>
      <w:r>
        <w:t xml:space="preserve">Visualization artifacts generated in</w:t>
      </w:r>
      <w:r>
        <w:t xml:space="preserve"> </w:t>
      </w:r>
      <w:r>
        <w:rPr>
          <w:rStyle w:val="VerbatimChar"/>
        </w:rPr>
        <w:t xml:space="preserve">results/figures/</w:t>
      </w:r>
      <w:r>
        <w:t xml:space="preserve"> </w:t>
      </w:r>
      <w:r>
        <w:t xml:space="preserve">confirm the structural properties of the model:</w:t>
      </w:r>
      <w:r>
        <w:t xml:space="preserve"> </w:t>
      </w:r>
      <w:r>
        <w:t xml:space="preserve">1.</w:t>
      </w:r>
      <w:r>
        <w:t xml:space="preserve"> </w:t>
      </w:r>
      <w:r>
        <w:rPr>
          <w:rStyle w:val="VerbatimChar"/>
        </w:rPr>
        <w:t xml:space="preserve">decision_tree_readable.png</w:t>
      </w:r>
      <w:r>
        <w:t xml:space="preserve">: Visualizes the top 4 hierarchical levels, displaying Gini impurity, sample counts, and majority classes.</w:t>
      </w:r>
      <w:r>
        <w:t xml:space="preserve"> </w:t>
      </w:r>
      <w:r>
        <w:t xml:space="preserve">2.</w:t>
      </w:r>
      <w:r>
        <w:t xml:space="preserve"> </w:t>
      </w:r>
      <w:r>
        <w:rPr>
          <w:rStyle w:val="VerbatimChar"/>
        </w:rPr>
        <w:t xml:space="preserve">decision_tree_complete.png</w:t>
      </w:r>
      <w:r>
        <w:t xml:space="preserve">: Complete structural topology of all 133 nodes, illustrating how cost-complexity pruning eliminated deep, single-sample branches.</w:t>
      </w:r>
    </w:p>
    <w:p>
      <w:r>
        <w:pict>
          <v:rect style="width:0;height:1.5pt" o:hralign="center" o:hrstd="t" o:hr="t"/>
        </w:pict>
      </w:r>
    </w:p>
    <w:bookmarkEnd w:id="38"/>
    <w:bookmarkStart w:id="39" w:name="hardware-operating-environment"/>
    <w:p>
      <w:pPr>
        <w:pStyle w:val="Heading1"/>
      </w:pPr>
      <w:r>
        <w:rPr>
          <w:rStyle w:val="SectionNumber"/>
        </w:rPr>
        <w:t xml:space="preserve">25</w:t>
      </w:r>
      <w:r>
        <w:tab/>
      </w:r>
      <w:r>
        <w:t xml:space="preserve">24. Hardware &amp; Operating Environment</w:t>
      </w:r>
    </w:p>
    <w:p>
      <w:pPr>
        <w:pStyle w:val="FirstParagraph"/>
      </w:pPr>
      <w:r>
        <w:t xml:space="preserve">All empirical benchmarks were executed directly on the local physical evaluation host:</w:t>
      </w:r>
      <w:r>
        <w:t xml:space="preserve"> </w:t>
      </w:r>
      <w:r>
        <w:t xml:space="preserve">-</w:t>
      </w:r>
      <w:r>
        <w:t xml:space="preserve"> </w:t>
      </w:r>
      <w:r>
        <w:rPr>
          <w:b/>
          <w:bCs/>
        </w:rPr>
        <w:t xml:space="preserve">Operating System:</w:t>
      </w:r>
      <w:r>
        <w:t xml:space="preserve"> </w:t>
      </w:r>
      <w:r>
        <w:t xml:space="preserve">Darwin 27.0.0 (macOS on ARM64 Apple Silicon)</w:t>
      </w:r>
      <w:r>
        <w:t xml:space="preserve"> </w:t>
      </w:r>
      <w:r>
        <w:t xml:space="preserve">-</w:t>
      </w:r>
      <w:r>
        <w:t xml:space="preserve"> </w:t>
      </w:r>
      <w:r>
        <w:rPr>
          <w:b/>
          <w:bCs/>
        </w:rPr>
        <w:t xml:space="preserve">CPU:</w:t>
      </w:r>
      <w:r>
        <w:t xml:space="preserve"> </w:t>
      </w:r>
      <w:r>
        <w:t xml:space="preserve">Apple M-Series (10 physical cores / 10 logical threads)</w:t>
      </w:r>
      <w:r>
        <w:t xml:space="preserve"> </w:t>
      </w:r>
      <w:r>
        <w:t xml:space="preserve">-</w:t>
      </w:r>
      <w:r>
        <w:t xml:space="preserve"> </w:t>
      </w:r>
      <w:r>
        <w:rPr>
          <w:b/>
          <w:bCs/>
        </w:rPr>
        <w:t xml:space="preserve">Memory:</w:t>
      </w:r>
      <w:r>
        <w:t xml:space="preserve"> </w:t>
      </w:r>
      <w:r>
        <w:t xml:space="preserve">16.0 GB Unified RAM (4.9 GB free during execution)</w:t>
      </w:r>
      <w:r>
        <w:t xml:space="preserve"> </w:t>
      </w:r>
      <w:r>
        <w:t xml:space="preserve">-</w:t>
      </w:r>
      <w:r>
        <w:t xml:space="preserve"> </w:t>
      </w:r>
      <w:r>
        <w:rPr>
          <w:b/>
          <w:bCs/>
        </w:rPr>
        <w:t xml:space="preserve">Python Runtime:</w:t>
      </w:r>
      <w:r>
        <w:t xml:space="preserve"> </w:t>
      </w:r>
      <w:r>
        <w:t xml:space="preserve">Python 3.13.9</w:t>
      </w:r>
      <w:r>
        <w:t xml:space="preserve"> </w:t>
      </w:r>
      <w:r>
        <w:t xml:space="preserve">-</w:t>
      </w:r>
      <w:r>
        <w:t xml:space="preserve"> </w:t>
      </w:r>
      <w:r>
        <w:rPr>
          <w:b/>
          <w:bCs/>
        </w:rPr>
        <w:t xml:space="preserve">ML Frameworks:</w:t>
      </w:r>
      <w:r>
        <w:t xml:space="preserve"> </w:t>
      </w:r>
      <w:r>
        <w:t xml:space="preserve">scikit-learn 1.7.2, NumPy 2.3.5, Pandas 2.3.3</w:t>
      </w:r>
    </w:p>
    <w:p>
      <w:r>
        <w:pict>
          <v:rect style="width:0;height:1.5pt" o:hralign="center" o:hrstd="t" o:hr="t"/>
        </w:pict>
      </w:r>
    </w:p>
    <w:bookmarkEnd w:id="39"/>
    <w:bookmarkStart w:id="40" w:name="training-computational-cost-benchmark"/>
    <w:p>
      <w:pPr>
        <w:pStyle w:val="Heading1"/>
      </w:pPr>
      <w:r>
        <w:rPr>
          <w:rStyle w:val="SectionNumber"/>
        </w:rPr>
        <w:t xml:space="preserve">26</w:t>
      </w:r>
      <w:r>
        <w:tab/>
      </w:r>
      <w:r>
        <w:t xml:space="preserve">25. Training Computational Cost &amp; Benchmark</w:t>
      </w:r>
    </w:p>
    <w:p>
      <w:pPr>
        <w:pStyle w:val="Compact"/>
        <w:numPr>
          <w:ilvl w:val="0"/>
          <w:numId w:val="1003"/>
        </w:numPr>
      </w:pPr>
      <w:r>
        <w:rPr>
          <w:b/>
          <w:bCs/>
        </w:rPr>
        <w:t xml:space="preserve">Baseline Training Time:</w:t>
      </w:r>
      <w:r>
        <w:t xml:space="preserve"> </w:t>
      </w:r>
      <w:r>
        <w:t xml:space="preserve">5.8516 s</w:t>
      </w:r>
      <w:r>
        <w:t xml:space="preserve"> </w:t>
      </w:r>
      <m:oMath>
        <m:r>
          <m:rPr>
            <m:sty m:val="p"/>
          </m:rPr>
          <m:t>±</m:t>
        </m:r>
      </m:oMath>
      <w:r>
        <w:t xml:space="preserve"> </w:t>
      </w:r>
      <w:r>
        <w:t xml:space="preserve">0.0456 s (17,549 samples/s)</w:t>
      </w:r>
    </w:p>
    <w:p>
      <w:pPr>
        <w:pStyle w:val="Compact"/>
        <w:numPr>
          <w:ilvl w:val="0"/>
          <w:numId w:val="1003"/>
        </w:numPr>
      </w:pPr>
      <w:r>
        <w:rPr>
          <w:b/>
          <w:bCs/>
        </w:rPr>
        <w:t xml:space="preserve">Pruned Tree Training Time:</w:t>
      </w:r>
      <w:r>
        <w:t xml:space="preserve"> </w:t>
      </w:r>
      <w:r>
        <w:t xml:space="preserve">5.8563 s</w:t>
      </w:r>
      <w:r>
        <w:t xml:space="preserve"> </w:t>
      </w:r>
      <m:oMath>
        <m:r>
          <m:rPr>
            <m:sty m:val="p"/>
          </m:rPr>
          <m:t>±</m:t>
        </m:r>
      </m:oMath>
      <w:r>
        <w:t xml:space="preserve"> </w:t>
      </w:r>
      <w:r>
        <w:t xml:space="preserve">0.0612 s (17,535 samples/s)</w:t>
      </w:r>
    </w:p>
    <w:p>
      <w:pPr>
        <w:pStyle w:val="Compact"/>
        <w:numPr>
          <w:ilvl w:val="0"/>
          <w:numId w:val="1003"/>
        </w:numPr>
      </w:pPr>
      <w:r>
        <w:rPr>
          <w:b/>
          <w:bCs/>
        </w:rPr>
        <w:t xml:space="preserve">Pruning Path Calculation Overhead:</w:t>
      </w:r>
      <w:r>
        <w:t xml:space="preserve"> </w:t>
      </w:r>
      <w:r>
        <w:t xml:space="preserve">4.18 s (one-time offline computation)</w:t>
      </w:r>
    </w:p>
    <w:p>
      <w:pPr>
        <w:pStyle w:val="FirstParagraph"/>
      </w:pPr>
      <w:r>
        <w:t xml:space="preserve">Training completes in under 6 seconds, making the model suitable for rapid periodic retraining on edge appliances.</w:t>
      </w:r>
    </w:p>
    <w:p>
      <w:r>
        <w:pict>
          <v:rect style="width:0;height:1.5pt" o:hralign="center" o:hrstd="t" o:hr="t"/>
        </w:pict>
      </w:r>
    </w:p>
    <w:bookmarkEnd w:id="40"/>
    <w:bookmarkStart w:id="41" w:name="X850759cc6be80a33874b5a9f029994009e79797"/>
    <w:p>
      <w:pPr>
        <w:pStyle w:val="Heading1"/>
      </w:pPr>
      <w:r>
        <w:rPr>
          <w:rStyle w:val="SectionNumber"/>
        </w:rPr>
        <w:t xml:space="preserve">27</w:t>
      </w:r>
      <w:r>
        <w:tab/>
      </w:r>
      <w:r>
        <w:t xml:space="preserve">26. Inference Latency &amp; Batch Throughput Profiling</w:t>
      </w:r>
    </w:p>
    <w:p>
      <w:pPr>
        <w:pStyle w:val="FirstParagraph"/>
      </w:pPr>
      <w:r>
        <w:t xml:space="preserve">Inference performance was profiled across variable packet batch sizes: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Batch Size (</w:t>
            </w:r>
            <m:oMath>
              <m:r>
                <m:t>B</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Total Batch Time (ms)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Per-Sample Latency (</w:t>
            </w:r>
            <m:oMath>
              <m:r>
                <m:t>μ</m:t>
              </m:r>
            </m:oMath>
            <w:r>
              <w:rPr>
                <w:rFonts w:ascii="Calibri" w:hAnsi="Calibri"/>
                <w:b/>
                <w:color w:val="FFFFFF"/>
                <w:sz w:val="19"/>
              </w:rPr>
              <w:t xml:space="preserve">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Throughput (Packets/s)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Speedup vs Baseline</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 (Real-Time)</w:t>
            </w:r>
          </w:p>
        </w:tc>
        <w:tc>
          <w:tcPr>
            <w:shd w:fill="F2F5F8"/>
            <w:tcMar>
              <w:top w:w="80" w:type="dxa"/>
              <w:bottom w:w="80" w:type="dxa"/>
              <w:left w:w="120" w:type="dxa"/>
              <w:right w:w="120" w:type="dxa"/>
            </w:tcMar>
          </w:tcPr>
          <w:p>
            <w:pPr>
              <w:pStyle w:val="Compact"/>
              <w:jc w:val="center"/>
            </w:pPr>
            <w:r>
              <w:rPr>
                <w:rFonts w:ascii="Calibri" w:hAnsi="Calibri"/>
                <w:sz w:val="18"/>
              </w:rPr>
              <w:t xml:space="preserve">0.0344 ms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34.41</w:t>
            </w:r>
            <w:r>
              <w:rPr>
                <w:rFonts w:ascii="Calibri" w:hAnsi="Calibri"/>
                <w:b/>
                <w:bCs/>
                <w:sz w:val="18"/>
              </w:rPr>
              <w:t xml:space="preserve"> </w:t>
            </w:r>
            <m:oMath>
              <m:r>
                <m:t>μ</m:t>
              </m:r>
            </m:oMath>
            <w:r>
              <w:rPr>
                <w:rFonts w:ascii="Calibri" w:hAnsi="Calibri"/>
                <w:b/>
                <w:bCs/>
                <w:sz w:val="18"/>
              </w:rPr>
              <w:t xml:space="preserve">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29,062</w:t>
            </w:r>
          </w:p>
        </w:tc>
        <w:tc>
          <w:tcPr>
            <w:shd w:fill="F2F5F8"/>
            <w:tcMar>
              <w:top w:w="80" w:type="dxa"/>
              <w:bottom w:w="80" w:type="dxa"/>
              <w:left w:w="120" w:type="dxa"/>
              <w:right w:w="120" w:type="dxa"/>
            </w:tcMar>
          </w:tcPr>
          <w:p>
            <w:pPr>
              <w:pStyle w:val="Compact"/>
              <w:jc w:val="center"/>
            </w:pPr>
            <w:r>
              <w:rPr>
                <w:rFonts w:ascii="Calibri" w:hAnsi="Calibri"/>
                <w:sz w:val="18"/>
              </w:rPr>
              <w:t xml:space="preserve">+13.42%</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10</w:t>
            </w:r>
          </w:p>
        </w:tc>
        <w:tc>
          <w:tcPr>
            <w:shd w:fill="FFFFFF"/>
            <w:tcMar>
              <w:top w:w="80" w:type="dxa"/>
              <w:bottom w:w="80" w:type="dxa"/>
              <w:left w:w="120" w:type="dxa"/>
              <w:right w:w="120" w:type="dxa"/>
            </w:tcMar>
          </w:tcPr>
          <w:p>
            <w:pPr>
              <w:pStyle w:val="Compact"/>
              <w:jc w:val="center"/>
            </w:pPr>
            <w:r>
              <w:rPr>
                <w:rFonts w:ascii="Calibri" w:hAnsi="Calibri"/>
                <w:sz w:val="18"/>
              </w:rPr>
              <w:t xml:space="preserve">0.0337 ms</w:t>
            </w:r>
          </w:p>
        </w:tc>
        <w:tc>
          <w:tcPr>
            <w:shd w:fill="FFFFFF"/>
            <w:tcMar>
              <w:top w:w="80" w:type="dxa"/>
              <w:bottom w:w="80" w:type="dxa"/>
              <w:left w:w="120" w:type="dxa"/>
              <w:right w:w="120" w:type="dxa"/>
            </w:tcMar>
          </w:tcPr>
          <w:p>
            <w:pPr>
              <w:pStyle w:val="Compact"/>
              <w:jc w:val="center"/>
            </w:pPr>
            <w:r>
              <w:rPr>
                <w:rFonts w:ascii="Calibri" w:hAnsi="Calibri"/>
                <w:sz w:val="18"/>
              </w:rPr>
              <w:t xml:space="preserve">3.37</w:t>
            </w:r>
            <w:r>
              <w:rPr>
                <w:rFonts w:ascii="Calibri" w:hAnsi="Calibri"/>
                <w:sz w:val="18"/>
              </w:rPr>
              <w:t xml:space="preserve"> </w:t>
            </w:r>
            <m:oMath>
              <m:r>
                <m:t>μ</m:t>
              </m:r>
            </m:oMath>
            <w:r>
              <w:rPr>
                <w:rFonts w:ascii="Calibri" w:hAnsi="Calibri"/>
                <w:sz w:val="18"/>
              </w:rPr>
              <w:t xml:space="preserve">s</w:t>
            </w:r>
          </w:p>
        </w:tc>
        <w:tc>
          <w:tcPr>
            <w:shd w:fill="FFFFFF"/>
            <w:tcMar>
              <w:top w:w="80" w:type="dxa"/>
              <w:bottom w:w="80" w:type="dxa"/>
              <w:left w:w="120" w:type="dxa"/>
              <w:right w:w="120" w:type="dxa"/>
            </w:tcMar>
          </w:tcPr>
          <w:p>
            <w:pPr>
              <w:pStyle w:val="Compact"/>
              <w:jc w:val="center"/>
            </w:pPr>
            <w:r>
              <w:rPr>
                <w:rFonts w:ascii="Calibri" w:hAnsi="Calibri"/>
                <w:sz w:val="18"/>
              </w:rPr>
              <w:t xml:space="preserve">296,626</w:t>
            </w:r>
          </w:p>
        </w:tc>
        <w:tc>
          <w:tcPr>
            <w:shd w:fill="FFFFFF"/>
            <w:tcMar>
              <w:top w:w="80" w:type="dxa"/>
              <w:bottom w:w="80" w:type="dxa"/>
              <w:left w:w="120" w:type="dxa"/>
              <w:right w:w="120" w:type="dxa"/>
            </w:tcMar>
          </w:tcPr>
          <w:p>
            <w:pPr>
              <w:pStyle w:val="Compact"/>
              <w:jc w:val="center"/>
            </w:pPr>
            <w:r>
              <w:rPr>
                <w:rFonts w:ascii="Calibri" w:hAnsi="Calibri"/>
                <w:sz w:val="18"/>
              </w:rPr>
              <w:t xml:space="preserve">+6.81%</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100</w:t>
            </w:r>
          </w:p>
        </w:tc>
        <w:tc>
          <w:tcPr>
            <w:shd w:fill="F2F5F8"/>
            <w:tcMar>
              <w:top w:w="80" w:type="dxa"/>
              <w:bottom w:w="80" w:type="dxa"/>
              <w:left w:w="120" w:type="dxa"/>
              <w:right w:w="120" w:type="dxa"/>
            </w:tcMar>
          </w:tcPr>
          <w:p>
            <w:pPr>
              <w:pStyle w:val="Compact"/>
              <w:jc w:val="center"/>
            </w:pPr>
            <w:r>
              <w:rPr>
                <w:rFonts w:ascii="Calibri" w:hAnsi="Calibri"/>
                <w:sz w:val="18"/>
              </w:rPr>
              <w:t xml:space="preserve">0.0411 ms</w:t>
            </w:r>
          </w:p>
        </w:tc>
        <w:tc>
          <w:tcPr>
            <w:shd w:fill="F2F5F8"/>
            <w:tcMar>
              <w:top w:w="80" w:type="dxa"/>
              <w:bottom w:w="80" w:type="dxa"/>
              <w:left w:w="120" w:type="dxa"/>
              <w:right w:w="120" w:type="dxa"/>
            </w:tcMar>
          </w:tcPr>
          <w:p>
            <w:pPr>
              <w:pStyle w:val="Compact"/>
              <w:jc w:val="center"/>
            </w:pPr>
            <w:r>
              <w:rPr>
                <w:rFonts w:ascii="Calibri" w:hAnsi="Calibri"/>
                <w:sz w:val="18"/>
              </w:rPr>
              <w:t xml:space="preserve">0.41</w:t>
            </w:r>
            <w:r>
              <w:rPr>
                <w:rFonts w:ascii="Calibri" w:hAnsi="Calibri"/>
                <w:sz w:val="18"/>
              </w:rPr>
              <w:t xml:space="preserve"> </w:t>
            </w:r>
            <m:oMath>
              <m:r>
                <m:t>μ</m:t>
              </m:r>
            </m:oMath>
            <w:r>
              <w:rPr>
                <w:rFonts w:ascii="Calibri" w:hAnsi="Calibri"/>
                <w:sz w:val="18"/>
              </w:rPr>
              <w:t xml:space="preserve">s</w:t>
            </w:r>
          </w:p>
        </w:tc>
        <w:tc>
          <w:tcPr>
            <w:shd w:fill="F2F5F8"/>
            <w:tcMar>
              <w:top w:w="80" w:type="dxa"/>
              <w:bottom w:w="80" w:type="dxa"/>
              <w:left w:w="120" w:type="dxa"/>
              <w:right w:w="120" w:type="dxa"/>
            </w:tcMar>
          </w:tcPr>
          <w:p>
            <w:pPr>
              <w:pStyle w:val="Compact"/>
              <w:jc w:val="center"/>
            </w:pPr>
            <w:r>
              <w:rPr>
                <w:rFonts w:ascii="Calibri" w:hAnsi="Calibri"/>
                <w:sz w:val="18"/>
              </w:rPr>
              <w:t xml:space="preserve">2,434,021</w:t>
            </w:r>
          </w:p>
        </w:tc>
        <w:tc>
          <w:tcPr>
            <w:shd w:fill="F2F5F8"/>
            <w:tcMar>
              <w:top w:w="80" w:type="dxa"/>
              <w:bottom w:w="80" w:type="dxa"/>
              <w:left w:w="120" w:type="dxa"/>
              <w:right w:w="120" w:type="dxa"/>
            </w:tcMar>
          </w:tcPr>
          <w:p>
            <w:pPr>
              <w:pStyle w:val="Compact"/>
              <w:jc w:val="center"/>
            </w:pPr>
            <w:r>
              <w:rPr>
                <w:rFonts w:ascii="Calibri" w:hAnsi="Calibri"/>
                <w:sz w:val="18"/>
              </w:rPr>
              <w:t xml:space="preserve">-8.02%</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1,000</w:t>
            </w:r>
          </w:p>
        </w:tc>
        <w:tc>
          <w:tcPr>
            <w:shd w:fill="FFFFFF"/>
            <w:tcMar>
              <w:top w:w="80" w:type="dxa"/>
              <w:bottom w:w="80" w:type="dxa"/>
              <w:left w:w="120" w:type="dxa"/>
              <w:right w:w="120" w:type="dxa"/>
            </w:tcMar>
          </w:tcPr>
          <w:p>
            <w:pPr>
              <w:pStyle w:val="Compact"/>
              <w:jc w:val="center"/>
            </w:pPr>
            <w:r>
              <w:rPr>
                <w:rFonts w:ascii="Calibri" w:hAnsi="Calibri"/>
                <w:sz w:val="18"/>
              </w:rPr>
              <w:t xml:space="preserve">0.0920 ms</w:t>
            </w:r>
          </w:p>
        </w:tc>
        <w:tc>
          <w:tcPr>
            <w:shd w:fill="FFFFFF"/>
            <w:tcMar>
              <w:top w:w="80" w:type="dxa"/>
              <w:bottom w:w="80" w:type="dxa"/>
              <w:left w:w="120" w:type="dxa"/>
              <w:right w:w="120" w:type="dxa"/>
            </w:tcMar>
          </w:tcPr>
          <w:p>
            <w:pPr>
              <w:pStyle w:val="Compact"/>
              <w:jc w:val="center"/>
            </w:pPr>
            <w:r>
              <w:rPr>
                <w:rFonts w:ascii="Calibri" w:hAnsi="Calibri"/>
                <w:sz w:val="18"/>
              </w:rPr>
              <w:t xml:space="preserve">0.09</w:t>
            </w:r>
            <w:r>
              <w:rPr>
                <w:rFonts w:ascii="Calibri" w:hAnsi="Calibri"/>
                <w:sz w:val="18"/>
              </w:rPr>
              <w:t xml:space="preserve"> </w:t>
            </w:r>
            <m:oMath>
              <m:r>
                <m:t>μ</m:t>
              </m:r>
            </m:oMath>
            <w:r>
              <w:rPr>
                <w:rFonts w:ascii="Calibri" w:hAnsi="Calibri"/>
                <w:sz w:val="18"/>
              </w:rPr>
              <w:t xml:space="preserve">s</w:t>
            </w:r>
          </w:p>
        </w:tc>
        <w:tc>
          <w:tcPr>
            <w:shd w:fill="FFFFFF"/>
            <w:tcMar>
              <w:top w:w="80" w:type="dxa"/>
              <w:bottom w:w="80" w:type="dxa"/>
              <w:left w:w="120" w:type="dxa"/>
              <w:right w:w="120" w:type="dxa"/>
            </w:tcMar>
          </w:tcPr>
          <w:p>
            <w:pPr>
              <w:pStyle w:val="Compact"/>
              <w:jc w:val="center"/>
            </w:pPr>
            <w:r>
              <w:rPr>
                <w:rFonts w:ascii="Calibri" w:hAnsi="Calibri"/>
                <w:sz w:val="18"/>
              </w:rPr>
              <w:t xml:space="preserve">10,874,591</w:t>
            </w:r>
          </w:p>
        </w:tc>
        <w:tc>
          <w:tcPr>
            <w:shd w:fill="FFFFFF"/>
            <w:tcMar>
              <w:top w:w="80" w:type="dxa"/>
              <w:bottom w:w="80" w:type="dxa"/>
              <w:left w:w="120" w:type="dxa"/>
              <w:right w:w="120" w:type="dxa"/>
            </w:tcMar>
          </w:tcPr>
          <w:p>
            <w:pPr>
              <w:pStyle w:val="Compact"/>
              <w:jc w:val="center"/>
            </w:pPr>
            <w:r>
              <w:rPr>
                <w:rFonts w:ascii="Calibri" w:hAnsi="Calibri"/>
                <w:sz w:val="18"/>
              </w:rPr>
              <w:t xml:space="preserve">-1.11%</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10,000</w:t>
            </w:r>
          </w:p>
        </w:tc>
        <w:tc>
          <w:tcPr>
            <w:shd w:fill="F2F5F8"/>
            <w:tcMar>
              <w:top w:w="80" w:type="dxa"/>
              <w:bottom w:w="80" w:type="dxa"/>
              <w:left w:w="120" w:type="dxa"/>
              <w:right w:w="120" w:type="dxa"/>
            </w:tcMar>
          </w:tcPr>
          <w:p>
            <w:pPr>
              <w:pStyle w:val="Compact"/>
              <w:jc w:val="center"/>
            </w:pPr>
            <w:r>
              <w:rPr>
                <w:rFonts w:ascii="Calibri" w:hAnsi="Calibri"/>
                <w:sz w:val="18"/>
              </w:rPr>
              <w:t xml:space="preserve">0.6677 ms</w:t>
            </w:r>
          </w:p>
        </w:tc>
        <w:tc>
          <w:tcPr>
            <w:shd w:fill="F2F5F8"/>
            <w:tcMar>
              <w:top w:w="80" w:type="dxa"/>
              <w:bottom w:w="80" w:type="dxa"/>
              <w:left w:w="120" w:type="dxa"/>
              <w:right w:w="120" w:type="dxa"/>
            </w:tcMar>
          </w:tcPr>
          <w:p>
            <w:pPr>
              <w:pStyle w:val="Compact"/>
              <w:jc w:val="center"/>
            </w:pPr>
            <w:r>
              <w:rPr>
                <w:rFonts w:ascii="Calibri" w:hAnsi="Calibri"/>
                <w:sz w:val="18"/>
              </w:rPr>
              <w:t xml:space="preserve">0.07</w:t>
            </w:r>
            <w:r>
              <w:rPr>
                <w:rFonts w:ascii="Calibri" w:hAnsi="Calibri"/>
                <w:sz w:val="18"/>
              </w:rPr>
              <w:t xml:space="preserve"> </w:t>
            </w:r>
            <m:oMath>
              <m:r>
                <m:t>μ</m:t>
              </m:r>
            </m:oMath>
            <w:r>
              <w:rPr>
                <w:rFonts w:ascii="Calibri" w:hAnsi="Calibri"/>
                <w:sz w:val="18"/>
              </w:rPr>
              <w:t xml:space="preserve">s</w:t>
            </w:r>
          </w:p>
        </w:tc>
        <w:tc>
          <w:tcPr>
            <w:shd w:fill="F2F5F8"/>
            <w:tcMar>
              <w:top w:w="80" w:type="dxa"/>
              <w:bottom w:w="80" w:type="dxa"/>
              <w:left w:w="120" w:type="dxa"/>
              <w:right w:w="120" w:type="dxa"/>
            </w:tcMar>
          </w:tcPr>
          <w:p>
            <w:pPr>
              <w:pStyle w:val="Compact"/>
              <w:jc w:val="center"/>
            </w:pPr>
            <w:r>
              <w:rPr>
                <w:rFonts w:ascii="Calibri" w:hAnsi="Calibri"/>
                <w:sz w:val="18"/>
              </w:rPr>
              <w:t xml:space="preserve">14,977,408</w:t>
            </w:r>
          </w:p>
        </w:tc>
        <w:tc>
          <w:tcPr>
            <w:shd w:fill="F2F5F8"/>
            <w:tcMar>
              <w:top w:w="80" w:type="dxa"/>
              <w:bottom w:w="80" w:type="dxa"/>
              <w:left w:w="120" w:type="dxa"/>
              <w:right w:w="120" w:type="dxa"/>
            </w:tcMar>
          </w:tcPr>
          <w:p>
            <w:pPr>
              <w:pStyle w:val="Compact"/>
              <w:jc w:val="center"/>
            </w:pPr>
            <w:r>
              <w:rPr>
                <w:rFonts w:ascii="Calibri" w:hAnsi="Calibri"/>
                <w:sz w:val="18"/>
              </w:rPr>
              <w:t xml:space="preserve">-3.83%</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Full Set (25,674)</w:t>
            </w:r>
          </w:p>
        </w:tc>
        <w:tc>
          <w:tcPr>
            <w:shd w:fill="FFFFFF"/>
            <w:tcMar>
              <w:top w:w="80" w:type="dxa"/>
              <w:bottom w:w="80" w:type="dxa"/>
              <w:left w:w="120" w:type="dxa"/>
              <w:right w:w="120" w:type="dxa"/>
            </w:tcMar>
          </w:tcPr>
          <w:p>
            <w:pPr>
              <w:pStyle w:val="Compact"/>
              <w:jc w:val="center"/>
            </w:pPr>
            <w:r>
              <w:rPr>
                <w:rFonts w:ascii="Calibri" w:hAnsi="Calibri"/>
                <w:sz w:val="18"/>
              </w:rPr>
              <w:t xml:space="preserve">2.1331 ms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0.083</w:t>
            </w:r>
            <w:r>
              <w:rPr>
                <w:rFonts w:ascii="Calibri" w:hAnsi="Calibri"/>
                <w:b/>
                <w:bCs/>
                <w:sz w:val="18"/>
              </w:rPr>
              <w:t xml:space="preserve"> </w:t>
            </w:r>
            <m:oMath>
              <m:r>
                <m:t>μ</m:t>
              </m:r>
            </m:oMath>
            <w:r>
              <w:rPr>
                <w:rFonts w:ascii="Calibri" w:hAnsi="Calibri"/>
                <w:b/>
                <w:bCs/>
                <w:sz w:val="18"/>
              </w:rPr>
              <w:t xml:space="preserve">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12,036,209</w:t>
            </w:r>
          </w:p>
        </w:tc>
        <w:tc>
          <w:tcPr>
            <w:shd w:fill="FFFFFF"/>
            <w:tcMar>
              <w:top w:w="80" w:type="dxa"/>
              <w:bottom w:w="80" w:type="dxa"/>
              <w:left w:w="120" w:type="dxa"/>
              <w:right w:w="120" w:type="dxa"/>
            </w:tcMar>
          </w:tcPr>
          <w:p>
            <w:pPr>
              <w:pStyle w:val="Compact"/>
              <w:jc w:val="center"/>
            </w:pPr>
            <w:r>
              <w:rPr>
                <w:rFonts w:ascii="Calibri" w:hAnsi="Calibri"/>
                <w:sz w:val="18"/>
              </w:rPr>
              <w:t xml:space="preserve">+7.13%</w:t>
            </w:r>
          </w:p>
        </w:tc>
      </w:tr>
    </w:tbl>
    <w:p>
      <w:pPr>
        <w:pStyle w:val="BodyText"/>
      </w:pPr>
      <w:r>
        <w:t xml:space="preserve">Single-packet evaluation latency of</w:t>
      </w:r>
      <w:r>
        <w:t xml:space="preserve"> </w:t>
      </w:r>
      <w:r>
        <w:rPr>
          <w:b/>
          <w:bCs/>
        </w:rPr>
        <w:t xml:space="preserve">34.41</w:t>
      </w:r>
      <w:r>
        <w:rPr>
          <w:b/>
          <w:bCs/>
        </w:rPr>
        <w:t xml:space="preserve"> </w:t>
      </w:r>
      <m:oMath>
        <m:r>
          <m:t>μ</m:t>
        </m:r>
      </m:oMath>
      <w:r>
        <w:rPr>
          <w:b/>
          <w:bCs/>
        </w:rPr>
        <w:t xml:space="preserve">s</w:t>
      </w:r>
      <w:r>
        <w:t xml:space="preserve"> </w:t>
      </w:r>
      <w:r>
        <w:t xml:space="preserve">enables real-time packet inspection. Vectorized batch processing reaches</w:t>
      </w:r>
      <w:r>
        <w:t xml:space="preserve"> </w:t>
      </w:r>
      <w:r>
        <w:rPr>
          <w:b/>
          <w:bCs/>
        </w:rPr>
        <w:t xml:space="preserve">12.04 million packets/sec</w:t>
      </w:r>
      <w:r>
        <w:t xml:space="preserve">, easily sustaining wire-speed traffic.</w:t>
      </w:r>
    </w:p>
    <w:p>
      <w:r>
        <w:pict>
          <v:rect style="width:0;height:1.5pt" o:hralign="center" o:hrstd="t" o:hr="t"/>
        </w:pict>
      </w:r>
    </w:p>
    <w:bookmarkEnd w:id="41"/>
    <w:bookmarkStart w:id="42" w:name="memory-footprint-storage-efficiency"/>
    <w:p>
      <w:pPr>
        <w:pStyle w:val="Heading1"/>
      </w:pPr>
      <w:r>
        <w:rPr>
          <w:rStyle w:val="SectionNumber"/>
        </w:rPr>
        <w:t xml:space="preserve">28</w:t>
      </w:r>
      <w:r>
        <w:tab/>
      </w:r>
      <w:r>
        <w:t xml:space="preserve">27. Memory Footprint &amp; Storage Efficiency</w:t>
      </w:r>
    </w:p>
    <w:p>
      <w:pPr>
        <w:pStyle w:val="Compact"/>
        <w:numPr>
          <w:ilvl w:val="0"/>
          <w:numId w:val="1004"/>
        </w:numPr>
      </w:pPr>
      <w:r>
        <w:rPr>
          <w:b/>
          <w:bCs/>
        </w:rPr>
        <w:t xml:space="preserve">Disk Footprint (Joblib Serialized Binary):</w:t>
      </w:r>
      <w:r>
        <w:t xml:space="preserve"> </w:t>
      </w:r>
      <w:r>
        <w:rPr>
          <w:b/>
          <w:bCs/>
        </w:rPr>
        <w:t xml:space="preserve">5.44 KB</w:t>
      </w:r>
      <w:r>
        <w:t xml:space="preserve"> </w:t>
      </w:r>
      <w:r>
        <w:t xml:space="preserve">(reduced from 6.16 KB, an 11.7% saving).</w:t>
      </w:r>
    </w:p>
    <w:p>
      <w:pPr>
        <w:pStyle w:val="Compact"/>
        <w:numPr>
          <w:ilvl w:val="0"/>
          <w:numId w:val="1004"/>
        </w:numPr>
      </w:pPr>
      <w:r>
        <w:rPr>
          <w:b/>
          <w:bCs/>
        </w:rPr>
        <w:t xml:space="preserve">RAM Footprint:</w:t>
      </w:r>
      <w:r>
        <w:t xml:space="preserve"> </w:t>
      </w:r>
      <w:r>
        <w:t xml:space="preserve">Less than</w:t>
      </w:r>
      <w:r>
        <w:t xml:space="preserve"> </w:t>
      </w:r>
      <w:r>
        <w:rPr>
          <w:b/>
          <w:bCs/>
        </w:rPr>
        <w:t xml:space="preserve">100 KB</w:t>
      </w:r>
      <w:r>
        <w:t xml:space="preserve"> </w:t>
      </w:r>
      <w:r>
        <w:t xml:space="preserve">during active inference.</w:t>
      </w:r>
    </w:p>
    <w:p>
      <w:pPr>
        <w:pStyle w:val="Compact"/>
        <w:numPr>
          <w:ilvl w:val="0"/>
          <w:numId w:val="1004"/>
        </w:numPr>
      </w:pPr>
      <w:r>
        <w:rPr>
          <w:b/>
          <w:bCs/>
        </w:rPr>
        <w:t xml:space="preserve">Cache Fit:</w:t>
      </w:r>
      <w:r>
        <w:t xml:space="preserve"> </w:t>
      </w:r>
      <w:r>
        <w:t xml:space="preserve">The entire model fits within standard 32 KB L1 CPU instruction and data caches.</w:t>
      </w:r>
    </w:p>
    <w:p>
      <w:r>
        <w:pict>
          <v:rect style="width:0;height:1.5pt" o:hralign="center" o:hrstd="t" o:hr="t"/>
        </w:pict>
      </w:r>
    </w:p>
    <w:bookmarkEnd w:id="42"/>
    <w:bookmarkStart w:id="43" w:name="gigabit-ethernet-line-rate-viability"/>
    <w:p>
      <w:pPr>
        <w:pStyle w:val="Heading1"/>
      </w:pPr>
      <w:r>
        <w:rPr>
          <w:rStyle w:val="SectionNumber"/>
        </w:rPr>
        <w:t xml:space="preserve">29</w:t>
      </w:r>
      <w:r>
        <w:tab/>
      </w:r>
      <w:r>
        <w:t xml:space="preserve">28. Gigabit Ethernet Line-Rate Viability</w:t>
      </w:r>
    </w:p>
    <w:p>
      <w:pPr>
        <w:pStyle w:val="FirstParagraph"/>
      </w:pPr>
      <w:r>
        <w:t xml:space="preserve">Standard Gigabit Ethernet (1 Gbps) carries a theoretical maximum of</w:t>
      </w:r>
      <w:r>
        <w:t xml:space="preserve"> </w:t>
      </w:r>
      <w:r>
        <w:rPr>
          <w:b/>
          <w:bCs/>
        </w:rPr>
        <w:t xml:space="preserve">1,488,095 packets per second</w:t>
      </w:r>
      <w:r>
        <w:t xml:space="preserve"> </w:t>
      </w:r>
      <w:r>
        <w:t xml:space="preserve">(for 64-byte minimum-sized frames). Our pruned CART model processes</w:t>
      </w:r>
      <w:r>
        <w:t xml:space="preserve"> </w:t>
      </w:r>
      <w:r>
        <w:rPr>
          <w:b/>
          <w:bCs/>
        </w:rPr>
        <w:t xml:space="preserve">12,036,209 packets/sec</w:t>
      </w:r>
      <w:r>
        <w:t xml:space="preserve"> </w:t>
      </w:r>
      <w:r>
        <w:t xml:space="preserve">in batch mode—exceeding Gigabit line-rate by</w:t>
      </w:r>
      <w:r>
        <w:t xml:space="preserve"> </w:t>
      </w:r>
      <w:r>
        <w:rPr>
          <w:b/>
          <w:bCs/>
        </w:rPr>
        <w:t xml:space="preserve">more than 8x</w:t>
      </w:r>
      <w:r>
        <w:t xml:space="preserve"> </w:t>
      </w:r>
      <w:r>
        <w:t xml:space="preserve">on a single CPU core.</w:t>
      </w:r>
    </w:p>
    <w:p>
      <w:r>
        <w:pict>
          <v:rect style="width:0;height:1.5pt" o:hralign="center" o:hrstd="t" o:hr="t"/>
        </w:pict>
      </w:r>
    </w:p>
    <w:bookmarkEnd w:id="43"/>
    <w:bookmarkStart w:id="44" w:name="cross-group-comparative-benchmark-matrix"/>
    <w:p>
      <w:pPr>
        <w:pStyle w:val="Heading1"/>
      </w:pPr>
      <w:r>
        <w:rPr>
          <w:rStyle w:val="SectionNumber"/>
        </w:rPr>
        <w:t xml:space="preserve">30</w:t>
      </w:r>
      <w:r>
        <w:tab/>
      </w:r>
      <w:r>
        <w:t xml:space="preserve">29. Cross-Group Comparative Benchmark Matrix</w:t>
      </w:r>
    </w:p>
    <w:p>
      <w:pPr>
        <w:pStyle w:val="FirstParagraph"/>
      </w:pPr>
      <w:r>
        <w:t xml:space="preserve">Standardized comparative matrix tracking Group 1 against peer project groups:</w:t>
      </w:r>
    </w:p>
    <w:tbl>
      <w:tblPr>
        <w:tblStyle w:val="Table"/>
        <w:tblW w:type="pct" w:w="5000"/>
        <w:jc w:val="center"/>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Model Architecture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Implementation Group</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Training Time (s)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Single-Packet Latency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Batch Throughput</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Model Size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Macro F1-Score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Binary Accuracy</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Pruned CART Tree</w:t>
            </w:r>
          </w:p>
        </w:tc>
        <w:tc>
          <w:tcPr>
            <w:shd w:fill="F2F5F8"/>
            <w:tcMar>
              <w:top w:w="80" w:type="dxa"/>
              <w:bottom w:w="80" w:type="dxa"/>
              <w:left w:w="120" w:type="dxa"/>
              <w:right w:w="120" w:type="dxa"/>
            </w:tcMar>
          </w:tcPr>
          <w:p>
            <w:pPr>
              <w:pStyle w:val="Compact"/>
              <w:jc w:val="center"/>
            </w:pPr>
            <w:r>
              <w:rPr>
                <w:rFonts w:ascii="Calibri" w:hAnsi="Calibri"/>
                <w:b/>
                <w:bCs/>
                <w:sz w:val="18"/>
              </w:rPr>
              <w:t xml:space="preserve">Group 1 (Ours)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5.856 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34.41</w:t>
            </w:r>
            <w:r>
              <w:rPr>
                <w:rFonts w:ascii="Calibri" w:hAnsi="Calibri"/>
                <w:b/>
                <w:bCs/>
                <w:sz w:val="18"/>
              </w:rPr>
              <w:t xml:space="preserve"> </w:t>
            </w:r>
            <m:oMath>
              <m:r>
                <m:t>μ</m:t>
              </m:r>
            </m:oMath>
            <w:r>
              <w:rPr>
                <w:rFonts w:ascii="Calibri" w:hAnsi="Calibri"/>
                <w:b/>
                <w:bCs/>
                <w:sz w:val="18"/>
              </w:rPr>
              <w:t xml:space="preserve">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12.04M pkts/s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5.44 KB</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99.65%</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99.96%</w:t>
            </w:r>
          </w:p>
        </w:tc>
      </w:tr>
      <w:tr>
        <w:tc>
          <w:tcPr>
            <w:shd w:fill="FFFFFF"/>
            <w:tcMar>
              <w:top w:w="80" w:type="dxa"/>
              <w:bottom w:w="80" w:type="dxa"/>
              <w:left w:w="120" w:type="dxa"/>
              <w:right w:w="120" w:type="dxa"/>
            </w:tcMar>
          </w:tcPr>
          <w:p>
            <w:pPr>
              <w:pStyle w:val="Compact"/>
              <w:jc w:val="left"/>
            </w:pPr>
            <w:r>
              <w:rPr>
                <w:rFonts w:ascii="Calibri" w:hAnsi="Calibri"/>
                <w:sz w:val="18"/>
              </w:rPr>
              <w:t xml:space="preserve">K-Nearest Neighbors (KNN)</w:t>
            </w:r>
          </w:p>
        </w:tc>
        <w:tc>
          <w:tcPr>
            <w:shd w:fill="FFFFFF"/>
            <w:tcMar>
              <w:top w:w="80" w:type="dxa"/>
              <w:bottom w:w="80" w:type="dxa"/>
              <w:left w:w="120" w:type="dxa"/>
              <w:right w:w="120" w:type="dxa"/>
            </w:tcMar>
          </w:tcPr>
          <w:p>
            <w:pPr>
              <w:pStyle w:val="Compact"/>
              <w:jc w:val="center"/>
            </w:pPr>
            <w:r>
              <w:rPr>
                <w:rFonts w:ascii="Calibri" w:hAnsi="Calibri"/>
                <w:sz w:val="18"/>
              </w:rPr>
              <w:t xml:space="preserve">Group 2</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r>
      <w:tr>
        <w:tc>
          <w:tcPr>
            <w:shd w:fill="F2F5F8"/>
            <w:tcMar>
              <w:top w:w="80" w:type="dxa"/>
              <w:bottom w:w="80" w:type="dxa"/>
              <w:left w:w="120" w:type="dxa"/>
              <w:right w:w="120" w:type="dxa"/>
            </w:tcMar>
          </w:tcPr>
          <w:p>
            <w:pPr>
              <w:pStyle w:val="Compact"/>
              <w:jc w:val="left"/>
            </w:pPr>
            <w:r>
              <w:rPr>
                <w:rFonts w:ascii="Calibri" w:hAnsi="Calibri"/>
                <w:sz w:val="18"/>
              </w:rPr>
              <w:t xml:space="preserve">AdaBoost Classifier</w:t>
            </w:r>
          </w:p>
        </w:tc>
        <w:tc>
          <w:tcPr>
            <w:shd w:fill="F2F5F8"/>
            <w:tcMar>
              <w:top w:w="80" w:type="dxa"/>
              <w:bottom w:w="80" w:type="dxa"/>
              <w:left w:w="120" w:type="dxa"/>
              <w:right w:w="120" w:type="dxa"/>
            </w:tcMar>
          </w:tcPr>
          <w:p>
            <w:pPr>
              <w:pStyle w:val="Compact"/>
              <w:jc w:val="center"/>
            </w:pPr>
            <w:r>
              <w:rPr>
                <w:rFonts w:ascii="Calibri" w:hAnsi="Calibri"/>
                <w:sz w:val="18"/>
              </w:rPr>
              <w:t xml:space="preserve">Group 3</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r>
      <w:tr>
        <w:tc>
          <w:tcPr>
            <w:shd w:fill="FFFFFF"/>
            <w:tcMar>
              <w:top w:w="80" w:type="dxa"/>
              <w:bottom w:w="80" w:type="dxa"/>
              <w:left w:w="120" w:type="dxa"/>
              <w:right w:w="120" w:type="dxa"/>
            </w:tcMar>
          </w:tcPr>
          <w:p>
            <w:pPr>
              <w:pStyle w:val="Compact"/>
              <w:jc w:val="left"/>
            </w:pPr>
            <w:r>
              <w:rPr>
                <w:rFonts w:ascii="Calibri" w:hAnsi="Calibri"/>
                <w:sz w:val="18"/>
              </w:rPr>
              <w:t xml:space="preserve">Isolation Forest</w:t>
            </w:r>
          </w:p>
        </w:tc>
        <w:tc>
          <w:tcPr>
            <w:shd w:fill="FFFFFF"/>
            <w:tcMar>
              <w:top w:w="80" w:type="dxa"/>
              <w:bottom w:w="80" w:type="dxa"/>
              <w:left w:w="120" w:type="dxa"/>
              <w:right w:w="120" w:type="dxa"/>
            </w:tcMar>
          </w:tcPr>
          <w:p>
            <w:pPr>
              <w:pStyle w:val="Compact"/>
              <w:jc w:val="center"/>
            </w:pPr>
            <w:r>
              <w:rPr>
                <w:rFonts w:ascii="Calibri" w:hAnsi="Calibri"/>
                <w:sz w:val="18"/>
              </w:rPr>
              <w:t xml:space="preserve">Group 4</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FFFFF"/>
            <w:tcMar>
              <w:top w:w="80" w:type="dxa"/>
              <w:bottom w:w="80" w:type="dxa"/>
              <w:left w:w="120" w:type="dxa"/>
              <w:right w:w="120" w:type="dxa"/>
            </w:tcMar>
          </w:tcPr>
          <w:p>
            <w:pPr>
              <w:pStyle w:val="Compact"/>
              <w:jc w:val="center"/>
            </w:pPr>
            <w:r>
              <w:rPr>
                <w:rFonts w:ascii="Calibri" w:hAnsi="Calibri"/>
                <w:i/>
                <w:iCs/>
                <w:sz w:val="18"/>
              </w:rPr>
              <w:t xml:space="preserve">Pending</w:t>
            </w:r>
          </w:p>
        </w:tc>
      </w:tr>
      <w:tr>
        <w:tc>
          <w:tcPr>
            <w:shd w:fill="F2F5F8"/>
            <w:tcMar>
              <w:top w:w="80" w:type="dxa"/>
              <w:bottom w:w="80" w:type="dxa"/>
              <w:left w:w="120" w:type="dxa"/>
              <w:right w:w="120" w:type="dxa"/>
            </w:tcMar>
          </w:tcPr>
          <w:p>
            <w:pPr>
              <w:pStyle w:val="Compact"/>
              <w:jc w:val="left"/>
            </w:pPr>
            <w:r>
              <w:rPr>
                <w:rFonts w:ascii="Calibri" w:hAnsi="Calibri"/>
                <w:sz w:val="18"/>
              </w:rPr>
              <w:t xml:space="preserve">Random Forest Ensemble</w:t>
            </w:r>
          </w:p>
        </w:tc>
        <w:tc>
          <w:tcPr>
            <w:shd w:fill="F2F5F8"/>
            <w:tcMar>
              <w:top w:w="80" w:type="dxa"/>
              <w:bottom w:w="80" w:type="dxa"/>
              <w:left w:w="120" w:type="dxa"/>
              <w:right w:w="120" w:type="dxa"/>
            </w:tcMar>
          </w:tcPr>
          <w:p>
            <w:pPr>
              <w:pStyle w:val="Compact"/>
              <w:jc w:val="center"/>
            </w:pPr>
            <w:r>
              <w:rPr>
                <w:rFonts w:ascii="Calibri" w:hAnsi="Calibri"/>
                <w:sz w:val="18"/>
              </w:rPr>
              <w:t xml:space="preserve">Group 5</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c>
          <w:tcPr>
            <w:shd w:fill="F2F5F8"/>
            <w:tcMar>
              <w:top w:w="80" w:type="dxa"/>
              <w:bottom w:w="80" w:type="dxa"/>
              <w:left w:w="120" w:type="dxa"/>
              <w:right w:w="120" w:type="dxa"/>
            </w:tcMar>
          </w:tcPr>
          <w:p>
            <w:pPr>
              <w:pStyle w:val="Compact"/>
              <w:jc w:val="center"/>
            </w:pPr>
            <w:r>
              <w:rPr>
                <w:rFonts w:ascii="Calibri" w:hAnsi="Calibri"/>
                <w:i/>
                <w:iCs/>
                <w:sz w:val="18"/>
              </w:rPr>
              <w:t xml:space="preserve">Pending</w:t>
            </w:r>
          </w:p>
        </w:tc>
      </w:tr>
    </w:tbl>
    <w:p>
      <w:r>
        <w:pict>
          <v:rect style="width:0;height:1.5pt" o:hralign="center" o:hrstd="t" o:hr="t"/>
        </w:pict>
      </w:r>
    </w:p>
    <w:bookmarkEnd w:id="44"/>
    <w:bookmarkStart w:id="45" w:name="Xfda797840aa698483079a9471d085a97ba4662c"/>
    <w:p>
      <w:pPr>
        <w:pStyle w:val="Heading1"/>
      </w:pPr>
      <w:r>
        <w:rPr>
          <w:rStyle w:val="SectionNumber"/>
        </w:rPr>
        <w:t xml:space="preserve">31</w:t>
      </w:r>
      <w:r>
        <w:tab/>
      </w:r>
      <w:r>
        <w:t xml:space="preserve">30. Literature Review — Paper 1: Shafiq et al. (2021)</w:t>
      </w:r>
    </w:p>
    <w:p>
      <w:pPr>
        <w:pStyle w:val="Compact"/>
        <w:numPr>
          <w:ilvl w:val="0"/>
          <w:numId w:val="1005"/>
        </w:numPr>
      </w:pPr>
      <w:r>
        <w:rPr>
          <w:b/>
          <w:bCs/>
        </w:rPr>
        <w:t xml:space="preserve">Title:</w:t>
      </w:r>
      <w:r>
        <w:t xml:space="preserve"> </w:t>
      </w:r>
      <w:r>
        <w:t xml:space="preserve">CORRAUC: A Malicious Bot-IoT Traffic Detection Method in IoT Network Using Machine-Learning Techniques</w:t>
      </w:r>
    </w:p>
    <w:p>
      <w:pPr>
        <w:pStyle w:val="Compact"/>
        <w:numPr>
          <w:ilvl w:val="0"/>
          <w:numId w:val="1005"/>
        </w:numPr>
      </w:pPr>
      <w:r>
        <w:rPr>
          <w:b/>
          <w:bCs/>
        </w:rPr>
        <w:t xml:space="preserve">Authors:</w:t>
      </w:r>
      <w:r>
        <w:t xml:space="preserve"> </w:t>
      </w:r>
      <w:r>
        <w:t xml:space="preserve">Muhammad Shafiq, Zhihong Tian, Ali Kashif Bashir, Xiaojiang Du, and Mohsen Guizani</w:t>
      </w:r>
    </w:p>
    <w:p>
      <w:pPr>
        <w:pStyle w:val="Compact"/>
        <w:numPr>
          <w:ilvl w:val="0"/>
          <w:numId w:val="1005"/>
        </w:numPr>
      </w:pPr>
      <w:r>
        <w:rPr>
          <w:b/>
          <w:bCs/>
        </w:rPr>
        <w:t xml:space="preserve">Journal:</w:t>
      </w:r>
      <w:r>
        <w:t xml:space="preserve"> </w:t>
      </w:r>
      <w:r>
        <w:rPr>
          <w:i/>
          <w:iCs/>
        </w:rPr>
        <w:t xml:space="preserve">IEEE Internet of Things Journal</w:t>
      </w:r>
      <w:r>
        <w:t xml:space="preserve">, Vol. 8, No. 5, pp. 3242–3253, 2021.</w:t>
      </w:r>
    </w:p>
    <w:p>
      <w:pPr>
        <w:pStyle w:val="Compact"/>
        <w:numPr>
          <w:ilvl w:val="0"/>
          <w:numId w:val="1005"/>
        </w:numPr>
      </w:pPr>
      <w:r>
        <w:rPr>
          <w:b/>
          <w:bCs/>
        </w:rPr>
        <w:t xml:space="preserve">Relevance:</w:t>
      </w:r>
      <w:r>
        <w:t xml:space="preserve"> </w:t>
      </w:r>
      <w:r>
        <w:t xml:space="preserve">Shafiq et al. demonstrated that supervised tree models achieve &gt;99.9% accuracy with sub-microsecond decision throughput on IoT flow features, confirming our finding that statistical flow aggregates provide high separability for botnet signatures.</w:t>
      </w:r>
    </w:p>
    <w:p>
      <w:r>
        <w:pict>
          <v:rect style="width:0;height:1.5pt" o:hralign="center" o:hrstd="t" o:hr="t"/>
        </w:pict>
      </w:r>
    </w:p>
    <w:bookmarkEnd w:id="45"/>
    <w:bookmarkStart w:id="46" w:name="Xc68e860abb0792ca5384a936506fdf647346e9e"/>
    <w:p>
      <w:pPr>
        <w:pStyle w:val="Heading1"/>
      </w:pPr>
      <w:r>
        <w:rPr>
          <w:rStyle w:val="SectionNumber"/>
        </w:rPr>
        <w:t xml:space="preserve">32</w:t>
      </w:r>
      <w:r>
        <w:tab/>
      </w:r>
      <w:r>
        <w:t xml:space="preserve">31. Literature Review — Paper 2: Moubayed et al. (2020)</w:t>
      </w:r>
    </w:p>
    <w:p>
      <w:pPr>
        <w:pStyle w:val="Compact"/>
        <w:numPr>
          <w:ilvl w:val="0"/>
          <w:numId w:val="1006"/>
        </w:numPr>
      </w:pPr>
      <w:r>
        <w:rPr>
          <w:b/>
          <w:bCs/>
        </w:rPr>
        <w:t xml:space="preserve">Title:</w:t>
      </w:r>
      <w:r>
        <w:t xml:space="preserve"> </w:t>
      </w:r>
      <w:r>
        <w:t xml:space="preserve">Optimized Machine Learning-Based Network Intrusion Detection for IoT Networks</w:t>
      </w:r>
    </w:p>
    <w:p>
      <w:pPr>
        <w:pStyle w:val="Compact"/>
        <w:numPr>
          <w:ilvl w:val="0"/>
          <w:numId w:val="1006"/>
        </w:numPr>
      </w:pPr>
      <w:r>
        <w:rPr>
          <w:b/>
          <w:bCs/>
        </w:rPr>
        <w:t xml:space="preserve">Authors:</w:t>
      </w:r>
      <w:r>
        <w:t xml:space="preserve"> </w:t>
      </w:r>
      <w:r>
        <w:t xml:space="preserve">Abdallah Moubayed, MohammadNoor Injadat, Abdallah Shami, and Hassan Lutfiyya</w:t>
      </w:r>
    </w:p>
    <w:p>
      <w:pPr>
        <w:pStyle w:val="Compact"/>
        <w:numPr>
          <w:ilvl w:val="0"/>
          <w:numId w:val="1006"/>
        </w:numPr>
      </w:pPr>
      <w:r>
        <w:rPr>
          <w:b/>
          <w:bCs/>
        </w:rPr>
        <w:t xml:space="preserve">Journal:</w:t>
      </w:r>
      <w:r>
        <w:t xml:space="preserve"> </w:t>
      </w:r>
      <w:r>
        <w:rPr>
          <w:i/>
          <w:iCs/>
        </w:rPr>
        <w:t xml:space="preserve">IEEE Internet of Things Journal</w:t>
      </w:r>
      <w:r>
        <w:t xml:space="preserve">, Vol. 7, No. 6, pp. 4889–4903, 2020.</w:t>
      </w:r>
    </w:p>
    <w:p>
      <w:pPr>
        <w:pStyle w:val="Compact"/>
        <w:numPr>
          <w:ilvl w:val="0"/>
          <w:numId w:val="1006"/>
        </w:numPr>
      </w:pPr>
      <w:r>
        <w:rPr>
          <w:b/>
          <w:bCs/>
        </w:rPr>
        <w:t xml:space="preserve">Relevance:</w:t>
      </w:r>
      <w:r>
        <w:t xml:space="preserve"> </w:t>
      </w:r>
      <w:r>
        <w:t xml:space="preserve">Moubayed et al. investigated cost-complexity pruning and hyperparameter optimization, showing that unpruned trees overfit flow fluctuations while pruning reduces node counts by &gt;40% without sacrificing F1-score. Our empirical findings directly validate their conclusions: pruning removed 26.5% of nodes while improving test accuracy.</w:t>
      </w:r>
    </w:p>
    <w:p>
      <w:r>
        <w:pict>
          <v:rect style="width:0;height:1.5pt" o:hralign="center" o:hrstd="t" o:hr="t"/>
        </w:pict>
      </w:r>
    </w:p>
    <w:bookmarkEnd w:id="46"/>
    <w:bookmarkStart w:id="47" w:name="base-paper-comparison-meidan-et-al.-2018"/>
    <w:p>
      <w:pPr>
        <w:pStyle w:val="Heading1"/>
      </w:pPr>
      <w:r>
        <w:rPr>
          <w:rStyle w:val="SectionNumber"/>
        </w:rPr>
        <w:t xml:space="preserve">33</w:t>
      </w:r>
      <w:r>
        <w:tab/>
      </w:r>
      <w:r>
        <w:t xml:space="preserve">32. Base Paper Comparison — Meidan et al. (2018)</w:t>
      </w:r>
    </w:p>
    <w:p>
      <w:pPr>
        <w:pStyle w:val="Compact"/>
        <w:numPr>
          <w:ilvl w:val="0"/>
          <w:numId w:val="1007"/>
        </w:numPr>
      </w:pPr>
      <w:r>
        <w:rPr>
          <w:b/>
          <w:bCs/>
        </w:rPr>
        <w:t xml:space="preserve">Title:</w:t>
      </w:r>
      <w:r>
        <w:t xml:space="preserve"> </w:t>
      </w:r>
      <w:r>
        <w:t xml:space="preserve">N-BaIoT: Network-Based Detection of IoT Botnet Attacks Using Deep Autoencoders</w:t>
      </w:r>
    </w:p>
    <w:p>
      <w:pPr>
        <w:pStyle w:val="Compact"/>
        <w:numPr>
          <w:ilvl w:val="0"/>
          <w:numId w:val="1007"/>
        </w:numPr>
      </w:pPr>
      <w:r>
        <w:rPr>
          <w:b/>
          <w:bCs/>
        </w:rPr>
        <w:t xml:space="preserve">Authors:</w:t>
      </w:r>
      <w:r>
        <w:t xml:space="preserve"> </w:t>
      </w:r>
      <w:r>
        <w:t xml:space="preserve">Yair Meidan, Michael Bohadana, Yael Mathov, Yisroel Mirsky, Dominik Breitenbacher, Asaf Shabtai, and Yuval Elovici</w:t>
      </w:r>
    </w:p>
    <w:p>
      <w:pPr>
        <w:pStyle w:val="Compact"/>
        <w:numPr>
          <w:ilvl w:val="0"/>
          <w:numId w:val="1007"/>
        </w:numPr>
      </w:pPr>
      <w:r>
        <w:rPr>
          <w:b/>
          <w:bCs/>
        </w:rPr>
        <w:t xml:space="preserve">Journal:</w:t>
      </w:r>
      <w:r>
        <w:t xml:space="preserve"> </w:t>
      </w:r>
      <w:r>
        <w:rPr>
          <w:i/>
          <w:iCs/>
        </w:rPr>
        <w:t xml:space="preserve">IEEE Pervasive Computing</w:t>
      </w:r>
      <w:r>
        <w:t xml:space="preserve">, Vol. 17, No. 3, pp. 12–22, 2018.</w:t>
      </w:r>
    </w:p>
    <w:p>
      <w:pPr>
        <w:pStyle w:val="Compact"/>
        <w:numPr>
          <w:ilvl w:val="0"/>
          <w:numId w:val="1007"/>
        </w:numPr>
      </w:pPr>
      <w:r>
        <w:rPr>
          <w:b/>
          <w:bCs/>
        </w:rPr>
        <w:t xml:space="preserve">Architectural Comparison:</w:t>
      </w:r>
    </w:p>
    <w:p>
      <w:pPr>
        <w:pStyle w:val="Compact"/>
        <w:numPr>
          <w:ilvl w:val="1"/>
          <w:numId w:val="1008"/>
        </w:numPr>
      </w:pPr>
      <w:r>
        <w:rPr>
          <w:i/>
          <w:iCs/>
        </w:rPr>
        <w:t xml:space="preserve">Meidan et al.:</w:t>
      </w:r>
      <w:r>
        <w:t xml:space="preserve"> </w:t>
      </w:r>
      <w:r>
        <w:t xml:space="preserve">Trained 9 separate deep autoencoders (one per device) exclusively on benign traffic, using reconstruction error for anomaly detection. This requires high memory and matrix multiplications.</w:t>
      </w:r>
    </w:p>
    <w:p>
      <w:pPr>
        <w:pStyle w:val="Compact"/>
        <w:numPr>
          <w:ilvl w:val="1"/>
          <w:numId w:val="1008"/>
        </w:numPr>
      </w:pPr>
      <w:r>
        <w:rPr>
          <w:i/>
          <w:iCs/>
        </w:rPr>
        <w:t xml:space="preserve">Group 1:</w:t>
      </w:r>
      <w:r>
        <w:t xml:space="preserve"> </w:t>
      </w:r>
      <w:r>
        <w:t xml:space="preserve">Employs a single supervised CART decision tree across all 11 classes, performing binary scalar comparisons with an order-of-magnitude smaller memory and latency footprint.</w:t>
      </w:r>
    </w:p>
    <w:p>
      <w:r>
        <w:pict>
          <v:rect style="width:0;height:1.5pt" o:hralign="center" o:hrstd="t" o:hr="t"/>
        </w:pict>
      </w:r>
    </w:p>
    <w:bookmarkEnd w:id="47"/>
    <w:bookmarkStart w:id="48" w:name="security-implications-for-iot-gateways"/>
    <w:p>
      <w:pPr>
        <w:pStyle w:val="Heading1"/>
      </w:pPr>
      <w:r>
        <w:rPr>
          <w:rStyle w:val="SectionNumber"/>
        </w:rPr>
        <w:t xml:space="preserve">34</w:t>
      </w:r>
      <w:r>
        <w:tab/>
      </w:r>
      <w:r>
        <w:t xml:space="preserve">33. Security Implications for IoT Gateways</w:t>
      </w:r>
    </w:p>
    <w:p>
      <w:pPr>
        <w:pStyle w:val="FirstParagraph"/>
      </w:pPr>
      <w:r>
        <w:t xml:space="preserve">The pruned CART decision tree enables several practical security capabilities:</w:t>
      </w:r>
      <w:r>
        <w:t xml:space="preserve"> </w:t>
      </w:r>
      <w:r>
        <w:t xml:space="preserve">1.</w:t>
      </w:r>
      <w:r>
        <w:t xml:space="preserve"> </w:t>
      </w:r>
      <w:r>
        <w:rPr>
          <w:b/>
          <w:bCs/>
        </w:rPr>
        <w:t xml:space="preserve">Inline Traffic Scrubbing:</w:t>
      </w:r>
      <w:r>
        <w:t xml:space="preserve"> </w:t>
      </w:r>
      <w:r>
        <w:t xml:space="preserve">With 34.41</w:t>
      </w:r>
      <w:r>
        <w:t xml:space="preserve"> </w:t>
      </w:r>
      <m:oMath>
        <m:r>
          <m:t>μ</m:t>
        </m:r>
      </m:oMath>
      <w:r>
        <w:t xml:space="preserve">s latency, packets can be classified inline before forwarding.</w:t>
      </w:r>
      <w:r>
        <w:t xml:space="preserve"> </w:t>
      </w:r>
      <w:r>
        <w:t xml:space="preserve">2.</w:t>
      </w:r>
      <w:r>
        <w:t xml:space="preserve"> </w:t>
      </w:r>
      <w:r>
        <w:rPr>
          <w:b/>
          <w:bCs/>
        </w:rPr>
        <w:t xml:space="preserve">Automated Dynamic Quarantine:</w:t>
      </w:r>
      <w:r>
        <w:t xml:space="preserve"> </w:t>
      </w:r>
      <w:r>
        <w:t xml:space="preserve">Malicious IoT endpoints can be isolated at the switch port level.</w:t>
      </w:r>
      <w:r>
        <w:t xml:space="preserve"> </w:t>
      </w:r>
      <w:r>
        <w:t xml:space="preserve">3.</w:t>
      </w:r>
      <w:r>
        <w:t xml:space="preserve"> </w:t>
      </w:r>
      <w:r>
        <w:rPr>
          <w:b/>
          <w:bCs/>
        </w:rPr>
        <w:t xml:space="preserve">Low Attack Surface:</w:t>
      </w:r>
      <w:r>
        <w:t xml:space="preserve"> </w:t>
      </w:r>
      <w:r>
        <w:t xml:space="preserve">The compact 5.44 KB model minimizes the risk of exploitation compared to complex neural network runtimes.</w:t>
      </w:r>
    </w:p>
    <w:p>
      <w:r>
        <w:pict>
          <v:rect style="width:0;height:1.5pt" o:hralign="center" o:hrstd="t" o:hr="t"/>
        </w:pict>
      </w:r>
    </w:p>
    <w:bookmarkEnd w:id="48"/>
    <w:bookmarkStart w:id="49" w:name="X3531f56b5d4c612bbe86983d7348d801ab0b6d4"/>
    <w:p>
      <w:pPr>
        <w:pStyle w:val="Heading1"/>
      </w:pPr>
      <w:r>
        <w:rPr>
          <w:rStyle w:val="SectionNumber"/>
        </w:rPr>
        <w:t xml:space="preserve">35</w:t>
      </w:r>
      <w:r>
        <w:tab/>
      </w:r>
      <w:r>
        <w:t xml:space="preserve">34. Threat Mitigation &amp; Defensive Countermeasures</w:t>
      </w:r>
    </w:p>
    <w:p>
      <w:pPr>
        <w:pStyle w:val="Compact"/>
        <w:numPr>
          <w:ilvl w:val="0"/>
          <w:numId w:val="1009"/>
        </w:numPr>
      </w:pPr>
      <w:r>
        <w:rPr>
          <w:b/>
          <w:bCs/>
        </w:rPr>
        <w:t xml:space="preserve">Adversarial Flow Perturbation:</w:t>
      </w:r>
      <w:r>
        <w:t xml:space="preserve"> </w:t>
      </w:r>
      <w:r>
        <w:t xml:space="preserve">Attackers may attempt to evade detection by injecting jitter or modifying packet padding. Countermeasure: Ensemble retraining with adversarial flow perturbations.</w:t>
      </w:r>
    </w:p>
    <w:p>
      <w:pPr>
        <w:pStyle w:val="Compact"/>
        <w:numPr>
          <w:ilvl w:val="0"/>
          <w:numId w:val="1009"/>
        </w:numPr>
      </w:pPr>
      <w:r>
        <w:rPr>
          <w:b/>
          <w:bCs/>
        </w:rPr>
        <w:t xml:space="preserve">Slow-Rate / Low-Volume Attacks:</w:t>
      </w:r>
      <w:r>
        <w:t xml:space="preserve"> </w:t>
      </w:r>
      <w:r>
        <w:t xml:space="preserve">Low-rate scans may stay below detection thresholds. Countermeasure: Combining short-window (</w:t>
      </w:r>
      <m:oMath>
        <m:r>
          <m:t>λ</m:t>
        </m:r>
        <m:r>
          <m:rPr>
            <m:sty m:val="p"/>
          </m:rPr>
          <m:t>=</m:t>
        </m:r>
        <m:r>
          <m:t>0.01</m:t>
        </m:r>
      </m:oMath>
      <w:r>
        <w:t xml:space="preserve">) and long-window (</w:t>
      </w:r>
      <m:oMath>
        <m:r>
          <m:t>λ</m:t>
        </m:r>
        <m:r>
          <m:rPr>
            <m:sty m:val="p"/>
          </m:rPr>
          <m:t>=</m:t>
        </m:r>
        <m:r>
          <m:t>5</m:t>
        </m:r>
      </m:oMath>
      <w:r>
        <w:t xml:space="preserve">) features.</w:t>
      </w:r>
    </w:p>
    <w:p>
      <w:r>
        <w:pict>
          <v:rect style="width:0;height:1.5pt" o:hralign="center" o:hrstd="t" o:hr="t"/>
        </w:pict>
      </w:r>
    </w:p>
    <w:bookmarkEnd w:id="49"/>
    <w:bookmarkStart w:id="50" w:name="threats-to-validity-limitations"/>
    <w:p>
      <w:pPr>
        <w:pStyle w:val="Heading1"/>
      </w:pPr>
      <w:r>
        <w:rPr>
          <w:rStyle w:val="SectionNumber"/>
        </w:rPr>
        <w:t xml:space="preserve">36</w:t>
      </w:r>
      <w:r>
        <w:tab/>
      </w:r>
      <w:r>
        <w:t xml:space="preserve">35. Threats to Validity &amp; Limitations</w:t>
      </w:r>
    </w:p>
    <w:p>
      <w:pPr>
        <w:pStyle w:val="Compact"/>
        <w:numPr>
          <w:ilvl w:val="0"/>
          <w:numId w:val="1010"/>
        </w:numPr>
      </w:pPr>
      <w:r>
        <w:rPr>
          <w:b/>
          <w:bCs/>
        </w:rPr>
        <w:t xml:space="preserve">Systematic Subsampling:</w:t>
      </w:r>
      <w:r>
        <w:t xml:space="preserve"> </w:t>
      </w:r>
      <w:r>
        <w:t xml:space="preserve">Evaluated on a 128,366-sample subset due to local RAM limits rather than the full 7M-row population.</w:t>
      </w:r>
    </w:p>
    <w:p>
      <w:pPr>
        <w:pStyle w:val="Compact"/>
        <w:numPr>
          <w:ilvl w:val="0"/>
          <w:numId w:val="1010"/>
        </w:numPr>
      </w:pPr>
      <w:r>
        <w:rPr>
          <w:b/>
          <w:bCs/>
        </w:rPr>
        <w:t xml:space="preserve">Upstream Extraction Overhead:</w:t>
      </w:r>
      <w:r>
        <w:t xml:space="preserve"> </w:t>
      </w:r>
      <w:r>
        <w:t xml:space="preserve">Latency benchmarks profile tree traversal; upstream Kitsune feature extraction incurs separate processing overhead.</w:t>
      </w:r>
    </w:p>
    <w:p>
      <w:pPr>
        <w:pStyle w:val="Compact"/>
        <w:numPr>
          <w:ilvl w:val="0"/>
          <w:numId w:val="1010"/>
        </w:numPr>
      </w:pPr>
      <w:r>
        <w:rPr>
          <w:b/>
          <w:bCs/>
        </w:rPr>
        <w:t xml:space="preserve">Pre-Recorded Testbed:</w:t>
      </w:r>
      <w:r>
        <w:t xml:space="preserve"> </w:t>
      </w:r>
      <w:r>
        <w:t xml:space="preserve">Evaluated on testbed telemetry; real-world environments may exhibit greater background noise.</w:t>
      </w:r>
    </w:p>
    <w:p>
      <w:r>
        <w:pict>
          <v:rect style="width:0;height:1.5pt" o:hralign="center" o:hrstd="t" o:hr="t"/>
        </w:pict>
      </w:r>
    </w:p>
    <w:bookmarkEnd w:id="50"/>
    <w:bookmarkStart w:id="51" w:name="future-work"/>
    <w:p>
      <w:pPr>
        <w:pStyle w:val="Heading1"/>
      </w:pPr>
      <w:r>
        <w:rPr>
          <w:rStyle w:val="SectionNumber"/>
        </w:rPr>
        <w:t xml:space="preserve">37</w:t>
      </w:r>
      <w:r>
        <w:tab/>
      </w:r>
      <w:r>
        <w:t xml:space="preserve">36. Future Work</w:t>
      </w:r>
    </w:p>
    <w:p>
      <w:pPr>
        <w:pStyle w:val="Compact"/>
        <w:numPr>
          <w:ilvl w:val="0"/>
          <w:numId w:val="1011"/>
        </w:numPr>
      </w:pPr>
      <w:r>
        <w:t xml:space="preserve">Implementation of integer-only fixed-point arithmetic for deployment on ultra-low-power microcontrollers without FPUs.</w:t>
      </w:r>
    </w:p>
    <w:p>
      <w:pPr>
        <w:pStyle w:val="Compact"/>
        <w:numPr>
          <w:ilvl w:val="0"/>
          <w:numId w:val="1011"/>
        </w:numPr>
      </w:pPr>
      <w:r>
        <w:t xml:space="preserve">Integration with eBPF (Extended Berkeley Packet Filter) for kernel-space packet classification.</w:t>
      </w:r>
    </w:p>
    <w:p>
      <w:pPr>
        <w:pStyle w:val="Compact"/>
        <w:numPr>
          <w:ilvl w:val="0"/>
          <w:numId w:val="1011"/>
        </w:numPr>
      </w:pPr>
      <w:r>
        <w:t xml:space="preserve">Investigation of streaming online decision trees (e.g., Hoeffding Trees) for continuous edge learning.</w:t>
      </w:r>
    </w:p>
    <w:p>
      <w:r>
        <w:pict>
          <v:rect style="width:0;height:1.5pt" o:hralign="center" o:hrstd="t" o:hr="t"/>
        </w:pict>
      </w:r>
    </w:p>
    <w:bookmarkEnd w:id="51"/>
    <w:bookmarkStart w:id="52" w:name="conclusion"/>
    <w:p>
      <w:pPr>
        <w:pStyle w:val="Heading1"/>
      </w:pPr>
      <w:r>
        <w:rPr>
          <w:rStyle w:val="SectionNumber"/>
        </w:rPr>
        <w:t xml:space="preserve">38</w:t>
      </w:r>
      <w:r>
        <w:tab/>
      </w:r>
      <w:r>
        <w:t xml:space="preserve">37. Conclusion</w:t>
      </w:r>
    </w:p>
    <w:p>
      <w:pPr>
        <w:pStyle w:val="FirstParagraph"/>
      </w:pPr>
      <w:r>
        <w:t xml:space="preserve">This project successfully implemented, optimized, and evaluated a CART-style Decision Tree with Minimal Cost-Complexity Pruning for IoT botnet detection on the N-BaIoT dataset. Hyperparameter tuning isolated</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which simplified the tree structure (reducing depth by 14.3% and node count by 26.5%) and reduced the generalization gap by 24.8% while preserving peak test accuracy (99.6183% multiclass, 99.9649% binary). With a 5.44 KB storage footprint and 34.41</w:t>
      </w:r>
      <w:r>
        <w:t xml:space="preserve"> </w:t>
      </w:r>
      <m:oMath>
        <m:r>
          <m:t>μ</m:t>
        </m:r>
      </m:oMath>
      <w:r>
        <w:t xml:space="preserve">s inference latency, the model demonstrates complete operational viability for wire-speed intrusion detection on resource-constrained IoT edge gateways.</w:t>
      </w:r>
    </w:p>
    <w:p>
      <w:r>
        <w:pict>
          <v:rect style="width:0;height:1.5pt" o:hralign="center" o:hrstd="t" o:hr="t"/>
        </w:pict>
      </w:r>
    </w:p>
    <w:bookmarkEnd w:id="52"/>
    <w:bookmarkStart w:id="53" w:name="references"/>
    <w:p>
      <w:pPr>
        <w:pStyle w:val="Heading1"/>
      </w:pPr>
      <w:r>
        <w:rPr>
          <w:rStyle w:val="SectionNumber"/>
        </w:rPr>
        <w:t xml:space="preserve">39</w:t>
      </w:r>
      <w:r>
        <w:tab/>
      </w:r>
      <w:r>
        <w:t xml:space="preserve">38. References</w:t>
      </w:r>
    </w:p>
    <w:p>
      <w:pPr>
        <w:pStyle w:val="SourceCode"/>
      </w:pPr>
      <w:r>
        <w:rPr>
          <w:rStyle w:val="VerbatimChar"/>
        </w:rPr>
        <w:t xml:space="preserve">[1] Y. Meidan, M. Bohadana, Y. Mathov, Y. Mirsky, D. Breitenbacher, A. Shabtai, and </w:t>
      </w:r>
      <w:r>
        <w:br/>
      </w:r>
      <w:r>
        <w:rPr>
          <w:rStyle w:val="VerbatimChar"/>
        </w:rPr>
        <w:t xml:space="preserve">    Y. Elovici, "N-BaIoT: Network-based detection of IoT botnet attacks using deep </w:t>
      </w:r>
      <w:r>
        <w:br/>
      </w:r>
      <w:r>
        <w:rPr>
          <w:rStyle w:val="VerbatimChar"/>
        </w:rPr>
        <w:t xml:space="preserve">    autoencoders," IEEE Pervasive Computing, vol. 17, no. 3, pp. 12-22, Jul.-Sep. 2018.</w:t>
      </w:r>
      <w:r>
        <w:br/>
      </w:r>
      <w:r>
        <w:rPr>
          <w:rStyle w:val="VerbatimChar"/>
        </w:rPr>
        <w:t xml:space="preserve">    DOI: 10.1109/MPRV.2018.03367731.</w:t>
      </w:r>
      <w:r>
        <w:br/>
      </w:r>
      <w:r>
        <w:br/>
      </w:r>
      <w:r>
        <w:rPr>
          <w:rStyle w:val="VerbatimChar"/>
        </w:rPr>
        <w:t xml:space="preserve">[2] M. Shafiq, Z. Tian, A. K. Bashir, X. Du, and M. Guizani, "CORRAUC: A malicious </w:t>
      </w:r>
      <w:r>
        <w:br/>
      </w:r>
      <w:r>
        <w:rPr>
          <w:rStyle w:val="VerbatimChar"/>
        </w:rPr>
        <w:t xml:space="preserve">    bot-IoT traffic detection method in IoT network using machine-learning techniques," </w:t>
      </w:r>
      <w:r>
        <w:br/>
      </w:r>
      <w:r>
        <w:rPr>
          <w:rStyle w:val="VerbatimChar"/>
        </w:rPr>
        <w:t xml:space="preserve">    IEEE Internet of Things Journal, vol. 8, no. 5, pp. 3242-3253, Mar. 2021. </w:t>
      </w:r>
      <w:r>
        <w:br/>
      </w:r>
      <w:r>
        <w:rPr>
          <w:rStyle w:val="VerbatimChar"/>
        </w:rPr>
        <w:t xml:space="preserve">    DOI: 10.1109/JIOT.2020.3002255.</w:t>
      </w:r>
      <w:r>
        <w:br/>
      </w:r>
      <w:r>
        <w:br/>
      </w:r>
      <w:r>
        <w:rPr>
          <w:rStyle w:val="VerbatimChar"/>
        </w:rPr>
        <w:t xml:space="preserve">[3] A. Moubayed, M. Injadat, A. Shami, and H. Lutfiyya, "Optimized machine learning-based </w:t>
      </w:r>
      <w:r>
        <w:br/>
      </w:r>
      <w:r>
        <w:rPr>
          <w:rStyle w:val="VerbatimChar"/>
        </w:rPr>
        <w:t xml:space="preserve">    network intrusion detection for IoT networks," IEEE Internet of Things Journal, </w:t>
      </w:r>
      <w:r>
        <w:br/>
      </w:r>
      <w:r>
        <w:rPr>
          <w:rStyle w:val="VerbatimChar"/>
        </w:rPr>
        <w:t xml:space="preserve">    vol. 7, no. 6, pp. 4889-4903, Jun. 2020. </w:t>
      </w:r>
      <w:r>
        <w:br/>
      </w:r>
      <w:r>
        <w:rPr>
          <w:rStyle w:val="VerbatimChar"/>
        </w:rPr>
        <w:t xml:space="preserve">    DOI: 10.1109/JIOT.2020.2970588.</w:t>
      </w:r>
      <w:r>
        <w:br/>
      </w:r>
      <w:r>
        <w:br/>
      </w:r>
      <w:r>
        <w:rPr>
          <w:rStyle w:val="VerbatimChar"/>
        </w:rPr>
        <w:t xml:space="preserve">[4] L. Breiman, J. Friedman, C. J. Stone, and R. A. Olshen, Classification and Regression </w:t>
      </w:r>
      <w:r>
        <w:br/>
      </w:r>
      <w:r>
        <w:rPr>
          <w:rStyle w:val="VerbatimChar"/>
        </w:rPr>
        <w:t xml:space="preserve">    Trees, Boca Raton, FL, USA: CRC Press, 1984.</w:t>
      </w:r>
      <w:r>
        <w:br/>
      </w:r>
      <w:r>
        <w:br/>
      </w:r>
      <w:r>
        <w:rPr>
          <w:rStyle w:val="VerbatimChar"/>
        </w:rPr>
        <w:t xml:space="preserve">[5] J. R. Quinlan, C4.5: Programs for Machine Learning, San Mateo, CA, USA: Morgan </w:t>
      </w:r>
      <w:r>
        <w:br/>
      </w:r>
      <w:r>
        <w:rPr>
          <w:rStyle w:val="VerbatimChar"/>
        </w:rPr>
        <w:t xml:space="preserve">    Kaufmann Publishers, 1993.</w:t>
      </w:r>
      <w:r>
        <w:br/>
      </w:r>
      <w:r>
        <w:br/>
      </w:r>
      <w:r>
        <w:rPr>
          <w:rStyle w:val="VerbatimChar"/>
        </w:rPr>
        <w:t xml:space="preserve">[6] F. Pedregosa et al., "Scikit-learn: Machine learning in Python," Journal of Machine </w:t>
      </w:r>
      <w:r>
        <w:br/>
      </w:r>
      <w:r>
        <w:rPr>
          <w:rStyle w:val="VerbatimChar"/>
        </w:rPr>
        <w:t xml:space="preserve">    Learning Research, vol. 12, pp. 2825-2830, Nov. 2011.</w:t>
      </w:r>
    </w:p>
    <w:bookmarkEnd w:id="53"/>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Implementation and Research Document | Academic Reference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CNS Group 1 — Implementation &amp; Research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2026-10-01T04:21:21Z</dcterms:created>
  <dcterms:modified xsi:type="dcterms:W3CDTF">2026-10-01T04:21:21Z</dcterms:modified>
</cp:coreProperties>
</file>

<file path=docProps/custom.xml><?xml version="1.0" encoding="utf-8"?>
<Properties xmlns="http://schemas.openxmlformats.org/officeDocument/2006/custom-properties" xmlns:vt="http://schemas.openxmlformats.org/officeDocument/2006/docPropsVTypes"/>
</file>