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SMART CAMPUS LAB COLLEGE</w:t>
      </w:r>
    </w:p>
    <w:p>
      <w:pPr>
        <w:jc w:val="center"/>
      </w:pPr>
      <w:r>
        <w:rPr>
          <w:rFonts w:ascii="Arial" w:hAnsi="Arial"/>
          <w:b/>
          <w:sz w:val="26"/>
        </w:rPr>
        <w:t>CLOSED DEFECT LOG</w:t>
      </w:r>
    </w:p>
    <w:p>
      <w:pPr>
        <w:jc w:val="center"/>
      </w:pPr>
      <w:r>
        <w:rPr>
          <w:i/>
          <w:sz w:val="18"/>
        </w:rPr>
        <w:t>Database Comparison: Previous Build vs Final Database</w:t>
      </w:r>
    </w:p>
    <w:tbl>
      <w:tblPr>
        <w:tblStyle w:val="TableGrid"/>
        <w:tblW w:type="auto" w:w="0"/>
        <w:tblLook w:firstColumn="1" w:firstRow="1" w:lastColumn="0" w:lastRow="0" w:noHBand="0" w:noVBand="1" w:val="04A0"/>
      </w:tblPr>
      <w:tblGrid>
        <w:gridCol w:w="5328"/>
        <w:gridCol w:w="5328"/>
      </w:tblGrid>
      <w:tr>
        <w:tc>
          <w:tcPr>
            <w:tcW w:type="dxa" w:w="5328"/>
            <w:vAlign w:val="center"/>
          </w:tcPr>
          <w:p>
            <w:r>
              <w:rPr>
                <w:rFonts w:ascii="Arial" w:hAnsi="Arial"/>
                <w:b/>
                <w:sz w:val="16"/>
              </w:rPr>
              <w:t>Project</w:t>
            </w:r>
          </w:p>
        </w:tc>
        <w:tc>
          <w:tcPr>
            <w:tcW w:type="dxa" w:w="5328"/>
            <w:vAlign w:val="center"/>
          </w:tcPr>
          <w:p>
            <w:r>
              <w:rPr>
                <w:rFonts w:ascii="Arial" w:hAnsi="Arial"/>
                <w:sz w:val="16"/>
              </w:rPr>
              <w:t>Smart Campus Lab College Database</w:t>
            </w:r>
          </w:p>
        </w:tc>
      </w:tr>
      <w:tr>
        <w:tc>
          <w:tcPr>
            <w:tcW w:type="dxa" w:w="5328"/>
            <w:vAlign w:val="center"/>
          </w:tcPr>
          <w:p>
            <w:r>
              <w:rPr>
                <w:rFonts w:ascii="Arial" w:hAnsi="Arial"/>
                <w:b/>
                <w:sz w:val="16"/>
              </w:rPr>
              <w:t>Previous build reviewed</w:t>
            </w:r>
          </w:p>
        </w:tc>
        <w:tc>
          <w:tcPr>
            <w:tcW w:type="dxa" w:w="5328"/>
            <w:vAlign w:val="center"/>
          </w:tcPr>
          <w:p>
            <w:r>
              <w:rPr>
                <w:rFonts w:ascii="Arial" w:hAnsi="Arial"/>
                <w:sz w:val="16"/>
              </w:rPr>
              <w:t>final Smart_Campus_lab Database.sql</w:t>
            </w:r>
          </w:p>
        </w:tc>
      </w:tr>
      <w:tr>
        <w:tc>
          <w:tcPr>
            <w:tcW w:type="dxa" w:w="5328"/>
            <w:vAlign w:val="center"/>
          </w:tcPr>
          <w:p>
            <w:r>
              <w:rPr>
                <w:rFonts w:ascii="Arial" w:hAnsi="Arial"/>
                <w:b/>
                <w:sz w:val="16"/>
              </w:rPr>
              <w:t>Final database baseline</w:t>
            </w:r>
          </w:p>
        </w:tc>
        <w:tc>
          <w:tcPr>
            <w:tcW w:type="dxa" w:w="5328"/>
            <w:vAlign w:val="center"/>
          </w:tcPr>
          <w:p>
            <w:r>
              <w:rPr>
                <w:rFonts w:ascii="Arial" w:hAnsi="Arial"/>
                <w:sz w:val="16"/>
              </w:rPr>
              <w:t>Database Final (1).sql</w:t>
            </w:r>
          </w:p>
        </w:tc>
      </w:tr>
      <w:tr>
        <w:tc>
          <w:tcPr>
            <w:tcW w:type="dxa" w:w="5328"/>
            <w:vAlign w:val="center"/>
          </w:tcPr>
          <w:p>
            <w:r>
              <w:rPr>
                <w:rFonts w:ascii="Arial" w:hAnsi="Arial"/>
                <w:b/>
                <w:sz w:val="16"/>
              </w:rPr>
              <w:t>Document date</w:t>
            </w:r>
          </w:p>
        </w:tc>
        <w:tc>
          <w:tcPr>
            <w:tcW w:type="dxa" w:w="5328"/>
            <w:vAlign w:val="center"/>
          </w:tcPr>
          <w:p>
            <w:r>
              <w:rPr>
                <w:rFonts w:ascii="Arial" w:hAnsi="Arial"/>
                <w:sz w:val="16"/>
              </w:rPr>
              <w:t>14 October 2026</w:t>
            </w:r>
          </w:p>
        </w:tc>
      </w:tr>
    </w:tbl>
    <w:p/>
    <w:p>
      <w:pPr>
        <w:pStyle w:val="Heading1"/>
      </w:pPr>
      <w:r>
        <w:t>1. Purpose and Review Method</w:t>
      </w:r>
    </w:p>
    <w:p>
      <w:r>
        <w:t>This defect log records the five defects identified in the previous SQL build that have corrective implementations visible in the final database SQL. Only defects CD01–CD05, marked Closed in final SQL in the supplied consolidated log, are included here. This is a static source comparison, not a fresh live execution against MySQL. Therefore, “Closed in final SQL” means the corrective code is present; runtime regression testing is still required before claiming operational verification.</w:t>
      </w:r>
    </w:p>
    <w:p>
      <w:pPr>
        <w:pStyle w:val="Heading1"/>
      </w:pPr>
      <w:r>
        <w:t>2. Defect Summary</w:t>
      </w:r>
    </w:p>
    <w:tbl>
      <w:tblPr>
        <w:tblStyle w:val="TableGrid"/>
        <w:tblW w:type="auto" w:w="0"/>
        <w:tblLook w:firstColumn="1" w:firstRow="1" w:lastColumn="0" w:lastRow="0" w:noHBand="0" w:noVBand="1" w:val="04A0"/>
      </w:tblPr>
      <w:tblGrid>
        <w:gridCol w:w="2664"/>
        <w:gridCol w:w="2664"/>
        <w:gridCol w:w="2664"/>
        <w:gridCol w:w="2664"/>
      </w:tblGrid>
      <w:tr>
        <w:tc>
          <w:tcPr>
            <w:tcW w:type="dxa" w:w="2664"/>
            <w:vAlign w:val="center"/>
          </w:tcPr>
          <w:p>
            <w:pPr>
              <w:spacing w:after="20"/>
            </w:pPr>
            <w:r>
              <w:rPr>
                <w:rFonts w:ascii="Arial" w:hAnsi="Arial"/>
                <w:b/>
                <w:sz w:val="16"/>
              </w:rPr>
              <w:t>Defect ID</w:t>
            </w:r>
          </w:p>
        </w:tc>
        <w:tc>
          <w:tcPr>
            <w:tcW w:type="dxa" w:w="2664"/>
            <w:vAlign w:val="center"/>
          </w:tcPr>
          <w:p>
            <w:pPr>
              <w:spacing w:after="20"/>
            </w:pPr>
            <w:r>
              <w:rPr>
                <w:rFonts w:ascii="Arial" w:hAnsi="Arial"/>
                <w:b/>
                <w:sz w:val="16"/>
              </w:rPr>
              <w:t>Defect Summary</w:t>
            </w:r>
          </w:p>
        </w:tc>
        <w:tc>
          <w:tcPr>
            <w:tcW w:type="dxa" w:w="2664"/>
            <w:vAlign w:val="center"/>
          </w:tcPr>
          <w:p>
            <w:pPr>
              <w:spacing w:after="20"/>
            </w:pPr>
            <w:r>
              <w:rPr>
                <w:rFonts w:ascii="Arial" w:hAnsi="Arial"/>
                <w:b/>
                <w:sz w:val="16"/>
              </w:rPr>
              <w:t>Severity</w:t>
            </w:r>
          </w:p>
        </w:tc>
        <w:tc>
          <w:tcPr>
            <w:tcW w:type="dxa" w:w="2664"/>
            <w:vAlign w:val="center"/>
          </w:tcPr>
          <w:p>
            <w:pPr>
              <w:spacing w:after="20"/>
            </w:pPr>
            <w:r>
              <w:rPr>
                <w:rFonts w:ascii="Arial" w:hAnsi="Arial"/>
                <w:b/>
                <w:sz w:val="16"/>
              </w:rPr>
              <w:t>Status</w:t>
            </w:r>
          </w:p>
        </w:tc>
      </w:tr>
      <w:tr>
        <w:tc>
          <w:tcPr>
            <w:tcW w:type="dxa" w:w="2664"/>
            <w:vAlign w:val="center"/>
          </w:tcPr>
          <w:p>
            <w:pPr>
              <w:spacing w:after="20"/>
            </w:pPr>
            <w:r>
              <w:rPr>
                <w:rFonts w:ascii="Arial" w:hAnsi="Arial"/>
                <w:sz w:val="16"/>
              </w:rPr>
              <w:t>CD01</w:t>
            </w:r>
          </w:p>
        </w:tc>
        <w:tc>
          <w:tcPr>
            <w:tcW w:type="dxa" w:w="2664"/>
            <w:vAlign w:val="center"/>
          </w:tcPr>
          <w:p>
            <w:pPr>
              <w:spacing w:after="20"/>
            </w:pPr>
            <w:r>
              <w:rPr>
                <w:rFonts w:ascii="Arial" w:hAnsi="Arial"/>
                <w:sz w:val="16"/>
              </w:rPr>
              <w:t>Booking creation procedure missing</w:t>
            </w:r>
          </w:p>
        </w:tc>
        <w:tc>
          <w:tcPr>
            <w:tcW w:type="dxa" w:w="2664"/>
            <w:vAlign w:val="center"/>
          </w:tcPr>
          <w:p>
            <w:pPr>
              <w:spacing w:after="20"/>
            </w:pPr>
            <w:r>
              <w:rPr>
                <w:rFonts w:ascii="Arial" w:hAnsi="Arial"/>
                <w:sz w:val="16"/>
              </w:rPr>
              <w:t>Critical</w:t>
            </w:r>
          </w:p>
        </w:tc>
        <w:tc>
          <w:tcPr>
            <w:tcW w:type="dxa" w:w="2664"/>
            <w:vAlign w:val="center"/>
          </w:tcPr>
          <w:p>
            <w:pPr>
              <w:spacing w:after="20"/>
            </w:pPr>
            <w:r>
              <w:rPr>
                <w:rFonts w:ascii="Arial" w:hAnsi="Arial"/>
                <w:sz w:val="16"/>
              </w:rPr>
              <w:t>Closed in final SQL</w:t>
            </w:r>
          </w:p>
        </w:tc>
      </w:tr>
      <w:tr>
        <w:tc>
          <w:tcPr>
            <w:tcW w:type="dxa" w:w="2664"/>
            <w:vAlign w:val="center"/>
          </w:tcPr>
          <w:p>
            <w:pPr>
              <w:spacing w:after="20"/>
            </w:pPr>
            <w:r>
              <w:rPr>
                <w:rFonts w:ascii="Arial" w:hAnsi="Arial"/>
                <w:sz w:val="16"/>
              </w:rPr>
              <w:t>CD02</w:t>
            </w:r>
          </w:p>
        </w:tc>
        <w:tc>
          <w:tcPr>
            <w:tcW w:type="dxa" w:w="2664"/>
            <w:vAlign w:val="center"/>
          </w:tcPr>
          <w:p>
            <w:pPr>
              <w:spacing w:after="20"/>
            </w:pPr>
            <w:r>
              <w:rPr>
                <w:rFonts w:ascii="Arial" w:hAnsi="Arial"/>
                <w:sz w:val="16"/>
              </w:rPr>
              <w:t>Cancel and complete booking lifecycle procedures missing</w:t>
            </w:r>
          </w:p>
        </w:tc>
        <w:tc>
          <w:tcPr>
            <w:tcW w:type="dxa" w:w="2664"/>
            <w:vAlign w:val="center"/>
          </w:tcPr>
          <w:p>
            <w:pPr>
              <w:spacing w:after="20"/>
            </w:pPr>
            <w:r>
              <w:rPr>
                <w:rFonts w:ascii="Arial" w:hAnsi="Arial"/>
                <w:sz w:val="16"/>
              </w:rPr>
              <w:t>Major</w:t>
            </w:r>
          </w:p>
        </w:tc>
        <w:tc>
          <w:tcPr>
            <w:tcW w:type="dxa" w:w="2664"/>
            <w:vAlign w:val="center"/>
          </w:tcPr>
          <w:p>
            <w:pPr>
              <w:spacing w:after="20"/>
            </w:pPr>
            <w:r>
              <w:rPr>
                <w:rFonts w:ascii="Arial" w:hAnsi="Arial"/>
                <w:sz w:val="16"/>
              </w:rPr>
              <w:t>Closed in final SQL</w:t>
            </w:r>
          </w:p>
        </w:tc>
      </w:tr>
      <w:tr>
        <w:tc>
          <w:tcPr>
            <w:tcW w:type="dxa" w:w="2664"/>
            <w:vAlign w:val="center"/>
          </w:tcPr>
          <w:p>
            <w:pPr>
              <w:spacing w:after="20"/>
            </w:pPr>
            <w:r>
              <w:rPr>
                <w:rFonts w:ascii="Arial" w:hAnsi="Arial"/>
                <w:sz w:val="16"/>
              </w:rPr>
              <w:t>CD03</w:t>
            </w:r>
          </w:p>
        </w:tc>
        <w:tc>
          <w:tcPr>
            <w:tcW w:type="dxa" w:w="2664"/>
            <w:vAlign w:val="center"/>
          </w:tcPr>
          <w:p>
            <w:pPr>
              <w:spacing w:after="20"/>
            </w:pPr>
            <w:r>
              <w:rPr>
                <w:rFonts w:ascii="Arial" w:hAnsi="Arial"/>
                <w:sz w:val="16"/>
              </w:rPr>
              <w:t>Time-window PC availability procedure missing</w:t>
            </w:r>
          </w:p>
        </w:tc>
        <w:tc>
          <w:tcPr>
            <w:tcW w:type="dxa" w:w="2664"/>
            <w:vAlign w:val="center"/>
          </w:tcPr>
          <w:p>
            <w:pPr>
              <w:spacing w:after="20"/>
            </w:pPr>
            <w:r>
              <w:rPr>
                <w:rFonts w:ascii="Arial" w:hAnsi="Arial"/>
                <w:sz w:val="16"/>
              </w:rPr>
              <w:t>Major</w:t>
            </w:r>
          </w:p>
        </w:tc>
        <w:tc>
          <w:tcPr>
            <w:tcW w:type="dxa" w:w="2664"/>
            <w:vAlign w:val="center"/>
          </w:tcPr>
          <w:p>
            <w:pPr>
              <w:spacing w:after="20"/>
            </w:pPr>
            <w:r>
              <w:rPr>
                <w:rFonts w:ascii="Arial" w:hAnsi="Arial"/>
                <w:sz w:val="16"/>
              </w:rPr>
              <w:t>Closed in final SQL</w:t>
            </w:r>
          </w:p>
        </w:tc>
      </w:tr>
      <w:tr>
        <w:tc>
          <w:tcPr>
            <w:tcW w:type="dxa" w:w="2664"/>
            <w:vAlign w:val="center"/>
          </w:tcPr>
          <w:p>
            <w:pPr>
              <w:spacing w:after="20"/>
            </w:pPr>
            <w:r>
              <w:rPr>
                <w:rFonts w:ascii="Arial" w:hAnsi="Arial"/>
                <w:sz w:val="16"/>
              </w:rPr>
              <w:t>CD04</w:t>
            </w:r>
          </w:p>
        </w:tc>
        <w:tc>
          <w:tcPr>
            <w:tcW w:type="dxa" w:w="2664"/>
            <w:vAlign w:val="center"/>
          </w:tcPr>
          <w:p>
            <w:pPr>
              <w:spacing w:after="20"/>
            </w:pPr>
            <w:r>
              <w:rPr>
                <w:rFonts w:ascii="Arial" w:hAnsi="Arial"/>
                <w:sz w:val="16"/>
              </w:rPr>
              <w:t>Booking conflict checks and concurrency safeguards missing</w:t>
            </w:r>
          </w:p>
        </w:tc>
        <w:tc>
          <w:tcPr>
            <w:tcW w:type="dxa" w:w="2664"/>
            <w:vAlign w:val="center"/>
          </w:tcPr>
          <w:p>
            <w:pPr>
              <w:spacing w:after="20"/>
            </w:pPr>
            <w:r>
              <w:rPr>
                <w:rFonts w:ascii="Arial" w:hAnsi="Arial"/>
                <w:sz w:val="16"/>
              </w:rPr>
              <w:t>Critical</w:t>
            </w:r>
          </w:p>
        </w:tc>
        <w:tc>
          <w:tcPr>
            <w:tcW w:type="dxa" w:w="2664"/>
            <w:vAlign w:val="center"/>
          </w:tcPr>
          <w:p>
            <w:pPr>
              <w:spacing w:after="20"/>
            </w:pPr>
            <w:r>
              <w:rPr>
                <w:rFonts w:ascii="Arial" w:hAnsi="Arial"/>
                <w:sz w:val="16"/>
              </w:rPr>
              <w:t>Closed in final SQL</w:t>
            </w:r>
          </w:p>
        </w:tc>
      </w:tr>
      <w:tr>
        <w:tc>
          <w:tcPr>
            <w:tcW w:type="dxa" w:w="2664"/>
            <w:vAlign w:val="center"/>
          </w:tcPr>
          <w:p>
            <w:pPr>
              <w:spacing w:after="20"/>
            </w:pPr>
            <w:r>
              <w:rPr>
                <w:rFonts w:ascii="Arial" w:hAnsi="Arial"/>
                <w:sz w:val="16"/>
              </w:rPr>
              <w:t>CD05</w:t>
            </w:r>
          </w:p>
        </w:tc>
        <w:tc>
          <w:tcPr>
            <w:tcW w:type="dxa" w:w="2664"/>
            <w:vAlign w:val="center"/>
          </w:tcPr>
          <w:p>
            <w:pPr>
              <w:spacing w:after="20"/>
            </w:pPr>
            <w:r>
              <w:rPr>
                <w:rFonts w:ascii="Arial" w:hAnsi="Arial"/>
                <w:sz w:val="16"/>
              </w:rPr>
              <w:t>Inventory reporting view missing</w:t>
            </w:r>
          </w:p>
        </w:tc>
        <w:tc>
          <w:tcPr>
            <w:tcW w:type="dxa" w:w="2664"/>
            <w:vAlign w:val="center"/>
          </w:tcPr>
          <w:p>
            <w:pPr>
              <w:spacing w:after="20"/>
            </w:pPr>
            <w:r>
              <w:rPr>
                <w:rFonts w:ascii="Arial" w:hAnsi="Arial"/>
                <w:sz w:val="16"/>
              </w:rPr>
              <w:t>Minor</w:t>
            </w:r>
          </w:p>
        </w:tc>
        <w:tc>
          <w:tcPr>
            <w:tcW w:type="dxa" w:w="2664"/>
            <w:vAlign w:val="center"/>
          </w:tcPr>
          <w:p>
            <w:pPr>
              <w:spacing w:after="20"/>
            </w:pPr>
            <w:r>
              <w:rPr>
                <w:rFonts w:ascii="Arial" w:hAnsi="Arial"/>
                <w:sz w:val="16"/>
              </w:rPr>
              <w:t>Closed in final SQL</w:t>
            </w:r>
          </w:p>
        </w:tc>
      </w:tr>
    </w:tbl>
    <w:p>
      <w:pPr>
        <w:pStyle w:val="Heading1"/>
      </w:pPr>
      <w:r>
        <w:t>3. Detailed Closed Defect Records</w:t>
      </w:r>
    </w:p>
    <w:p>
      <w:pPr>
        <w:pStyle w:val="Heading2"/>
      </w:pPr>
      <w:r>
        <w:t>CD01: Booking creation procedure missing</w:t>
      </w:r>
    </w:p>
    <w:tbl>
      <w:tblPr>
        <w:tblStyle w:val="TableGrid"/>
        <w:tblW w:type="auto" w:w="0"/>
        <w:tblLook w:firstColumn="1" w:firstRow="1" w:lastColumn="0" w:lastRow="0" w:noHBand="0" w:noVBand="1" w:val="04A0"/>
      </w:tblPr>
      <w:tblGrid>
        <w:gridCol w:w="5328"/>
        <w:gridCol w:w="5328"/>
      </w:tblGrid>
      <w:tr>
        <w:tc>
          <w:tcPr>
            <w:tcW w:type="dxa" w:w="2232"/>
            <w:vAlign w:val="center"/>
          </w:tcPr>
          <w:p>
            <w:pPr>
              <w:spacing w:after="20" w:before="20"/>
            </w:pPr>
            <w:r>
              <w:rPr>
                <w:rFonts w:ascii="Arial" w:hAnsi="Arial"/>
                <w:b/>
                <w:sz w:val="17"/>
              </w:rPr>
              <w:t>Severity / Status</w:t>
            </w:r>
          </w:p>
        </w:tc>
        <w:tc>
          <w:tcPr>
            <w:tcW w:type="dxa" w:w="8424"/>
            <w:vAlign w:val="center"/>
          </w:tcPr>
          <w:p>
            <w:pPr>
              <w:spacing w:after="20" w:before="20"/>
            </w:pPr>
            <w:r>
              <w:rPr>
                <w:rFonts w:ascii="Arial" w:hAnsi="Arial"/>
                <w:sz w:val="17"/>
              </w:rPr>
              <w:t>Critical / Closed in final SQL</w:t>
            </w:r>
          </w:p>
        </w:tc>
      </w:tr>
      <w:tr>
        <w:tc>
          <w:tcPr>
            <w:tcW w:type="dxa" w:w="2232"/>
            <w:vAlign w:val="center"/>
          </w:tcPr>
          <w:p>
            <w:pPr>
              <w:spacing w:after="20" w:before="20"/>
            </w:pPr>
            <w:r>
              <w:rPr>
                <w:rFonts w:ascii="Arial" w:hAnsi="Arial"/>
                <w:b/>
                <w:sz w:val="17"/>
              </w:rPr>
              <w:t>Observed defect</w:t>
            </w:r>
          </w:p>
        </w:tc>
        <w:tc>
          <w:tcPr>
            <w:tcW w:type="dxa" w:w="8424"/>
            <w:vAlign w:val="center"/>
          </w:tcPr>
          <w:p>
            <w:pPr>
              <w:spacing w:after="20" w:before="20"/>
            </w:pPr>
            <w:r>
              <w:rPr>
                <w:rFonts w:ascii="Arial" w:hAnsi="Arial"/>
                <w:sz w:val="17"/>
              </w:rPr>
              <w:t>The previous build contained table definitions and seed data but did not define a stored procedure to create a booking with validation and transactional updates.</w:t>
            </w:r>
          </w:p>
        </w:tc>
      </w:tr>
      <w:tr>
        <w:tc>
          <w:tcPr>
            <w:tcW w:type="dxa" w:w="2232"/>
            <w:vAlign w:val="center"/>
          </w:tcPr>
          <w:p>
            <w:pPr>
              <w:spacing w:after="20" w:before="20"/>
            </w:pPr>
            <w:r>
              <w:rPr>
                <w:rFonts w:ascii="Arial" w:hAnsi="Arial"/>
                <w:b/>
                <w:sz w:val="17"/>
              </w:rPr>
              <w:t>Root cause</w:t>
            </w:r>
          </w:p>
        </w:tc>
        <w:tc>
          <w:tcPr>
            <w:tcW w:type="dxa" w:w="8424"/>
            <w:vAlign w:val="center"/>
          </w:tcPr>
          <w:p>
            <w:pPr>
              <w:spacing w:after="20" w:before="20"/>
            </w:pPr>
            <w:r>
              <w:rPr>
                <w:rFonts w:ascii="Arial" w:hAnsi="Arial"/>
                <w:sz w:val="17"/>
              </w:rPr>
              <w:t>The previous SQL script stopped at schema, seed data, indexes and verification SELECT statements; booking workflow logic was not included.</w:t>
            </w:r>
          </w:p>
        </w:tc>
      </w:tr>
      <w:tr>
        <w:tc>
          <w:tcPr>
            <w:tcW w:type="dxa" w:w="2232"/>
            <w:vAlign w:val="center"/>
          </w:tcPr>
          <w:p>
            <w:pPr>
              <w:spacing w:after="20" w:before="20"/>
            </w:pPr>
            <w:r>
              <w:rPr>
                <w:rFonts w:ascii="Arial" w:hAnsi="Arial"/>
                <w:b/>
                <w:sz w:val="17"/>
              </w:rPr>
              <w:t>Correction / recommendation</w:t>
            </w:r>
          </w:p>
        </w:tc>
        <w:tc>
          <w:tcPr>
            <w:tcW w:type="dxa" w:w="8424"/>
            <w:vAlign w:val="center"/>
          </w:tcPr>
          <w:p>
            <w:pPr>
              <w:spacing w:after="20" w:before="20"/>
            </w:pPr>
            <w:r>
              <w:rPr>
                <w:rFonts w:ascii="Arial" w:hAnsi="Arial"/>
                <w:sz w:val="17"/>
              </w:rPr>
              <w:t>The final database includes the transactional sp_create_booking procedure. It performs validation and booking insertion and includes resource/inventory updates, history and logging operations.</w:t>
            </w:r>
          </w:p>
        </w:tc>
      </w:tr>
      <w:tr>
        <w:tc>
          <w:tcPr>
            <w:tcW w:type="dxa" w:w="2232"/>
            <w:vAlign w:val="center"/>
          </w:tcPr>
          <w:p>
            <w:pPr>
              <w:spacing w:after="20" w:before="20"/>
            </w:pPr>
            <w:r>
              <w:rPr>
                <w:rFonts w:ascii="Arial" w:hAnsi="Arial"/>
                <w:b/>
                <w:sz w:val="17"/>
              </w:rPr>
              <w:t>Evidence in SQL</w:t>
            </w:r>
          </w:p>
        </w:tc>
        <w:tc>
          <w:tcPr>
            <w:tcW w:type="dxa" w:w="8424"/>
            <w:vAlign w:val="center"/>
          </w:tcPr>
          <w:p>
            <w:pPr>
              <w:spacing w:after="20" w:before="20"/>
            </w:pPr>
            <w:r>
              <w:rPr>
                <w:rFonts w:ascii="Arial" w:hAnsi="Arial"/>
                <w:sz w:val="17"/>
              </w:rPr>
              <w:t>Database Final (1).sql defines sp_create_booking; the previous build has no CREATE PROCEDURE statement for booking creation.</w:t>
            </w:r>
          </w:p>
        </w:tc>
      </w:tr>
      <w:tr>
        <w:tc>
          <w:tcPr>
            <w:tcW w:type="dxa" w:w="2232"/>
            <w:vAlign w:val="center"/>
          </w:tcPr>
          <w:p>
            <w:pPr>
              <w:spacing w:after="20" w:before="20"/>
            </w:pPr>
            <w:r>
              <w:rPr>
                <w:rFonts w:ascii="Arial" w:hAnsi="Arial"/>
                <w:b/>
                <w:sz w:val="17"/>
              </w:rPr>
              <w:t>Regression / verification</w:t>
            </w:r>
          </w:p>
        </w:tc>
        <w:tc>
          <w:tcPr>
            <w:tcW w:type="dxa" w:w="8424"/>
            <w:vAlign w:val="center"/>
          </w:tcPr>
          <w:p>
            <w:pPr>
              <w:spacing w:after="20" w:before="20"/>
            </w:pPr>
            <w:r>
              <w:rPr>
                <w:rFonts w:ascii="Arial" w:hAnsi="Arial"/>
                <w:sz w:val="17"/>
              </w:rPr>
              <w:t>Confirm successful valid booking; rejection of invalid times and unknown users; rollback on conflict; and consistent inventory/history updates on a disposable MySQL database.</w:t>
            </w:r>
          </w:p>
        </w:tc>
      </w:tr>
    </w:tbl>
    <w:p>
      <w:pPr>
        <w:spacing w:after="20"/>
      </w:pPr>
    </w:p>
    <w:p>
      <w:pPr>
        <w:pStyle w:val="Heading2"/>
      </w:pPr>
      <w:r>
        <w:t>CD02: Booking cancellation and completion procedures missing</w:t>
      </w:r>
    </w:p>
    <w:tbl>
      <w:tblPr>
        <w:tblStyle w:val="TableGrid"/>
        <w:tblW w:type="auto" w:w="0"/>
        <w:tblLook w:firstColumn="1" w:firstRow="1" w:lastColumn="0" w:lastRow="0" w:noHBand="0" w:noVBand="1" w:val="04A0"/>
      </w:tblPr>
      <w:tblGrid>
        <w:gridCol w:w="5328"/>
        <w:gridCol w:w="5328"/>
      </w:tblGrid>
      <w:tr>
        <w:tc>
          <w:tcPr>
            <w:tcW w:type="dxa" w:w="2232"/>
            <w:vAlign w:val="center"/>
          </w:tcPr>
          <w:p>
            <w:pPr>
              <w:spacing w:after="20" w:before="20"/>
            </w:pPr>
            <w:r>
              <w:rPr>
                <w:rFonts w:ascii="Arial" w:hAnsi="Arial"/>
                <w:b/>
                <w:sz w:val="17"/>
              </w:rPr>
              <w:t>Severity / Status</w:t>
            </w:r>
          </w:p>
        </w:tc>
        <w:tc>
          <w:tcPr>
            <w:tcW w:type="dxa" w:w="8424"/>
            <w:vAlign w:val="center"/>
          </w:tcPr>
          <w:p>
            <w:pPr>
              <w:spacing w:after="20" w:before="20"/>
            </w:pPr>
            <w:r>
              <w:rPr>
                <w:rFonts w:ascii="Arial" w:hAnsi="Arial"/>
                <w:sz w:val="17"/>
              </w:rPr>
              <w:t>Major / Closed in final SQL</w:t>
            </w:r>
          </w:p>
        </w:tc>
      </w:tr>
      <w:tr>
        <w:tc>
          <w:tcPr>
            <w:tcW w:type="dxa" w:w="2232"/>
            <w:vAlign w:val="center"/>
          </w:tcPr>
          <w:p>
            <w:pPr>
              <w:spacing w:after="20" w:before="20"/>
            </w:pPr>
            <w:r>
              <w:rPr>
                <w:rFonts w:ascii="Arial" w:hAnsi="Arial"/>
                <w:b/>
                <w:sz w:val="17"/>
              </w:rPr>
              <w:t>Observed defect</w:t>
            </w:r>
          </w:p>
        </w:tc>
        <w:tc>
          <w:tcPr>
            <w:tcW w:type="dxa" w:w="8424"/>
            <w:vAlign w:val="center"/>
          </w:tcPr>
          <w:p>
            <w:pPr>
              <w:spacing w:after="20" w:before="20"/>
            </w:pPr>
            <w:r>
              <w:rPr>
                <w:rFonts w:ascii="Arial" w:hAnsi="Arial"/>
                <w:sz w:val="17"/>
              </w:rPr>
              <w:t>The previous build had booking and history tables but no stored procedure for controlled cancellation or completion of a booking.</w:t>
            </w:r>
          </w:p>
        </w:tc>
      </w:tr>
      <w:tr>
        <w:tc>
          <w:tcPr>
            <w:tcW w:type="dxa" w:w="2232"/>
            <w:vAlign w:val="center"/>
          </w:tcPr>
          <w:p>
            <w:pPr>
              <w:spacing w:after="20" w:before="20"/>
            </w:pPr>
            <w:r>
              <w:rPr>
                <w:rFonts w:ascii="Arial" w:hAnsi="Arial"/>
                <w:b/>
                <w:sz w:val="17"/>
              </w:rPr>
              <w:t>Root cause</w:t>
            </w:r>
          </w:p>
        </w:tc>
        <w:tc>
          <w:tcPr>
            <w:tcW w:type="dxa" w:w="8424"/>
            <w:vAlign w:val="center"/>
          </w:tcPr>
          <w:p>
            <w:pPr>
              <w:spacing w:after="20" w:before="20"/>
            </w:pPr>
            <w:r>
              <w:rPr>
                <w:rFonts w:ascii="Arial" w:hAnsi="Arial"/>
                <w:sz w:val="17"/>
              </w:rPr>
              <w:t>Lifecycle state transitions and associated inventory, version, history and audit updates were not implemented in the previous SQL build.</w:t>
            </w:r>
          </w:p>
        </w:tc>
      </w:tr>
      <w:tr>
        <w:tc>
          <w:tcPr>
            <w:tcW w:type="dxa" w:w="2232"/>
            <w:vAlign w:val="center"/>
          </w:tcPr>
          <w:p>
            <w:pPr>
              <w:spacing w:after="20" w:before="20"/>
            </w:pPr>
            <w:r>
              <w:rPr>
                <w:rFonts w:ascii="Arial" w:hAnsi="Arial"/>
                <w:b/>
                <w:sz w:val="17"/>
              </w:rPr>
              <w:t>Correction / recommendation</w:t>
            </w:r>
          </w:p>
        </w:tc>
        <w:tc>
          <w:tcPr>
            <w:tcW w:type="dxa" w:w="8424"/>
            <w:vAlign w:val="center"/>
          </w:tcPr>
          <w:p>
            <w:pPr>
              <w:spacing w:after="20" w:before="20"/>
            </w:pPr>
            <w:r>
              <w:rPr>
                <w:rFonts w:ascii="Arial" w:hAnsi="Arial"/>
                <w:sz w:val="17"/>
              </w:rPr>
              <w:t>The final SQL defines sp_cancel_booking and sp_complete_booking with transaction boundaries, row locking, allowed-state validation, inventory release, version increments, history rows and audit rows.</w:t>
            </w:r>
          </w:p>
        </w:tc>
      </w:tr>
      <w:tr>
        <w:tc>
          <w:tcPr>
            <w:tcW w:type="dxa" w:w="2232"/>
            <w:vAlign w:val="center"/>
          </w:tcPr>
          <w:p>
            <w:pPr>
              <w:spacing w:after="20" w:before="20"/>
            </w:pPr>
            <w:r>
              <w:rPr>
                <w:rFonts w:ascii="Arial" w:hAnsi="Arial"/>
                <w:b/>
                <w:sz w:val="17"/>
              </w:rPr>
              <w:t>Evidence in SQL</w:t>
            </w:r>
          </w:p>
        </w:tc>
        <w:tc>
          <w:tcPr>
            <w:tcW w:type="dxa" w:w="8424"/>
            <w:vAlign w:val="center"/>
          </w:tcPr>
          <w:p>
            <w:pPr>
              <w:spacing w:after="20" w:before="20"/>
            </w:pPr>
            <w:r>
              <w:rPr>
                <w:rFonts w:ascii="Arial" w:hAnsi="Arial"/>
                <w:sz w:val="17"/>
              </w:rPr>
              <w:t>Database Final (1).sql defines sp_cancel_booking and sp_complete_booking; these procedures are absent from the previous build.</w:t>
            </w:r>
          </w:p>
        </w:tc>
      </w:tr>
      <w:tr>
        <w:tc>
          <w:tcPr>
            <w:tcW w:type="dxa" w:w="2232"/>
            <w:vAlign w:val="center"/>
          </w:tcPr>
          <w:p>
            <w:pPr>
              <w:spacing w:after="20" w:before="20"/>
            </w:pPr>
            <w:r>
              <w:rPr>
                <w:rFonts w:ascii="Arial" w:hAnsi="Arial"/>
                <w:b/>
                <w:sz w:val="17"/>
              </w:rPr>
              <w:t>Regression / verification</w:t>
            </w:r>
          </w:p>
        </w:tc>
        <w:tc>
          <w:tcPr>
            <w:tcW w:type="dxa" w:w="8424"/>
            <w:vAlign w:val="center"/>
          </w:tcPr>
          <w:p>
            <w:pPr>
              <w:spacing w:after="20" w:before="20"/>
            </w:pPr>
            <w:r>
              <w:rPr>
                <w:rFonts w:ascii="Arial" w:hAnsi="Arial"/>
                <w:sz w:val="17"/>
              </w:rPr>
              <w:t>Test cancellation of pending/confirmed bookings, completion of confirmed bookings, invalid state transitions, unknown booking IDs and rollback behaviour.</w:t>
            </w:r>
          </w:p>
        </w:tc>
      </w:tr>
    </w:tbl>
    <w:p>
      <w:pPr>
        <w:spacing w:after="20"/>
      </w:pPr>
    </w:p>
    <w:p>
      <w:pPr>
        <w:pStyle w:val="Heading2"/>
      </w:pPr>
      <w:r>
        <w:t>CD03: Time-window PC availability procedure missing</w:t>
      </w:r>
    </w:p>
    <w:tbl>
      <w:tblPr>
        <w:tblStyle w:val="TableGrid"/>
        <w:tblW w:type="auto" w:w="0"/>
        <w:tblLook w:firstColumn="1" w:firstRow="1" w:lastColumn="0" w:lastRow="0" w:noHBand="0" w:noVBand="1" w:val="04A0"/>
      </w:tblPr>
      <w:tblGrid>
        <w:gridCol w:w="5328"/>
        <w:gridCol w:w="5328"/>
      </w:tblGrid>
      <w:tr>
        <w:tc>
          <w:tcPr>
            <w:tcW w:type="dxa" w:w="2232"/>
            <w:vAlign w:val="center"/>
          </w:tcPr>
          <w:p>
            <w:pPr>
              <w:spacing w:after="20" w:before="20"/>
            </w:pPr>
            <w:r>
              <w:rPr>
                <w:rFonts w:ascii="Arial" w:hAnsi="Arial"/>
                <w:b/>
                <w:sz w:val="17"/>
              </w:rPr>
              <w:t>Severity / Status</w:t>
            </w:r>
          </w:p>
        </w:tc>
        <w:tc>
          <w:tcPr>
            <w:tcW w:type="dxa" w:w="8424"/>
            <w:vAlign w:val="center"/>
          </w:tcPr>
          <w:p>
            <w:pPr>
              <w:spacing w:after="20" w:before="20"/>
            </w:pPr>
            <w:r>
              <w:rPr>
                <w:rFonts w:ascii="Arial" w:hAnsi="Arial"/>
                <w:sz w:val="17"/>
              </w:rPr>
              <w:t>Major / Closed in final SQL</w:t>
            </w:r>
          </w:p>
        </w:tc>
      </w:tr>
      <w:tr>
        <w:tc>
          <w:tcPr>
            <w:tcW w:type="dxa" w:w="2232"/>
            <w:vAlign w:val="center"/>
          </w:tcPr>
          <w:p>
            <w:pPr>
              <w:spacing w:after="20" w:before="20"/>
            </w:pPr>
            <w:r>
              <w:rPr>
                <w:rFonts w:ascii="Arial" w:hAnsi="Arial"/>
                <w:b/>
                <w:sz w:val="17"/>
              </w:rPr>
              <w:t>Observed defect</w:t>
            </w:r>
          </w:p>
        </w:tc>
        <w:tc>
          <w:tcPr>
            <w:tcW w:type="dxa" w:w="8424"/>
            <w:vAlign w:val="center"/>
          </w:tcPr>
          <w:p>
            <w:pPr>
              <w:spacing w:after="20" w:before="20"/>
            </w:pPr>
            <w:r>
              <w:rPr>
                <w:rFonts w:ascii="Arial" w:hAnsi="Arial"/>
                <w:sz w:val="17"/>
              </w:rPr>
              <w:t>The previous build did not provide a stored procedure that classifies each PC for a requested lab and time range.</w:t>
            </w:r>
          </w:p>
        </w:tc>
      </w:tr>
      <w:tr>
        <w:tc>
          <w:tcPr>
            <w:tcW w:type="dxa" w:w="2232"/>
            <w:vAlign w:val="center"/>
          </w:tcPr>
          <w:p>
            <w:pPr>
              <w:spacing w:after="20" w:before="20"/>
            </w:pPr>
            <w:r>
              <w:rPr>
                <w:rFonts w:ascii="Arial" w:hAnsi="Arial"/>
                <w:b/>
                <w:sz w:val="17"/>
              </w:rPr>
              <w:t>Root cause</w:t>
            </w:r>
          </w:p>
        </w:tc>
        <w:tc>
          <w:tcPr>
            <w:tcW w:type="dxa" w:w="8424"/>
            <w:vAlign w:val="center"/>
          </w:tcPr>
          <w:p>
            <w:pPr>
              <w:spacing w:after="20" w:before="20"/>
            </w:pPr>
            <w:r>
              <w:rPr>
                <w:rFonts w:ascii="Arial" w:hAnsi="Arial"/>
                <w:sz w:val="17"/>
              </w:rPr>
              <w:t>Availability was not calculated by combining resource status, maintenance windows, timetable assignments and active bookings.</w:t>
            </w:r>
          </w:p>
        </w:tc>
      </w:tr>
      <w:tr>
        <w:tc>
          <w:tcPr>
            <w:tcW w:type="dxa" w:w="2232"/>
            <w:vAlign w:val="center"/>
          </w:tcPr>
          <w:p>
            <w:pPr>
              <w:spacing w:after="20" w:before="20"/>
            </w:pPr>
            <w:r>
              <w:rPr>
                <w:rFonts w:ascii="Arial" w:hAnsi="Arial"/>
                <w:b/>
                <w:sz w:val="17"/>
              </w:rPr>
              <w:t>Correction / recommendation</w:t>
            </w:r>
          </w:p>
        </w:tc>
        <w:tc>
          <w:tcPr>
            <w:tcW w:type="dxa" w:w="8424"/>
            <w:vAlign w:val="center"/>
          </w:tcPr>
          <w:p>
            <w:pPr>
              <w:spacing w:after="20" w:before="20"/>
            </w:pPr>
            <w:r>
              <w:rPr>
                <w:rFonts w:ascii="Arial" w:hAnsi="Arial"/>
                <w:sz w:val="17"/>
              </w:rPr>
              <w:t>The final SQL adds sp_get_lab_pc_availability with an end-after-start guard and status checks for RESOURCE_UNAVAILABLE, MAINTENANCE, SCHEDULE_ASSIGNED, BOOKED and AVAILABLE_FOR_BOOKING.</w:t>
            </w:r>
          </w:p>
        </w:tc>
      </w:tr>
      <w:tr>
        <w:tc>
          <w:tcPr>
            <w:tcW w:type="dxa" w:w="2232"/>
            <w:vAlign w:val="center"/>
          </w:tcPr>
          <w:p>
            <w:pPr>
              <w:spacing w:after="20" w:before="20"/>
            </w:pPr>
            <w:r>
              <w:rPr>
                <w:rFonts w:ascii="Arial" w:hAnsi="Arial"/>
                <w:b/>
                <w:sz w:val="17"/>
              </w:rPr>
              <w:t>Evidence in SQL</w:t>
            </w:r>
          </w:p>
        </w:tc>
        <w:tc>
          <w:tcPr>
            <w:tcW w:type="dxa" w:w="8424"/>
            <w:vAlign w:val="center"/>
          </w:tcPr>
          <w:p>
            <w:pPr>
              <w:spacing w:after="20" w:before="20"/>
            </w:pPr>
            <w:r>
              <w:rPr>
                <w:rFonts w:ascii="Arial" w:hAnsi="Arial"/>
                <w:sz w:val="17"/>
              </w:rPr>
              <w:t>Database Final (1).sql defines sp_get_lab_pc_availability; the previous build contains no such stored procedure.</w:t>
            </w:r>
          </w:p>
        </w:tc>
      </w:tr>
      <w:tr>
        <w:tc>
          <w:tcPr>
            <w:tcW w:type="dxa" w:w="2232"/>
            <w:vAlign w:val="center"/>
          </w:tcPr>
          <w:p>
            <w:pPr>
              <w:spacing w:after="20" w:before="20"/>
            </w:pPr>
            <w:r>
              <w:rPr>
                <w:rFonts w:ascii="Arial" w:hAnsi="Arial"/>
                <w:b/>
                <w:sz w:val="17"/>
              </w:rPr>
              <w:t>Regression / verification</w:t>
            </w:r>
          </w:p>
        </w:tc>
        <w:tc>
          <w:tcPr>
            <w:tcW w:type="dxa" w:w="8424"/>
            <w:vAlign w:val="center"/>
          </w:tcPr>
          <w:p>
            <w:pPr>
              <w:spacing w:after="20" w:before="20"/>
            </w:pPr>
            <w:r>
              <w:rPr>
                <w:rFonts w:ascii="Arial" w:hAnsi="Arial"/>
                <w:sz w:val="17"/>
              </w:rPr>
              <w:t>Test schedule, maintenance and booking overlaps; free PCs; and invalid time ranges against MySQL.</w:t>
            </w:r>
          </w:p>
        </w:tc>
      </w:tr>
    </w:tbl>
    <w:p>
      <w:pPr>
        <w:spacing w:after="20"/>
      </w:pPr>
    </w:p>
    <w:p>
      <w:pPr>
        <w:pStyle w:val="Heading2"/>
      </w:pPr>
      <w:r>
        <w:t>CD04: Booking conflict checks and concurrency safeguards missing</w:t>
      </w:r>
    </w:p>
    <w:tbl>
      <w:tblPr>
        <w:tblStyle w:val="TableGrid"/>
        <w:tblW w:type="auto" w:w="0"/>
        <w:tblLook w:firstColumn="1" w:firstRow="1" w:lastColumn="0" w:lastRow="0" w:noHBand="0" w:noVBand="1" w:val="04A0"/>
      </w:tblPr>
      <w:tblGrid>
        <w:gridCol w:w="5328"/>
        <w:gridCol w:w="5328"/>
      </w:tblGrid>
      <w:tr>
        <w:tc>
          <w:tcPr>
            <w:tcW w:type="dxa" w:w="2232"/>
            <w:vAlign w:val="center"/>
          </w:tcPr>
          <w:p>
            <w:pPr>
              <w:spacing w:after="20" w:before="20"/>
            </w:pPr>
            <w:r>
              <w:rPr>
                <w:rFonts w:ascii="Arial" w:hAnsi="Arial"/>
                <w:b/>
                <w:sz w:val="17"/>
              </w:rPr>
              <w:t>Severity / Status</w:t>
            </w:r>
          </w:p>
        </w:tc>
        <w:tc>
          <w:tcPr>
            <w:tcW w:type="dxa" w:w="8424"/>
            <w:vAlign w:val="center"/>
          </w:tcPr>
          <w:p>
            <w:pPr>
              <w:spacing w:after="20" w:before="20"/>
            </w:pPr>
            <w:r>
              <w:rPr>
                <w:rFonts w:ascii="Arial" w:hAnsi="Arial"/>
                <w:sz w:val="17"/>
              </w:rPr>
              <w:t>Critical / Closed in final SQL</w:t>
            </w:r>
          </w:p>
        </w:tc>
      </w:tr>
      <w:tr>
        <w:tc>
          <w:tcPr>
            <w:tcW w:type="dxa" w:w="2232"/>
            <w:vAlign w:val="center"/>
          </w:tcPr>
          <w:p>
            <w:pPr>
              <w:spacing w:after="20" w:before="20"/>
            </w:pPr>
            <w:r>
              <w:rPr>
                <w:rFonts w:ascii="Arial" w:hAnsi="Arial"/>
                <w:b/>
                <w:sz w:val="17"/>
              </w:rPr>
              <w:t>Observed defect</w:t>
            </w:r>
          </w:p>
        </w:tc>
        <w:tc>
          <w:tcPr>
            <w:tcW w:type="dxa" w:w="8424"/>
            <w:vAlign w:val="center"/>
          </w:tcPr>
          <w:p>
            <w:pPr>
              <w:spacing w:after="20" w:before="20"/>
            </w:pPr>
            <w:r>
              <w:rPr>
                <w:rFonts w:ascii="Arial" w:hAnsi="Arial"/>
                <w:sz w:val="17"/>
              </w:rPr>
              <w:t>Without a booking creation procedure, the previous build did not provide a database-level workflow to reject time conflicts or serialize simultaneous attempts for the same PC.</w:t>
            </w:r>
          </w:p>
        </w:tc>
      </w:tr>
      <w:tr>
        <w:tc>
          <w:tcPr>
            <w:tcW w:type="dxa" w:w="2232"/>
            <w:vAlign w:val="center"/>
          </w:tcPr>
          <w:p>
            <w:pPr>
              <w:spacing w:after="20" w:before="20"/>
            </w:pPr>
            <w:r>
              <w:rPr>
                <w:rFonts w:ascii="Arial" w:hAnsi="Arial"/>
                <w:b/>
                <w:sz w:val="17"/>
              </w:rPr>
              <w:t>Root cause</w:t>
            </w:r>
          </w:p>
        </w:tc>
        <w:tc>
          <w:tcPr>
            <w:tcW w:type="dxa" w:w="8424"/>
            <w:vAlign w:val="center"/>
          </w:tcPr>
          <w:p>
            <w:pPr>
              <w:spacing w:after="20" w:before="20"/>
            </w:pPr>
            <w:r>
              <w:rPr>
                <w:rFonts w:ascii="Arial" w:hAnsi="Arial"/>
                <w:sz w:val="17"/>
              </w:rPr>
              <w:t>Conflict rules were not implemented in the previous SQL version's booking path.</w:t>
            </w:r>
          </w:p>
        </w:tc>
      </w:tr>
      <w:tr>
        <w:tc>
          <w:tcPr>
            <w:tcW w:type="dxa" w:w="2232"/>
            <w:vAlign w:val="center"/>
          </w:tcPr>
          <w:p>
            <w:pPr>
              <w:spacing w:after="20" w:before="20"/>
            </w:pPr>
            <w:r>
              <w:rPr>
                <w:rFonts w:ascii="Arial" w:hAnsi="Arial"/>
                <w:b/>
                <w:sz w:val="17"/>
              </w:rPr>
              <w:t>Correction / recommendation</w:t>
            </w:r>
          </w:p>
        </w:tc>
        <w:tc>
          <w:tcPr>
            <w:tcW w:type="dxa" w:w="8424"/>
            <w:vAlign w:val="center"/>
          </w:tcPr>
          <w:p>
            <w:pPr>
              <w:spacing w:after="20" w:before="20"/>
            </w:pPr>
            <w:r>
              <w:rPr>
                <w:rFonts w:ascii="Arial" w:hAnsi="Arial"/>
                <w:sz w:val="17"/>
              </w:rPr>
              <w:t>The final SQL adds sp_create_booking with resource-row locking (FOR UPDATE), idempotency-key handling, resource/lab validation, existing booking overlap checks, maintenance overlap checks and weekly schedule overlap checks.</w:t>
            </w:r>
          </w:p>
        </w:tc>
      </w:tr>
      <w:tr>
        <w:tc>
          <w:tcPr>
            <w:tcW w:type="dxa" w:w="2232"/>
            <w:vAlign w:val="center"/>
          </w:tcPr>
          <w:p>
            <w:pPr>
              <w:spacing w:after="20" w:before="20"/>
            </w:pPr>
            <w:r>
              <w:rPr>
                <w:rFonts w:ascii="Arial" w:hAnsi="Arial"/>
                <w:b/>
                <w:sz w:val="17"/>
              </w:rPr>
              <w:t>Evidence in SQL</w:t>
            </w:r>
          </w:p>
        </w:tc>
        <w:tc>
          <w:tcPr>
            <w:tcW w:type="dxa" w:w="8424"/>
            <w:vAlign w:val="center"/>
          </w:tcPr>
          <w:p>
            <w:pPr>
              <w:spacing w:after="20" w:before="20"/>
            </w:pPr>
            <w:r>
              <w:rPr>
                <w:rFonts w:ascii="Arial" w:hAnsi="Arial"/>
                <w:sz w:val="17"/>
              </w:rPr>
              <w:t>Database Final (1).sql includes FOR UPDATE and explicit booking, maintenance and schedule overlap checks in sp_create_booking.</w:t>
            </w:r>
          </w:p>
        </w:tc>
      </w:tr>
      <w:tr>
        <w:tc>
          <w:tcPr>
            <w:tcW w:type="dxa" w:w="2232"/>
            <w:vAlign w:val="center"/>
          </w:tcPr>
          <w:p>
            <w:pPr>
              <w:spacing w:after="20" w:before="20"/>
            </w:pPr>
            <w:r>
              <w:rPr>
                <w:rFonts w:ascii="Arial" w:hAnsi="Arial"/>
                <w:b/>
                <w:sz w:val="17"/>
              </w:rPr>
              <w:t>Regression / verification</w:t>
            </w:r>
          </w:p>
        </w:tc>
        <w:tc>
          <w:tcPr>
            <w:tcW w:type="dxa" w:w="8424"/>
            <w:vAlign w:val="center"/>
          </w:tcPr>
          <w:p>
            <w:pPr>
              <w:spacing w:after="20" w:before="20"/>
            </w:pPr>
            <w:r>
              <w:rPr>
                <w:rFonts w:ascii="Arial" w:hAnsi="Arial"/>
                <w:sz w:val="17"/>
              </w:rPr>
              <w:t>Run T03/T04/T13/T14/T15-style regression tests and the C01 concurrency test on a disposable database. Static inspection alone does not prove runtime concurrency behaviour.</w:t>
            </w:r>
          </w:p>
        </w:tc>
      </w:tr>
    </w:tbl>
    <w:p>
      <w:pPr>
        <w:spacing w:after="20"/>
      </w:pPr>
    </w:p>
    <w:p>
      <w:pPr>
        <w:pStyle w:val="Heading2"/>
      </w:pPr>
      <w:r>
        <w:t>CD05: Inventory reporting view missing</w:t>
      </w:r>
    </w:p>
    <w:tbl>
      <w:tblPr>
        <w:tblStyle w:val="TableGrid"/>
        <w:tblW w:type="auto" w:w="0"/>
        <w:tblLook w:firstColumn="1" w:firstRow="1" w:lastColumn="0" w:lastRow="0" w:noHBand="0" w:noVBand="1" w:val="04A0"/>
      </w:tblPr>
      <w:tblGrid>
        <w:gridCol w:w="5328"/>
        <w:gridCol w:w="5328"/>
      </w:tblGrid>
      <w:tr>
        <w:tc>
          <w:tcPr>
            <w:tcW w:type="dxa" w:w="2232"/>
            <w:vAlign w:val="center"/>
          </w:tcPr>
          <w:p>
            <w:pPr>
              <w:spacing w:after="20" w:before="20"/>
            </w:pPr>
            <w:r>
              <w:rPr>
                <w:rFonts w:ascii="Arial" w:hAnsi="Arial"/>
                <w:b/>
                <w:sz w:val="17"/>
              </w:rPr>
              <w:t>Severity / Status</w:t>
            </w:r>
          </w:p>
        </w:tc>
        <w:tc>
          <w:tcPr>
            <w:tcW w:type="dxa" w:w="8424"/>
            <w:vAlign w:val="center"/>
          </w:tcPr>
          <w:p>
            <w:pPr>
              <w:spacing w:after="20" w:before="20"/>
            </w:pPr>
            <w:r>
              <w:rPr>
                <w:rFonts w:ascii="Arial" w:hAnsi="Arial"/>
                <w:sz w:val="17"/>
              </w:rPr>
              <w:t>Minor / Closed in final SQL</w:t>
            </w:r>
          </w:p>
        </w:tc>
      </w:tr>
      <w:tr>
        <w:tc>
          <w:tcPr>
            <w:tcW w:type="dxa" w:w="2232"/>
            <w:vAlign w:val="center"/>
          </w:tcPr>
          <w:p>
            <w:pPr>
              <w:spacing w:after="20" w:before="20"/>
            </w:pPr>
            <w:r>
              <w:rPr>
                <w:rFonts w:ascii="Arial" w:hAnsi="Arial"/>
                <w:b/>
                <w:sz w:val="17"/>
              </w:rPr>
              <w:t>Observed defect</w:t>
            </w:r>
          </w:p>
        </w:tc>
        <w:tc>
          <w:tcPr>
            <w:tcW w:type="dxa" w:w="8424"/>
            <w:vAlign w:val="center"/>
          </w:tcPr>
          <w:p>
            <w:pPr>
              <w:spacing w:after="20" w:before="20"/>
            </w:pPr>
            <w:r>
              <w:rPr>
                <w:rFonts w:ascii="Arial" w:hAnsi="Arial"/>
                <w:sz w:val="17"/>
              </w:rPr>
              <w:t>The previous build did not include a convenience view for reporting lab PC inventory.</w:t>
            </w:r>
          </w:p>
        </w:tc>
      </w:tr>
      <w:tr>
        <w:tc>
          <w:tcPr>
            <w:tcW w:type="dxa" w:w="2232"/>
            <w:vAlign w:val="center"/>
          </w:tcPr>
          <w:p>
            <w:pPr>
              <w:spacing w:after="20" w:before="20"/>
            </w:pPr>
            <w:r>
              <w:rPr>
                <w:rFonts w:ascii="Arial" w:hAnsi="Arial"/>
                <w:b/>
                <w:sz w:val="17"/>
              </w:rPr>
              <w:t>Root cause</w:t>
            </w:r>
          </w:p>
        </w:tc>
        <w:tc>
          <w:tcPr>
            <w:tcW w:type="dxa" w:w="8424"/>
            <w:vAlign w:val="center"/>
          </w:tcPr>
          <w:p>
            <w:pPr>
              <w:spacing w:after="20" w:before="20"/>
            </w:pPr>
            <w:r>
              <w:rPr>
                <w:rFonts w:ascii="Arial" w:hAnsi="Arial"/>
                <w:sz w:val="17"/>
              </w:rPr>
              <w:t>Inventory reporting depended on each caller composing its own joins and aggregation.</w:t>
            </w:r>
          </w:p>
        </w:tc>
      </w:tr>
      <w:tr>
        <w:tc>
          <w:tcPr>
            <w:tcW w:type="dxa" w:w="2232"/>
            <w:vAlign w:val="center"/>
          </w:tcPr>
          <w:p>
            <w:pPr>
              <w:spacing w:after="20" w:before="20"/>
            </w:pPr>
            <w:r>
              <w:rPr>
                <w:rFonts w:ascii="Arial" w:hAnsi="Arial"/>
                <w:b/>
                <w:sz w:val="17"/>
              </w:rPr>
              <w:t>Correction / recommendation</w:t>
            </w:r>
          </w:p>
        </w:tc>
        <w:tc>
          <w:tcPr>
            <w:tcW w:type="dxa" w:w="8424"/>
            <w:vAlign w:val="center"/>
          </w:tcPr>
          <w:p>
            <w:pPr>
              <w:spacing w:after="20" w:before="20"/>
            </w:pPr>
            <w:r>
              <w:rPr>
                <w:rFonts w:ascii="Arial" w:hAnsi="Arial"/>
                <w:sz w:val="17"/>
              </w:rPr>
              <w:t>The final SQL adds v_lab_pc_inventory for a consistent inventory-level report. The view is for inventory reporting and does not replace time-aware availability logic.</w:t>
            </w:r>
          </w:p>
        </w:tc>
      </w:tr>
      <w:tr>
        <w:tc>
          <w:tcPr>
            <w:tcW w:type="dxa" w:w="2232"/>
            <w:vAlign w:val="center"/>
          </w:tcPr>
          <w:p>
            <w:pPr>
              <w:spacing w:after="20" w:before="20"/>
            </w:pPr>
            <w:r>
              <w:rPr>
                <w:rFonts w:ascii="Arial" w:hAnsi="Arial"/>
                <w:b/>
                <w:sz w:val="17"/>
              </w:rPr>
              <w:t>Evidence in SQL</w:t>
            </w:r>
          </w:p>
        </w:tc>
        <w:tc>
          <w:tcPr>
            <w:tcW w:type="dxa" w:w="8424"/>
            <w:vAlign w:val="center"/>
          </w:tcPr>
          <w:p>
            <w:pPr>
              <w:spacing w:after="20" w:before="20"/>
            </w:pPr>
            <w:r>
              <w:rPr>
                <w:rFonts w:ascii="Arial" w:hAnsi="Arial"/>
                <w:sz w:val="17"/>
              </w:rPr>
              <w:t>Database Final (1).sql defines v_lab_pc_inventory; no CREATE VIEW exists in the previous build.</w:t>
            </w:r>
          </w:p>
        </w:tc>
      </w:tr>
      <w:tr>
        <w:tc>
          <w:tcPr>
            <w:tcW w:type="dxa" w:w="2232"/>
            <w:vAlign w:val="center"/>
          </w:tcPr>
          <w:p>
            <w:pPr>
              <w:spacing w:after="20" w:before="20"/>
            </w:pPr>
            <w:r>
              <w:rPr>
                <w:rFonts w:ascii="Arial" w:hAnsi="Arial"/>
                <w:b/>
                <w:sz w:val="17"/>
              </w:rPr>
              <w:t>Regression / verification</w:t>
            </w:r>
          </w:p>
        </w:tc>
        <w:tc>
          <w:tcPr>
            <w:tcW w:type="dxa" w:w="8424"/>
            <w:vAlign w:val="center"/>
          </w:tcPr>
          <w:p>
            <w:pPr>
              <w:spacing w:after="20" w:before="20"/>
            </w:pPr>
            <w:r>
              <w:rPr>
                <w:rFonts w:ascii="Arial" w:hAnsi="Arial"/>
                <w:sz w:val="17"/>
              </w:rPr>
              <w:t>Query the view and reconcile totals with resources and inventory rows.</w:t>
            </w:r>
          </w:p>
        </w:tc>
      </w:tr>
    </w:tbl>
    <w:p>
      <w:pPr>
        <w:spacing w:after="20"/>
      </w:pPr>
    </w:p>
    <w:p>
      <w:pPr>
        <w:pStyle w:val="Heading1"/>
      </w:pPr>
      <w:r>
        <w:t>4. Release Readiness Notes</w:t>
      </w:r>
    </w:p>
    <w:p>
      <w:r>
        <w:t>The final SQL visibly closes CD01–CD05 by adding booking creation and lifecycle procedures, time-aware PC availability logic, booking conflict/concurrency safeguards, and the inventory reporting view. These changes address missing workflow logic and improve consistency of database operations. Before treating the changes as operationally verified, execute the listed regression tests against a disposable MySQL database.</w:t>
      </w:r>
    </w:p>
    <w:p>
      <w:r>
        <w:t>Execution status: defect identification is based on source inspection and comparison of the supplied SQL versions. No claim is made that the procedures or fixes were freshly executed in a live MySQL instance during preparation of this document.</w:t>
      </w:r>
    </w:p>
    <w:p>
      <w:pPr>
        <w:pStyle w:val="Heading1"/>
      </w:pPr>
      <w:r>
        <w:t>5. Status Convention</w:t>
      </w:r>
    </w:p>
    <w:p>
      <w:r>
        <w:t>Closed in final SQL — the corrective code is present in the final baseline. Runtime regression testing is still required before claiming operational verification.</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Smart Campus Lab College Database | Closed Defect Log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