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407" w:rsidRDefault="008D660A" w:rsidP="008D660A">
      <w:pPr>
        <w:pStyle w:val="Title"/>
        <w:rPr>
          <w:rStyle w:val="IntenseEmphasis"/>
        </w:rPr>
      </w:pPr>
      <w:r>
        <w:t xml:space="preserve">Feature Scaling – </w:t>
      </w:r>
      <w:r w:rsidRPr="008D660A">
        <w:rPr>
          <w:rStyle w:val="IntenseEmphasis"/>
        </w:rPr>
        <w:t>Why &amp; When?</w:t>
      </w:r>
    </w:p>
    <w:p w:rsidR="008D660A" w:rsidRDefault="008D660A" w:rsidP="008D660A"/>
    <w:p w:rsidR="00F0610D" w:rsidRDefault="00F0610D" w:rsidP="00F0610D">
      <w:pPr>
        <w:pStyle w:val="Title"/>
        <w:rPr>
          <w:rStyle w:val="IntenseEmphasis"/>
        </w:rPr>
      </w:pPr>
      <w:r>
        <w:rPr>
          <w:rStyle w:val="IntenseEmphasis"/>
        </w:rPr>
        <w:t xml:space="preserve">The </w:t>
      </w:r>
      <w:r w:rsidRPr="00F0610D">
        <w:rPr>
          <w:rStyle w:val="IntenseEmphasis"/>
        </w:rPr>
        <w:t>Why</w:t>
      </w:r>
      <w:r>
        <w:rPr>
          <w:rStyle w:val="IntenseEmphasis"/>
        </w:rPr>
        <w:t>?</w:t>
      </w:r>
    </w:p>
    <w:p w:rsidR="00F0610D" w:rsidRPr="00F0610D" w:rsidRDefault="00F0610D" w:rsidP="00F0610D"/>
    <w:p w:rsidR="008D660A" w:rsidRDefault="008D660A" w:rsidP="008D660A">
      <w:r>
        <w:t xml:space="preserve">Features consists of two parts: Magnitude and Unit. </w:t>
      </w:r>
    </w:p>
    <w:p w:rsidR="008D660A" w:rsidRDefault="008D660A" w:rsidP="008D660A">
      <w:r w:rsidRPr="008D660A">
        <w:t xml:space="preserve">Most of the times, </w:t>
      </w:r>
      <w:r w:rsidRPr="008D660A">
        <w:t>the</w:t>
      </w:r>
      <w:r w:rsidRPr="008D660A">
        <w:t xml:space="preserve"> dataset will contain features highly varying in magnitudes, units and range</w:t>
      </w:r>
      <w:r w:rsidRPr="008D660A">
        <w:t xml:space="preserve">. And </w:t>
      </w:r>
      <w:r w:rsidRPr="008D660A">
        <w:t xml:space="preserve">since, most of the machine learning algorithms use </w:t>
      </w:r>
      <w:r w:rsidRPr="008D660A">
        <w:t>Euclidian</w:t>
      </w:r>
      <w:r w:rsidRPr="008D660A">
        <w:t xml:space="preserve"> distance between two </w:t>
      </w:r>
      <w:r w:rsidRPr="008D660A">
        <w:t xml:space="preserve">data </w:t>
      </w:r>
      <w:r w:rsidRPr="008D660A">
        <w:t>points in their computations, this is a problem</w:t>
      </w:r>
    </w:p>
    <w:p w:rsidR="008D660A" w:rsidRDefault="008D660A" w:rsidP="008D660A">
      <w:r>
        <w:t>If unscaled</w:t>
      </w:r>
      <w:r w:rsidRPr="008D660A">
        <w:t>, these algorithms only take in the magnitude of features neglecting the units</w:t>
      </w:r>
      <w:r w:rsidRPr="008D660A">
        <w:t xml:space="preserve">. </w:t>
      </w:r>
      <w:r w:rsidRPr="008D660A">
        <w:t>The features with high magnitudes will weigh in a lot more in the distance calculations than features with low magnitudes.</w:t>
      </w:r>
      <w:r>
        <w:t xml:space="preserve"> </w:t>
      </w:r>
      <w:r w:rsidRPr="008D660A">
        <w:t>To supress this effect, we need to bring all features to the same level of magnitudes. This can be achieved by scaling.</w:t>
      </w:r>
    </w:p>
    <w:p w:rsidR="00F0610D" w:rsidRDefault="00F0610D" w:rsidP="008D660A"/>
    <w:p w:rsidR="008D660A" w:rsidRDefault="008D660A" w:rsidP="008D660A">
      <w:r>
        <w:t>There are 4 ways to scale features:</w:t>
      </w:r>
    </w:p>
    <w:p w:rsidR="008D660A" w:rsidRDefault="008D660A" w:rsidP="008D660A">
      <w:r w:rsidRPr="008D660A">
        <w:rPr>
          <w:rStyle w:val="Strong"/>
          <w:rFonts w:ascii="Georgia" w:hAnsi="Georgia"/>
          <w:color w:val="292929"/>
          <w:spacing w:val="-1"/>
          <w:sz w:val="24"/>
          <w:szCs w:val="32"/>
          <w:shd w:val="clear" w:color="auto" w:fill="FFFFFF"/>
        </w:rPr>
        <w:t>1. Standardisation:</w:t>
      </w:r>
      <w:r>
        <w:t xml:space="preserve"> </w:t>
      </w:r>
      <w:r>
        <w:t>Standardisation replaces the values by their Z scores.</w:t>
      </w:r>
      <w:r>
        <w:t xml:space="preserve"> </w:t>
      </w:r>
      <w:r w:rsidRPr="008D660A">
        <w:t>This redistributes the features with their mean μ = 0 and standard deviation σ =1</w:t>
      </w:r>
    </w:p>
    <w:p w:rsidR="008D660A" w:rsidRPr="008D660A" w:rsidRDefault="008D660A" w:rsidP="008D660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x- μ</m:t>
              </m:r>
            </m:num>
            <m:den>
              <m:r>
                <w:rPr>
                  <w:rFonts w:ascii="Cambria Math" w:hAnsi="Cambria Math"/>
                  <w:sz w:val="24"/>
                </w:rPr>
                <m:t>σ</m:t>
              </m:r>
            </m:den>
          </m:f>
        </m:oMath>
      </m:oMathPara>
    </w:p>
    <w:p w:rsidR="008D660A" w:rsidRDefault="008D660A" w:rsidP="008D660A">
      <w:pPr>
        <w:rPr>
          <w:rStyle w:val="Strong"/>
          <w:rFonts w:ascii="Georgia" w:hAnsi="Georgia"/>
          <w:color w:val="292929"/>
          <w:spacing w:val="-1"/>
          <w:sz w:val="24"/>
          <w:szCs w:val="32"/>
          <w:shd w:val="clear" w:color="auto" w:fill="FFFFFF"/>
        </w:rPr>
      </w:pPr>
    </w:p>
    <w:p w:rsidR="008D660A" w:rsidRDefault="008D660A" w:rsidP="008D660A">
      <w:pPr>
        <w:rPr>
          <w:bCs/>
        </w:rPr>
      </w:pPr>
      <w:r w:rsidRPr="008D660A">
        <w:rPr>
          <w:rStyle w:val="Strong"/>
          <w:rFonts w:ascii="Georgia" w:hAnsi="Georgia"/>
          <w:color w:val="292929"/>
          <w:spacing w:val="-1"/>
          <w:sz w:val="24"/>
          <w:szCs w:val="32"/>
          <w:shd w:val="clear" w:color="auto" w:fill="FFFFFF"/>
        </w:rPr>
        <w:t>2. Mean Normalisation:</w:t>
      </w:r>
      <w:r>
        <w:rPr>
          <w:rStyle w:val="Strong"/>
          <w:rFonts w:ascii="Georgia" w:hAnsi="Georgia"/>
          <w:color w:val="292929"/>
          <w:spacing w:val="-1"/>
          <w:sz w:val="24"/>
          <w:szCs w:val="32"/>
          <w:shd w:val="clear" w:color="auto" w:fill="FFFFFF"/>
        </w:rPr>
        <w:t xml:space="preserve"> </w:t>
      </w:r>
      <w:r w:rsidRPr="008D660A">
        <w:rPr>
          <w:bCs/>
        </w:rPr>
        <w:t>This distribution will have values between -1 and 1</w:t>
      </w:r>
      <w:r>
        <w:rPr>
          <w:bCs/>
        </w:rPr>
        <w:t xml:space="preserve"> </w:t>
      </w:r>
      <w:r w:rsidRPr="008D660A">
        <w:rPr>
          <w:bCs/>
        </w:rPr>
        <w:t>with μ=0.</w:t>
      </w:r>
    </w:p>
    <w:p w:rsidR="008D660A" w:rsidRDefault="008D660A" w:rsidP="008D660A">
      <w:pPr>
        <w:rPr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x- μ</m:t>
              </m:r>
            </m:num>
            <m:den>
              <m:r>
                <w:rPr>
                  <w:rFonts w:ascii="Cambria Math" w:hAnsi="Cambria Math"/>
                  <w:sz w:val="24"/>
                </w:rPr>
                <m:t>X</m:t>
              </m:r>
              <m:r>
                <w:rPr>
                  <w:rFonts w:ascii="Cambria Math" w:hAnsi="Cambria Math"/>
                  <w:sz w:val="24"/>
                </w:rPr>
                <m:t>max</m:t>
              </m:r>
              <m:r>
                <w:rPr>
                  <w:rFonts w:ascii="Cambria Math" w:hAnsi="Cambria Math"/>
                  <w:sz w:val="24"/>
                </w:rPr>
                <m:t>-Xmin</m:t>
              </m:r>
            </m:den>
          </m:f>
        </m:oMath>
      </m:oMathPara>
    </w:p>
    <w:p w:rsidR="008D660A" w:rsidRDefault="008D660A" w:rsidP="008D660A">
      <w:pPr>
        <w:rPr>
          <w:bCs/>
        </w:rPr>
      </w:pPr>
    </w:p>
    <w:p w:rsidR="008D660A" w:rsidRDefault="008D660A" w:rsidP="008D660A">
      <w:pPr>
        <w:rPr>
          <w:color w:val="FF0000"/>
        </w:rPr>
      </w:pPr>
      <w:r w:rsidRPr="008D660A">
        <w:rPr>
          <w:b/>
          <w:color w:val="FF0000"/>
        </w:rPr>
        <w:t>Standardisation</w:t>
      </w:r>
      <w:r w:rsidRPr="008D660A">
        <w:rPr>
          <w:color w:val="FF0000"/>
        </w:rPr>
        <w:t xml:space="preserve"> and </w:t>
      </w:r>
      <w:r w:rsidRPr="008D660A">
        <w:rPr>
          <w:b/>
          <w:color w:val="FF0000"/>
        </w:rPr>
        <w:t>Mean Normalization</w:t>
      </w:r>
      <w:r w:rsidRPr="008D660A">
        <w:rPr>
          <w:color w:val="FF0000"/>
        </w:rPr>
        <w:t xml:space="preserve"> can be used for algorithms that assumes zero centric data like Principal Component Analysis(PCA).</w:t>
      </w:r>
    </w:p>
    <w:p w:rsidR="00F0610D" w:rsidRPr="00F0610D" w:rsidRDefault="00F0610D" w:rsidP="008D660A">
      <w:pPr>
        <w:rPr>
          <w:color w:val="FF0000"/>
        </w:rPr>
      </w:pPr>
    </w:p>
    <w:p w:rsidR="008D660A" w:rsidRPr="001D6AC9" w:rsidRDefault="008D660A" w:rsidP="008D660A">
      <w:pPr>
        <w:rPr>
          <w:rStyle w:val="Strong"/>
          <w:b w:val="0"/>
        </w:rPr>
      </w:pPr>
      <w:r w:rsidRPr="008D660A">
        <w:rPr>
          <w:rStyle w:val="Strong"/>
          <w:rFonts w:ascii="Georgia" w:hAnsi="Georgia"/>
          <w:color w:val="292929"/>
          <w:spacing w:val="-1"/>
          <w:sz w:val="24"/>
          <w:szCs w:val="32"/>
          <w:shd w:val="clear" w:color="auto" w:fill="FFFFFF"/>
        </w:rPr>
        <w:t>3. Min-Max Scaling:</w:t>
      </w:r>
      <w:r>
        <w:rPr>
          <w:rStyle w:val="Strong"/>
          <w:rFonts w:ascii="Georgia" w:hAnsi="Georgia"/>
          <w:color w:val="292929"/>
          <w:spacing w:val="-1"/>
          <w:sz w:val="24"/>
          <w:szCs w:val="32"/>
          <w:shd w:val="clear" w:color="auto" w:fill="FFFFFF"/>
        </w:rPr>
        <w:t xml:space="preserve"> </w:t>
      </w:r>
      <w:r w:rsidRPr="008D660A">
        <w:rPr>
          <w:bCs/>
        </w:rPr>
        <w:t>This scaling brings the value</w:t>
      </w:r>
      <w:r>
        <w:rPr>
          <w:bCs/>
        </w:rPr>
        <w:t>s</w:t>
      </w:r>
      <w:r w:rsidRPr="008D660A">
        <w:rPr>
          <w:bCs/>
        </w:rPr>
        <w:t xml:space="preserve"> between 0 and 1.</w:t>
      </w:r>
    </w:p>
    <w:p w:rsidR="008D660A" w:rsidRPr="008D660A" w:rsidRDefault="008D660A" w:rsidP="008D660A">
      <w:pPr>
        <w:rPr>
          <w:rFonts w:ascii="Georgia" w:eastAsiaTheme="minorEastAsia" w:hAnsi="Georgia"/>
          <w:bCs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 xml:space="preserve">x- </m:t>
              </m:r>
              <m:r>
                <w:rPr>
                  <w:rFonts w:ascii="Cambria Math" w:hAnsi="Cambria Math"/>
                  <w:sz w:val="24"/>
                </w:rPr>
                <m:t>Xmin</m:t>
              </m:r>
            </m:num>
            <m:den>
              <m:r>
                <w:rPr>
                  <w:rFonts w:ascii="Cambria Math" w:hAnsi="Cambria Math"/>
                  <w:sz w:val="24"/>
                </w:rPr>
                <m:t>X</m:t>
              </m:r>
              <m:r>
                <w:rPr>
                  <w:rFonts w:ascii="Cambria Math" w:hAnsi="Cambria Math"/>
                  <w:sz w:val="24"/>
                </w:rPr>
                <m:t>max</m:t>
              </m:r>
              <m:r>
                <w:rPr>
                  <w:rFonts w:ascii="Cambria Math" w:hAnsi="Cambria Math"/>
                  <w:sz w:val="24"/>
                </w:rPr>
                <m:t>-Xmin</m:t>
              </m:r>
            </m:den>
          </m:f>
        </m:oMath>
      </m:oMathPara>
    </w:p>
    <w:p w:rsidR="00F0610D" w:rsidRDefault="00F0610D" w:rsidP="008D660A">
      <w:pPr>
        <w:rPr>
          <w:rFonts w:ascii="Georgia" w:eastAsiaTheme="minorEastAsia" w:hAnsi="Georgia"/>
          <w:bCs/>
          <w:sz w:val="24"/>
        </w:rPr>
      </w:pPr>
    </w:p>
    <w:p w:rsidR="008D660A" w:rsidRDefault="008D660A" w:rsidP="008D660A">
      <w:r w:rsidRPr="008D660A">
        <w:rPr>
          <w:rStyle w:val="Strong"/>
          <w:rFonts w:ascii="Georgia" w:hAnsi="Georgia"/>
          <w:color w:val="292929"/>
          <w:spacing w:val="-1"/>
          <w:sz w:val="24"/>
          <w:szCs w:val="32"/>
          <w:shd w:val="clear" w:color="auto" w:fill="FFFFFF"/>
        </w:rPr>
        <w:t>4. Unit Vector:</w:t>
      </w:r>
      <w:r>
        <w:rPr>
          <w:rStyle w:val="Strong"/>
          <w:rFonts w:ascii="Georgia" w:hAnsi="Georgia"/>
          <w:color w:val="292929"/>
          <w:spacing w:val="-1"/>
          <w:sz w:val="24"/>
          <w:szCs w:val="32"/>
          <w:shd w:val="clear" w:color="auto" w:fill="FFFFFF"/>
        </w:rPr>
        <w:t xml:space="preserve"> </w:t>
      </w:r>
      <w:r w:rsidRPr="008D660A">
        <w:rPr>
          <w:bCs/>
        </w:rPr>
        <w:t>This scaling brings the value between 0 and 1.</w:t>
      </w:r>
    </w:p>
    <w:p w:rsidR="00F0610D" w:rsidRPr="001D6AC9" w:rsidRDefault="00F0610D" w:rsidP="00F0610D">
      <w:pPr>
        <w:rPr>
          <w:rStyle w:val="Strong"/>
          <w:rFonts w:eastAsiaTheme="minorEastAsia"/>
          <w:b w:val="0"/>
          <w:bCs w:val="0"/>
          <w:color w:val="292929"/>
          <w:spacing w:val="-1"/>
          <w:sz w:val="24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color w:val="292929"/>
                  <w:spacing w:val="-1"/>
                  <w:sz w:val="24"/>
                  <w:szCs w:val="32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  <w:color w:val="292929"/>
                  <w:spacing w:val="-1"/>
                  <w:sz w:val="24"/>
                  <w:szCs w:val="32"/>
                  <w:shd w:val="clear" w:color="auto" w:fill="FFFFFF"/>
                </w:rPr>
                <m:t>x</m:t>
              </m:r>
            </m:e>
            <m:sup>
              <m:r>
                <w:rPr>
                  <w:rStyle w:val="Strong"/>
                  <w:rFonts w:ascii="Cambria Math" w:hAnsi="Cambria Math"/>
                  <w:color w:val="292929"/>
                  <w:spacing w:val="-1"/>
                  <w:sz w:val="24"/>
                  <w:szCs w:val="32"/>
                  <w:shd w:val="clear" w:color="auto" w:fill="FFFFFF"/>
                </w:rPr>
                <m:t>'</m:t>
              </m:r>
            </m:sup>
          </m:sSup>
          <m:r>
            <w:rPr>
              <w:rStyle w:val="Strong"/>
              <w:rFonts w:ascii="Cambria Math" w:hAnsi="Cambria Math"/>
              <w:color w:val="292929"/>
              <w:spacing w:val="-1"/>
              <w:sz w:val="24"/>
              <w:szCs w:val="32"/>
              <w:shd w:val="clear" w:color="auto" w:fill="FFFFFF"/>
            </w:rPr>
            <m:t xml:space="preserve">= 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color w:val="292929"/>
                  <w:spacing w:val="-1"/>
                  <w:sz w:val="24"/>
                  <w:szCs w:val="32"/>
                  <w:shd w:val="clear" w:color="auto" w:fill="FFFFFF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color w:val="292929"/>
                  <w:spacing w:val="-1"/>
                  <w:sz w:val="24"/>
                  <w:szCs w:val="32"/>
                  <w:shd w:val="clear" w:color="auto" w:fill="FFFFFF"/>
                </w:rPr>
                <m:t>x</m:t>
              </m:r>
            </m:num>
            <m:den>
              <m:d>
                <m:dPr>
                  <m:begChr m:val="|"/>
                  <m:endChr m:val="|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292929"/>
                      <w:spacing w:val="-1"/>
                      <w:sz w:val="24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color w:val="292929"/>
                      <w:spacing w:val="-1"/>
                      <w:sz w:val="24"/>
                      <w:szCs w:val="32"/>
                      <w:shd w:val="clear" w:color="auto" w:fill="FFFFFF"/>
                    </w:rPr>
                    <m:t>x</m:t>
                  </m:r>
                </m:e>
              </m:d>
            </m:den>
          </m:f>
        </m:oMath>
      </m:oMathPara>
    </w:p>
    <w:p w:rsidR="001D6AC9" w:rsidRPr="00F0610D" w:rsidRDefault="001D6AC9" w:rsidP="00F0610D">
      <w:pPr>
        <w:rPr>
          <w:rStyle w:val="Strong"/>
          <w:rFonts w:eastAsiaTheme="minorEastAsia"/>
          <w:b w:val="0"/>
          <w:bCs w:val="0"/>
          <w:color w:val="292929"/>
          <w:spacing w:val="-1"/>
          <w:sz w:val="24"/>
          <w:szCs w:val="32"/>
          <w:shd w:val="clear" w:color="auto" w:fill="FFFFFF"/>
        </w:rPr>
      </w:pPr>
      <w:bookmarkStart w:id="0" w:name="_GoBack"/>
      <w:bookmarkEnd w:id="0"/>
    </w:p>
    <w:p w:rsidR="008D660A" w:rsidRPr="00F0610D" w:rsidRDefault="00F0610D" w:rsidP="00F0610D">
      <w:pPr>
        <w:rPr>
          <w:rStyle w:val="IntenseEmphasis"/>
          <w:rFonts w:eastAsiaTheme="minorEastAsia"/>
          <w:i w:val="0"/>
          <w:iCs w:val="0"/>
          <w:color w:val="292929"/>
          <w:spacing w:val="-1"/>
          <w:sz w:val="24"/>
          <w:szCs w:val="32"/>
          <w:shd w:val="clear" w:color="auto" w:fill="FFFFFF"/>
        </w:rPr>
      </w:pPr>
      <w:r w:rsidRPr="00F0610D">
        <w:rPr>
          <w:rStyle w:val="IntenseEmphasis"/>
          <w:rFonts w:asciiTheme="majorHAnsi" w:eastAsiaTheme="majorEastAsia" w:hAnsiTheme="majorHAnsi"/>
          <w:spacing w:val="-10"/>
          <w:sz w:val="56"/>
          <w:szCs w:val="56"/>
        </w:rPr>
        <w:lastRenderedPageBreak/>
        <w:t>The when?</w:t>
      </w:r>
    </w:p>
    <w:p w:rsidR="008D660A" w:rsidRDefault="008D660A" w:rsidP="008D660A">
      <w:pPr>
        <w:rPr>
          <w:rStyle w:val="Strong"/>
          <w:rFonts w:ascii="Georgia" w:eastAsiaTheme="minorEastAsia" w:hAnsi="Georgia"/>
          <w:b w:val="0"/>
          <w:bCs w:val="0"/>
          <w:color w:val="292929"/>
          <w:spacing w:val="-1"/>
          <w:sz w:val="24"/>
          <w:szCs w:val="32"/>
          <w:shd w:val="clear" w:color="auto" w:fill="FFFFFF"/>
        </w:rPr>
      </w:pPr>
    </w:p>
    <w:p w:rsidR="008D660A" w:rsidRDefault="008D660A" w:rsidP="008D660A">
      <w:pPr>
        <w:rPr>
          <w:rStyle w:val="Strong"/>
          <w:rFonts w:ascii="Georgia" w:hAnsi="Georgia"/>
          <w:color w:val="292929"/>
          <w:spacing w:val="-1"/>
          <w:sz w:val="20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20"/>
          <w:szCs w:val="32"/>
          <w:shd w:val="clear" w:color="auto" w:fill="FFFFFF"/>
        </w:rPr>
        <w:t>Min-Max scaling and Unit Vector scaling:</w:t>
      </w:r>
    </w:p>
    <w:p w:rsidR="008D660A" w:rsidRDefault="008D660A" w:rsidP="008D660A">
      <w:r w:rsidRPr="008D660A">
        <w:t xml:space="preserve">When dealing with features with hard boundaries this is quite useful. For example, when dealing with image data, the colors can range from only 0 to 255. </w:t>
      </w:r>
    </w:p>
    <w:p w:rsidR="008D660A" w:rsidRDefault="00F0610D" w:rsidP="008D660A">
      <w:r w:rsidRPr="00F0610D">
        <w:t xml:space="preserve">Some examples of algorithms where feature scaling </w:t>
      </w:r>
      <w:r>
        <w:t>is required</w:t>
      </w:r>
      <w:r w:rsidRPr="00F0610D">
        <w:t xml:space="preserve">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0610D" w:rsidTr="00F0610D">
        <w:tc>
          <w:tcPr>
            <w:tcW w:w="5395" w:type="dxa"/>
          </w:tcPr>
          <w:p w:rsidR="00F0610D" w:rsidRDefault="00F0610D" w:rsidP="00F0610D">
            <w:pPr>
              <w:spacing w:after="160" w:line="259" w:lineRule="auto"/>
            </w:pPr>
            <w:r w:rsidRPr="00F0610D">
              <w:rPr>
                <w:rStyle w:val="Strong"/>
                <w:rFonts w:ascii="Georgia" w:hAnsi="Georgia"/>
                <w:color w:val="292929"/>
                <w:spacing w:val="-1"/>
                <w:sz w:val="24"/>
                <w:szCs w:val="32"/>
                <w:shd w:val="clear" w:color="auto" w:fill="FFFFFF"/>
              </w:rPr>
              <w:t>Required</w:t>
            </w:r>
          </w:p>
        </w:tc>
        <w:tc>
          <w:tcPr>
            <w:tcW w:w="5395" w:type="dxa"/>
          </w:tcPr>
          <w:p w:rsidR="00F0610D" w:rsidRDefault="00F0610D" w:rsidP="00F0610D">
            <w:pPr>
              <w:spacing w:after="160" w:line="259" w:lineRule="auto"/>
            </w:pPr>
            <w:r w:rsidRPr="00F0610D">
              <w:rPr>
                <w:rStyle w:val="Strong"/>
                <w:rFonts w:ascii="Georgia" w:hAnsi="Georgia"/>
                <w:color w:val="292929"/>
                <w:spacing w:val="-1"/>
                <w:sz w:val="24"/>
                <w:szCs w:val="32"/>
                <w:shd w:val="clear" w:color="auto" w:fill="FFFFFF"/>
              </w:rPr>
              <w:t>Not required</w:t>
            </w:r>
          </w:p>
        </w:tc>
      </w:tr>
      <w:tr w:rsidR="00F0610D" w:rsidTr="00F0610D">
        <w:tc>
          <w:tcPr>
            <w:tcW w:w="5395" w:type="dxa"/>
          </w:tcPr>
          <w:p w:rsidR="00F0610D" w:rsidRPr="00F0610D" w:rsidRDefault="00F0610D" w:rsidP="00F0610D">
            <w:pPr>
              <w:rPr>
                <w:sz w:val="28"/>
              </w:rPr>
            </w:pPr>
            <w:r w:rsidRPr="00F0610D">
              <w:rPr>
                <w:sz w:val="28"/>
              </w:rPr>
              <w:t xml:space="preserve">k-nearest neighbors </w:t>
            </w:r>
          </w:p>
          <w:p w:rsidR="00F0610D" w:rsidRPr="00F0610D" w:rsidRDefault="00F0610D" w:rsidP="008D660A">
            <w:pPr>
              <w:rPr>
                <w:sz w:val="28"/>
              </w:rPr>
            </w:pPr>
          </w:p>
          <w:p w:rsidR="00F0610D" w:rsidRDefault="00F0610D" w:rsidP="008D660A">
            <w:r w:rsidRPr="00F0610D">
              <w:t>Euclidean distance measure is sensitive to magnitudes and hence should be scaled for all features to weigh in equally.</w:t>
            </w:r>
          </w:p>
        </w:tc>
        <w:tc>
          <w:tcPr>
            <w:tcW w:w="5395" w:type="dxa"/>
          </w:tcPr>
          <w:p w:rsidR="00F0610D" w:rsidRDefault="00F0610D" w:rsidP="008D660A">
            <w:r>
              <w:t>Decision Trees</w:t>
            </w:r>
          </w:p>
        </w:tc>
      </w:tr>
      <w:tr w:rsidR="00F0610D" w:rsidTr="00F0610D">
        <w:tc>
          <w:tcPr>
            <w:tcW w:w="5395" w:type="dxa"/>
          </w:tcPr>
          <w:p w:rsidR="00F0610D" w:rsidRDefault="00F0610D" w:rsidP="008D660A">
            <w:pPr>
              <w:rPr>
                <w:sz w:val="28"/>
              </w:rPr>
            </w:pPr>
            <w:r w:rsidRPr="00F0610D">
              <w:rPr>
                <w:sz w:val="28"/>
              </w:rPr>
              <w:t>Principal Component Analysis(PCA)</w:t>
            </w:r>
          </w:p>
          <w:p w:rsidR="00F0610D" w:rsidRDefault="00F0610D" w:rsidP="008D660A">
            <w:pPr>
              <w:rPr>
                <w:sz w:val="28"/>
              </w:rPr>
            </w:pPr>
          </w:p>
          <w:p w:rsidR="00F0610D" w:rsidRDefault="00F0610D" w:rsidP="008D660A">
            <w:r w:rsidRPr="00F0610D">
              <w:t>PCA tries to get the features with maximum variance and the variance is high for high magnitude features. This skews the PCA towards high magnitude features</w:t>
            </w:r>
            <w:r>
              <w:t>.</w:t>
            </w:r>
          </w:p>
        </w:tc>
        <w:tc>
          <w:tcPr>
            <w:tcW w:w="5395" w:type="dxa"/>
          </w:tcPr>
          <w:p w:rsidR="00F0610D" w:rsidRDefault="00F0610D" w:rsidP="008D660A">
            <w:r>
              <w:t>Random Forests</w:t>
            </w:r>
          </w:p>
        </w:tc>
      </w:tr>
      <w:tr w:rsidR="00F0610D" w:rsidTr="00F0610D">
        <w:tc>
          <w:tcPr>
            <w:tcW w:w="5395" w:type="dxa"/>
          </w:tcPr>
          <w:p w:rsidR="00F0610D" w:rsidRDefault="00F0610D" w:rsidP="008D660A">
            <w:pPr>
              <w:rPr>
                <w:sz w:val="28"/>
              </w:rPr>
            </w:pPr>
            <w:r w:rsidRPr="00F0610D">
              <w:rPr>
                <w:sz w:val="28"/>
              </w:rPr>
              <w:t>Linear Regression</w:t>
            </w:r>
          </w:p>
          <w:p w:rsidR="00F0610D" w:rsidRDefault="00F0610D" w:rsidP="008D660A">
            <w:pPr>
              <w:rPr>
                <w:sz w:val="28"/>
              </w:rPr>
            </w:pPr>
          </w:p>
          <w:p w:rsidR="00F0610D" w:rsidRDefault="00F0610D" w:rsidP="008D660A">
            <w:r w:rsidRPr="00F0610D">
              <w:t>We can speed up gradient descent by scaling</w:t>
            </w:r>
          </w:p>
        </w:tc>
        <w:tc>
          <w:tcPr>
            <w:tcW w:w="5395" w:type="dxa"/>
          </w:tcPr>
          <w:p w:rsidR="00F0610D" w:rsidRDefault="00F0610D" w:rsidP="008D660A">
            <w:r>
              <w:t>XG boost</w:t>
            </w:r>
          </w:p>
        </w:tc>
      </w:tr>
      <w:tr w:rsidR="00F0610D" w:rsidTr="00F0610D">
        <w:tc>
          <w:tcPr>
            <w:tcW w:w="5395" w:type="dxa"/>
            <w:vMerge w:val="restart"/>
          </w:tcPr>
          <w:p w:rsidR="00F0610D" w:rsidRDefault="00F0610D" w:rsidP="008D660A"/>
        </w:tc>
        <w:tc>
          <w:tcPr>
            <w:tcW w:w="5395" w:type="dxa"/>
          </w:tcPr>
          <w:p w:rsidR="00F0610D" w:rsidRDefault="00F0610D" w:rsidP="00F0610D">
            <w:r w:rsidRPr="00F0610D">
              <w:t>Li</w:t>
            </w:r>
            <w:r>
              <w:t>near Discriminant Analysis(LDA)</w:t>
            </w:r>
          </w:p>
        </w:tc>
      </w:tr>
      <w:tr w:rsidR="00F0610D" w:rsidTr="00F0610D">
        <w:tc>
          <w:tcPr>
            <w:tcW w:w="5395" w:type="dxa"/>
            <w:vMerge/>
          </w:tcPr>
          <w:p w:rsidR="00F0610D" w:rsidRDefault="00F0610D" w:rsidP="008D660A"/>
        </w:tc>
        <w:tc>
          <w:tcPr>
            <w:tcW w:w="5395" w:type="dxa"/>
          </w:tcPr>
          <w:p w:rsidR="00F0610D" w:rsidRDefault="00F0610D" w:rsidP="008D660A">
            <w:r w:rsidRPr="00F0610D">
              <w:t>Naive Bayes</w:t>
            </w:r>
          </w:p>
        </w:tc>
      </w:tr>
    </w:tbl>
    <w:p w:rsidR="008D660A" w:rsidRPr="008D660A" w:rsidRDefault="008D660A" w:rsidP="008D660A"/>
    <w:sectPr w:rsidR="008D660A" w:rsidRPr="008D660A" w:rsidSect="008D66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10D" w:rsidRDefault="00F0610D" w:rsidP="00F0610D">
      <w:pPr>
        <w:spacing w:after="0" w:line="240" w:lineRule="auto"/>
      </w:pPr>
      <w:r>
        <w:separator/>
      </w:r>
    </w:p>
  </w:endnote>
  <w:endnote w:type="continuationSeparator" w:id="0">
    <w:p w:rsidR="00F0610D" w:rsidRDefault="00F0610D" w:rsidP="00F06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10D" w:rsidRDefault="00F06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10D" w:rsidRDefault="00F061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10D" w:rsidRDefault="00F06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10D" w:rsidRDefault="00F0610D" w:rsidP="00F0610D">
      <w:pPr>
        <w:spacing w:after="0" w:line="240" w:lineRule="auto"/>
      </w:pPr>
      <w:r>
        <w:separator/>
      </w:r>
    </w:p>
  </w:footnote>
  <w:footnote w:type="continuationSeparator" w:id="0">
    <w:p w:rsidR="00F0610D" w:rsidRDefault="00F0610D" w:rsidP="00F06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10D" w:rsidRDefault="00F06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10D" w:rsidRDefault="00F0610D" w:rsidP="00F0610D">
    <w:pPr>
      <w:pStyle w:val="Header"/>
      <w:jc w:val="right"/>
    </w:pPr>
    <w:bookmarkStart w:id="1" w:name="TITUS1HeaderPrimary"/>
    <w:r w:rsidRPr="00F0610D">
      <w:rPr>
        <w:rFonts w:ascii="Arial" w:hAnsi="Arial" w:cs="Arial"/>
        <w:color w:val="000000"/>
        <w:sz w:val="24"/>
      </w:rPr>
      <w:t>UNCLASSIFIED</w:t>
    </w:r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10D" w:rsidRDefault="00F061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60A"/>
    <w:rsid w:val="001D6AC9"/>
    <w:rsid w:val="00685407"/>
    <w:rsid w:val="008D660A"/>
    <w:rsid w:val="00BC3F06"/>
    <w:rsid w:val="00C21C69"/>
    <w:rsid w:val="00F0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38EF"/>
  <w15:chartTrackingRefBased/>
  <w15:docId w15:val="{B2C22933-2E78-4E07-9741-16130597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1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66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6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660A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8D660A"/>
    <w:rPr>
      <w:i/>
      <w:iCs/>
      <w:color w:val="5B9BD5" w:themeColor="accent1"/>
    </w:rPr>
  </w:style>
  <w:style w:type="character" w:styleId="PlaceholderText">
    <w:name w:val="Placeholder Text"/>
    <w:basedOn w:val="DefaultParagraphFont"/>
    <w:uiPriority w:val="99"/>
    <w:semiHidden/>
    <w:rsid w:val="008D660A"/>
    <w:rPr>
      <w:color w:val="808080"/>
    </w:rPr>
  </w:style>
  <w:style w:type="character" w:styleId="Strong">
    <w:name w:val="Strong"/>
    <w:basedOn w:val="DefaultParagraphFont"/>
    <w:uiPriority w:val="22"/>
    <w:qFormat/>
    <w:rsid w:val="008D660A"/>
    <w:rPr>
      <w:b/>
      <w:bCs/>
    </w:rPr>
  </w:style>
  <w:style w:type="table" w:styleId="TableGrid">
    <w:name w:val="Table Grid"/>
    <w:basedOn w:val="TableNormal"/>
    <w:uiPriority w:val="39"/>
    <w:rsid w:val="00F06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61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06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10D"/>
  </w:style>
  <w:style w:type="paragraph" w:styleId="Footer">
    <w:name w:val="footer"/>
    <w:basedOn w:val="Normal"/>
    <w:link w:val="FooterChar"/>
    <w:uiPriority w:val="99"/>
    <w:unhideWhenUsed/>
    <w:rsid w:val="00F06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99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1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327</Words>
  <Characters>1710</Characters>
  <Application>Microsoft Office Word</Application>
  <DocSecurity>0</DocSecurity>
  <Lines>56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Kangralkar, Swapnil</dc:creator>
  <cp:keywords>SecurityClassificationLevel - UNCLASSIFIED, Creator - Kangralkar, Swapnil, EventDateandTime - 2020-10-06 at 09:49:46 AM, SecurityClassificationLevel - UNCLASSIFIED, Creator - Kangralkar, Swapnil, EventDateandTime - 2020-10-06 at 09:50:59 AM</cp:keywords>
  <dc:description/>
  <cp:lastModifiedBy>Kangralkar, Swapnil</cp:lastModifiedBy>
  <cp:revision>2</cp:revision>
  <dcterms:created xsi:type="dcterms:W3CDTF">2020-10-06T13:16:00Z</dcterms:created>
  <dcterms:modified xsi:type="dcterms:W3CDTF">2020-10-06T13:50:00Z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e945232e-353d-4546-b990-9d5209668522</vt:lpwstr>
  </property>
  <property fmtid="{D5CDD505-2E9C-101B-9397-08002B2CF9AE}" pid="3" name="SecurityClassificationLevel">
    <vt:lpwstr>UNCLASSIFIED</vt:lpwstr>
  </property>
  <property fmtid="{D5CDD505-2E9C-101B-9397-08002B2CF9AE}" pid="4" name="LanguageSelection">
    <vt:lpwstr>ENGLISH</vt:lpwstr>
  </property>
  <property fmtid="{D5CDD505-2E9C-101B-9397-08002B2CF9AE}" pid="5" name="VISUALMARKINGS">
    <vt:lpwstr>YES</vt:lpwstr>
  </property>
</Properties>
</file>