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FED" w:rsidRDefault="008B2FED" w:rsidP="008B2FED">
      <w:r>
        <w:t>Hi Nutan,</w:t>
      </w:r>
    </w:p>
    <w:p w:rsidR="008B2FED" w:rsidRDefault="008B2FED" w:rsidP="008B2FED">
      <w:pPr>
        <w:rPr>
          <w:color w:val="1F497D"/>
        </w:rPr>
      </w:pPr>
    </w:p>
    <w:p w:rsidR="008B2FED" w:rsidRDefault="008B2FED" w:rsidP="008B2FED">
      <w:r>
        <w:t>PFA Timesheet macro along with output mail generated from the tool.</w:t>
      </w:r>
    </w:p>
    <w:p w:rsidR="008B2FED" w:rsidRDefault="008B2FED" w:rsidP="008B2FED"/>
    <w:p w:rsidR="008B2FED" w:rsidRDefault="008B2FED" w:rsidP="008B2FED">
      <w:pPr>
        <w:rPr>
          <w:b/>
          <w:bCs/>
          <w:u w:val="single"/>
        </w:rPr>
      </w:pPr>
      <w:r>
        <w:rPr>
          <w:b/>
          <w:bCs/>
          <w:highlight w:val="yellow"/>
          <w:u w:val="single"/>
        </w:rPr>
        <w:t>Functionalities</w:t>
      </w:r>
      <w:r>
        <w:rPr>
          <w:b/>
          <w:bCs/>
          <w:u w:val="single"/>
        </w:rPr>
        <w:t>:-</w:t>
      </w:r>
    </w:p>
    <w:p w:rsidR="008B2FED" w:rsidRDefault="008B2FED" w:rsidP="008B2FED"/>
    <w:p w:rsidR="008B2FED" w:rsidRDefault="008B2FED" w:rsidP="008B2FED">
      <w:r>
        <w:t xml:space="preserve">I have generalizing Timesheet macro for Meteor </w:t>
      </w:r>
      <w:proofErr w:type="gramStart"/>
      <w:r>
        <w:t>ODC(</w:t>
      </w:r>
      <w:proofErr w:type="gramEnd"/>
      <w:r>
        <w:t xml:space="preserve"> Currently developing for London Process) which we can use for other activities in our ODC to track Daily/Monthly count of breaks, total Time required to complete particular process</w:t>
      </w:r>
      <w:r>
        <w:rPr>
          <w:color w:val="1F497D"/>
        </w:rPr>
        <w:t xml:space="preserve"> </w:t>
      </w:r>
      <w:r>
        <w:t xml:space="preserve">or for any similar purpose. </w:t>
      </w:r>
    </w:p>
    <w:p w:rsidR="008B2FED" w:rsidRDefault="008B2FED" w:rsidP="008B2FED">
      <w:pPr>
        <w:rPr>
          <w:color w:val="1F497D"/>
        </w:rPr>
      </w:pPr>
    </w:p>
    <w:p w:rsidR="008B2FED" w:rsidRDefault="008B2FED" w:rsidP="008B2FED">
      <w:r>
        <w:t xml:space="preserve">As shown below, </w:t>
      </w:r>
      <w:r>
        <w:rPr>
          <w:color w:val="1F497D"/>
        </w:rPr>
        <w:t xml:space="preserve">In Mapping Sheet </w:t>
      </w:r>
      <w:proofErr w:type="gramStart"/>
      <w:r>
        <w:t>mention</w:t>
      </w:r>
      <w:proofErr w:type="gramEnd"/>
      <w:r>
        <w:t xml:space="preserve"> Process names in a particular activity, its sub activities in Process Activities, Mention Column width for formatting purpose and in the last column i.e. Column Formats mention the data format.</w:t>
      </w:r>
    </w:p>
    <w:p w:rsidR="008B2FED" w:rsidRDefault="008B2FED" w:rsidP="008B2FED"/>
    <w:p w:rsidR="008B2FED" w:rsidRDefault="008B2FED" w:rsidP="008B2FED">
      <w:r>
        <w:rPr>
          <w:noProof/>
        </w:rPr>
        <w:drawing>
          <wp:inline distT="0" distB="0" distL="0" distR="0">
            <wp:extent cx="4391025" cy="1530985"/>
            <wp:effectExtent l="0" t="0" r="9525" b="0"/>
            <wp:docPr id="4" name="Picture 4" descr="cid:image001.png@01D3E38D.AD686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E38D.AD68643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391025" cy="1530985"/>
                    </a:xfrm>
                    <a:prstGeom prst="rect">
                      <a:avLst/>
                    </a:prstGeom>
                    <a:noFill/>
                    <a:ln>
                      <a:noFill/>
                    </a:ln>
                  </pic:spPr>
                </pic:pic>
              </a:graphicData>
            </a:graphic>
          </wp:inline>
        </w:drawing>
      </w:r>
    </w:p>
    <w:p w:rsidR="008B2FED" w:rsidRDefault="008B2FED" w:rsidP="008B2FED"/>
    <w:p w:rsidR="008B2FED" w:rsidRDefault="008B2FED" w:rsidP="008B2FED">
      <w:r>
        <w:t xml:space="preserve">We can start the template design from any row in “Monthly sheet”, just need to change the row variable mentioned </w:t>
      </w:r>
      <w:proofErr w:type="gramStart"/>
      <w:r>
        <w:t>in ”</w:t>
      </w:r>
      <w:proofErr w:type="gramEnd"/>
      <w:r>
        <w:t>Holidays” sheet.</w:t>
      </w:r>
    </w:p>
    <w:p w:rsidR="008B2FED" w:rsidRDefault="008B2FED" w:rsidP="008B2FED"/>
    <w:tbl>
      <w:tblPr>
        <w:tblW w:w="0" w:type="auto"/>
        <w:tblInd w:w="-13" w:type="dxa"/>
        <w:tblCellMar>
          <w:left w:w="0" w:type="dxa"/>
          <w:right w:w="0" w:type="dxa"/>
        </w:tblCellMar>
        <w:tblLook w:val="04A0" w:firstRow="1" w:lastRow="0" w:firstColumn="1" w:lastColumn="0" w:noHBand="0" w:noVBand="1"/>
      </w:tblPr>
      <w:tblGrid>
        <w:gridCol w:w="1963"/>
        <w:gridCol w:w="328"/>
      </w:tblGrid>
      <w:tr w:rsidR="008B2FED" w:rsidTr="008B2FED">
        <w:trPr>
          <w:trHeight w:val="300"/>
        </w:trPr>
        <w:tc>
          <w:tcPr>
            <w:tcW w:w="0" w:type="auto"/>
            <w:tcBorders>
              <w:top w:val="single" w:sz="8" w:space="0" w:color="auto"/>
              <w:left w:val="single" w:sz="8" w:space="0" w:color="auto"/>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B2FED" w:rsidRDefault="008B2FED">
            <w:pPr>
              <w:rPr>
                <w:b/>
                <w:bCs/>
                <w:color w:val="000000"/>
              </w:rPr>
            </w:pPr>
            <w:r>
              <w:rPr>
                <w:b/>
                <w:bCs/>
                <w:color w:val="000000"/>
              </w:rPr>
              <w:t>Template  Creation</w:t>
            </w:r>
          </w:p>
        </w:tc>
        <w:tc>
          <w:tcPr>
            <w:tcW w:w="0" w:type="auto"/>
            <w:tcBorders>
              <w:top w:val="single" w:sz="8" w:space="0" w:color="auto"/>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B2FED" w:rsidRDefault="008B2FED">
            <w:pPr>
              <w:rPr>
                <w:b/>
                <w:bCs/>
                <w:color w:val="000000"/>
              </w:rPr>
            </w:pPr>
            <w:r>
              <w:rPr>
                <w:b/>
                <w:bCs/>
                <w:color w:val="000000"/>
              </w:rPr>
              <w:t> </w:t>
            </w:r>
          </w:p>
        </w:tc>
      </w:tr>
      <w:tr w:rsidR="008B2FED" w:rsidTr="008B2FED">
        <w:trPr>
          <w:trHeight w:val="30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B2FED" w:rsidRDefault="008B2FED">
            <w:pPr>
              <w:rPr>
                <w:b/>
                <w:bCs/>
                <w:color w:val="000000"/>
              </w:rPr>
            </w:pPr>
            <w:r>
              <w:rPr>
                <w:b/>
                <w:bCs/>
                <w:color w:val="000000"/>
              </w:rPr>
              <w:t>Row start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B2FED" w:rsidRDefault="008B2FED">
            <w:pPr>
              <w:jc w:val="right"/>
              <w:rPr>
                <w:b/>
                <w:bCs/>
                <w:color w:val="000000"/>
              </w:rPr>
            </w:pPr>
            <w:r>
              <w:rPr>
                <w:b/>
                <w:bCs/>
                <w:color w:val="000000"/>
              </w:rPr>
              <w:t>8</w:t>
            </w:r>
          </w:p>
        </w:tc>
      </w:tr>
    </w:tbl>
    <w:p w:rsidR="008B2FED" w:rsidRDefault="008B2FED" w:rsidP="008B2FED"/>
    <w:p w:rsidR="008B2FED" w:rsidRDefault="008B2FED" w:rsidP="008B2FED">
      <w:r>
        <w:t xml:space="preserve">Tool also takes into account MLP </w:t>
      </w:r>
      <w:proofErr w:type="gramStart"/>
      <w:r>
        <w:t>holidays,</w:t>
      </w:r>
      <w:proofErr w:type="gramEnd"/>
      <w:r>
        <w:t xml:space="preserve"> just mention it in the template of “Mapping” sheet, so that tool will automatically working days according to that.</w:t>
      </w:r>
    </w:p>
    <w:p w:rsidR="008B2FED" w:rsidRDefault="008B2FED" w:rsidP="008B2FED">
      <w:pPr>
        <w:rPr>
          <w:color w:val="1F497D"/>
        </w:rPr>
      </w:pPr>
    </w:p>
    <w:tbl>
      <w:tblPr>
        <w:tblW w:w="0" w:type="auto"/>
        <w:tblInd w:w="-13" w:type="dxa"/>
        <w:tblCellMar>
          <w:left w:w="0" w:type="dxa"/>
          <w:right w:w="0" w:type="dxa"/>
        </w:tblCellMar>
        <w:tblLook w:val="04A0" w:firstRow="1" w:lastRow="0" w:firstColumn="1" w:lastColumn="0" w:noHBand="0" w:noVBand="1"/>
      </w:tblPr>
      <w:tblGrid>
        <w:gridCol w:w="1428"/>
        <w:gridCol w:w="1505"/>
      </w:tblGrid>
      <w:tr w:rsidR="008B2FED" w:rsidTr="008B2FED">
        <w:trPr>
          <w:trHeight w:val="900"/>
        </w:trPr>
        <w:tc>
          <w:tcPr>
            <w:tcW w:w="0" w:type="auto"/>
            <w:tcBorders>
              <w:top w:val="single" w:sz="8" w:space="0" w:color="auto"/>
              <w:left w:val="single" w:sz="8" w:space="0" w:color="auto"/>
              <w:bottom w:val="single" w:sz="8" w:space="0" w:color="auto"/>
              <w:right w:val="single" w:sz="8" w:space="0" w:color="auto"/>
            </w:tcBorders>
            <w:shd w:val="clear" w:color="auto" w:fill="C5D9F1"/>
            <w:tcMar>
              <w:top w:w="0" w:type="dxa"/>
              <w:left w:w="108" w:type="dxa"/>
              <w:bottom w:w="0" w:type="dxa"/>
              <w:right w:w="108" w:type="dxa"/>
            </w:tcMar>
            <w:vAlign w:val="center"/>
            <w:hideMark/>
          </w:tcPr>
          <w:p w:rsidR="008B2FED" w:rsidRDefault="008B2FED">
            <w:pPr>
              <w:rPr>
                <w:rFonts w:ascii="Arial" w:hAnsi="Arial" w:cs="Arial"/>
                <w:b/>
                <w:bCs/>
                <w:sz w:val="20"/>
                <w:szCs w:val="20"/>
              </w:rPr>
            </w:pPr>
            <w:r>
              <w:rPr>
                <w:rFonts w:ascii="Arial" w:hAnsi="Arial" w:cs="Arial"/>
                <w:b/>
                <w:bCs/>
                <w:sz w:val="20"/>
                <w:szCs w:val="20"/>
              </w:rPr>
              <w:t>Holiday Date</w:t>
            </w:r>
          </w:p>
        </w:tc>
        <w:tc>
          <w:tcPr>
            <w:tcW w:w="0" w:type="auto"/>
            <w:tcBorders>
              <w:top w:val="single" w:sz="8" w:space="0" w:color="auto"/>
              <w:left w:val="nil"/>
              <w:bottom w:val="single" w:sz="8" w:space="0" w:color="auto"/>
              <w:right w:val="single" w:sz="8" w:space="0" w:color="auto"/>
            </w:tcBorders>
            <w:shd w:val="clear" w:color="auto" w:fill="C5D9F1"/>
            <w:noWrap/>
            <w:tcMar>
              <w:top w:w="0" w:type="dxa"/>
              <w:left w:w="108" w:type="dxa"/>
              <w:bottom w:w="0" w:type="dxa"/>
              <w:right w:w="108" w:type="dxa"/>
            </w:tcMar>
            <w:vAlign w:val="center"/>
            <w:hideMark/>
          </w:tcPr>
          <w:p w:rsidR="008B2FED" w:rsidRDefault="008B2FED">
            <w:pPr>
              <w:rPr>
                <w:b/>
                <w:bCs/>
                <w:color w:val="000000"/>
              </w:rPr>
            </w:pPr>
            <w:r>
              <w:rPr>
                <w:b/>
                <w:bCs/>
                <w:color w:val="000000"/>
              </w:rPr>
              <w:t>Holiday Name</w:t>
            </w:r>
          </w:p>
        </w:tc>
      </w:tr>
      <w:tr w:rsidR="008B2FED" w:rsidTr="008B2FED">
        <w:trPr>
          <w:trHeight w:val="30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B2FED" w:rsidRDefault="008B2FED">
            <w:pPr>
              <w:jc w:val="right"/>
              <w:rPr>
                <w:rFonts w:ascii="Arial" w:hAnsi="Arial" w:cs="Arial"/>
                <w:sz w:val="20"/>
                <w:szCs w:val="20"/>
              </w:rPr>
            </w:pPr>
            <w:r>
              <w:rPr>
                <w:rFonts w:ascii="Arial" w:hAnsi="Arial" w:cs="Arial"/>
                <w:sz w:val="20"/>
                <w:szCs w:val="20"/>
              </w:rPr>
              <w:t>5/1/2018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B2FED" w:rsidRDefault="008B2FED">
            <w:pPr>
              <w:rPr>
                <w:color w:val="000000"/>
              </w:rPr>
            </w:pPr>
            <w:r>
              <w:rPr>
                <w:color w:val="000000"/>
              </w:rPr>
              <w:t>Labour Day</w:t>
            </w:r>
          </w:p>
        </w:tc>
      </w:tr>
    </w:tbl>
    <w:p w:rsidR="008B2FED" w:rsidRDefault="008B2FED" w:rsidP="008B2FED">
      <w:pPr>
        <w:rPr>
          <w:b/>
          <w:bCs/>
          <w:color w:val="1F497D"/>
          <w:highlight w:val="yellow"/>
          <w:u w:val="single"/>
        </w:rPr>
      </w:pPr>
    </w:p>
    <w:p w:rsidR="008B2FED" w:rsidRDefault="008B2FED" w:rsidP="008B2FED">
      <w:pPr>
        <w:rPr>
          <w:b/>
          <w:bCs/>
          <w:color w:val="1F497D"/>
          <w:highlight w:val="yellow"/>
          <w:u w:val="single"/>
        </w:rPr>
      </w:pPr>
      <w:r>
        <w:rPr>
          <w:b/>
          <w:bCs/>
          <w:highlight w:val="yellow"/>
          <w:u w:val="single"/>
        </w:rPr>
        <w:t>Time Zone Independent</w:t>
      </w:r>
      <w:proofErr w:type="gramStart"/>
      <w:r>
        <w:rPr>
          <w:b/>
          <w:bCs/>
          <w:color w:val="1F497D"/>
          <w:highlight w:val="yellow"/>
          <w:u w:val="single"/>
        </w:rPr>
        <w:t>:-</w:t>
      </w:r>
      <w:proofErr w:type="gramEnd"/>
      <w:r>
        <w:rPr>
          <w:b/>
          <w:bCs/>
          <w:color w:val="1F497D"/>
          <w:highlight w:val="yellow"/>
          <w:u w:val="single"/>
        </w:rPr>
        <w:t xml:space="preserve"> </w:t>
      </w:r>
      <w:r>
        <w:t>This Tool always considers the Start/End time in EST format even though system date may be in different time zone.</w:t>
      </w:r>
    </w:p>
    <w:p w:rsidR="008B2FED" w:rsidRDefault="008B2FED" w:rsidP="008B2FED">
      <w:pPr>
        <w:rPr>
          <w:b/>
          <w:bCs/>
          <w:color w:val="1F497D"/>
          <w:highlight w:val="yellow"/>
          <w:u w:val="single"/>
        </w:rPr>
      </w:pPr>
    </w:p>
    <w:p w:rsidR="008B2FED" w:rsidRDefault="008B2FED" w:rsidP="008B2FED">
      <w:r>
        <w:rPr>
          <w:b/>
          <w:bCs/>
          <w:highlight w:val="yellow"/>
          <w:u w:val="single"/>
        </w:rPr>
        <w:t>Main</w:t>
      </w:r>
      <w:r>
        <w:rPr>
          <w:b/>
          <w:bCs/>
          <w:u w:val="single"/>
        </w:rPr>
        <w:t xml:space="preserve"> </w:t>
      </w:r>
      <w:r>
        <w:rPr>
          <w:b/>
          <w:bCs/>
          <w:highlight w:val="yellow"/>
          <w:u w:val="single"/>
        </w:rPr>
        <w:t xml:space="preserve">Monthly </w:t>
      </w:r>
      <w:proofErr w:type="gramStart"/>
      <w:r>
        <w:rPr>
          <w:b/>
          <w:bCs/>
          <w:highlight w:val="yellow"/>
          <w:u w:val="single"/>
        </w:rPr>
        <w:t>Sheet(</w:t>
      </w:r>
      <w:proofErr w:type="gramEnd"/>
      <w:r>
        <w:rPr>
          <w:b/>
          <w:bCs/>
          <w:highlight w:val="yellow"/>
          <w:u w:val="single"/>
        </w:rPr>
        <w:t>Data Entry)</w:t>
      </w:r>
      <w:r>
        <w:rPr>
          <w:b/>
          <w:bCs/>
          <w:color w:val="1F497D"/>
          <w:u w:val="single"/>
        </w:rPr>
        <w:t xml:space="preserve"> :-</w:t>
      </w:r>
      <w:r>
        <w:rPr>
          <w:b/>
          <w:bCs/>
          <w:color w:val="1F497D"/>
        </w:rPr>
        <w:t xml:space="preserve"> </w:t>
      </w:r>
      <w:r>
        <w:t xml:space="preserve">Every month you need to click once on the Calendar icon and change the date to select the desired month so that tool will generate the new template accordingly (considering MLP Holidays as well). After that select Process Name and enter breaks for it and click on Start/End the activity. After all the data is filled for the entire month then click on “Generate Summary” button. This will create Summary template along with chart sheet for Total breaks distribution as shown below. </w:t>
      </w:r>
    </w:p>
    <w:p w:rsidR="008B2FED" w:rsidRDefault="008B2FED" w:rsidP="008B2FED">
      <w:pPr>
        <w:rPr>
          <w:b/>
          <w:bCs/>
          <w:u w:val="single"/>
        </w:rPr>
      </w:pPr>
    </w:p>
    <w:p w:rsidR="008B2FED" w:rsidRDefault="008B2FED" w:rsidP="008B2FED">
      <w:pPr>
        <w:rPr>
          <w:b/>
          <w:bCs/>
          <w:u w:val="single"/>
        </w:rPr>
      </w:pPr>
      <w:r>
        <w:rPr>
          <w:b/>
          <w:bCs/>
          <w:noProof/>
        </w:rPr>
        <w:drawing>
          <wp:inline distT="0" distB="0" distL="0" distR="0">
            <wp:extent cx="13184505" cy="5943600"/>
            <wp:effectExtent l="0" t="0" r="0" b="0"/>
            <wp:docPr id="3" name="Picture 3" descr="cid:image002.jpg@01D3E3A0.DC542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3E3A0.DC54219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3184505" cy="5943600"/>
                    </a:xfrm>
                    <a:prstGeom prst="rect">
                      <a:avLst/>
                    </a:prstGeom>
                    <a:noFill/>
                    <a:ln>
                      <a:noFill/>
                    </a:ln>
                  </pic:spPr>
                </pic:pic>
              </a:graphicData>
            </a:graphic>
          </wp:inline>
        </w:drawing>
      </w:r>
    </w:p>
    <w:p w:rsidR="008B2FED" w:rsidRDefault="008B2FED" w:rsidP="008B2FED">
      <w:pPr>
        <w:rPr>
          <w:b/>
          <w:bCs/>
          <w:u w:val="single"/>
        </w:rPr>
      </w:pPr>
    </w:p>
    <w:p w:rsidR="008B2FED" w:rsidRDefault="008B2FED" w:rsidP="008B2FED">
      <w:pPr>
        <w:rPr>
          <w:b/>
          <w:bCs/>
          <w:u w:val="single"/>
        </w:rPr>
      </w:pPr>
      <w:r>
        <w:rPr>
          <w:b/>
          <w:bCs/>
          <w:highlight w:val="yellow"/>
          <w:u w:val="single"/>
        </w:rPr>
        <w:t>Final Summary output</w:t>
      </w:r>
    </w:p>
    <w:p w:rsidR="008B2FED" w:rsidRDefault="008B2FED" w:rsidP="008B2FED">
      <w:pPr>
        <w:rPr>
          <w:b/>
          <w:bCs/>
          <w:color w:val="1F497D"/>
          <w:u w:val="single"/>
        </w:rPr>
      </w:pPr>
      <w:r>
        <w:rPr>
          <w:b/>
          <w:bCs/>
          <w:noProof/>
          <w:color w:val="1F497D"/>
        </w:rPr>
        <w:lastRenderedPageBreak/>
        <w:drawing>
          <wp:inline distT="0" distB="0" distL="0" distR="0">
            <wp:extent cx="15246985" cy="7038975"/>
            <wp:effectExtent l="0" t="0" r="0" b="9525"/>
            <wp:docPr id="2" name="Picture 2" descr="cid:image003.jpg@01D3E3A2.D3859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3E3A2.D385933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5246985" cy="7038975"/>
                    </a:xfrm>
                    <a:prstGeom prst="rect">
                      <a:avLst/>
                    </a:prstGeom>
                    <a:noFill/>
                    <a:ln>
                      <a:noFill/>
                    </a:ln>
                  </pic:spPr>
                </pic:pic>
              </a:graphicData>
            </a:graphic>
          </wp:inline>
        </w:drawing>
      </w:r>
    </w:p>
    <w:p w:rsidR="008B2FED" w:rsidRDefault="008B2FED" w:rsidP="008B2FED">
      <w:pPr>
        <w:rPr>
          <w:b/>
          <w:bCs/>
          <w:color w:val="1F497D"/>
          <w:u w:val="single"/>
        </w:rPr>
      </w:pPr>
    </w:p>
    <w:p w:rsidR="008B2FED" w:rsidRDefault="008B2FED" w:rsidP="008B2FED">
      <w:pPr>
        <w:rPr>
          <w:b/>
          <w:bCs/>
          <w:u w:val="single"/>
        </w:rPr>
      </w:pPr>
      <w:r>
        <w:rPr>
          <w:b/>
          <w:bCs/>
          <w:highlight w:val="yellow"/>
          <w:u w:val="single"/>
        </w:rPr>
        <w:t>Chart sheet for Total Breaks Distribution</w:t>
      </w:r>
    </w:p>
    <w:p w:rsidR="008B2FED" w:rsidRDefault="008B2FED" w:rsidP="008B2FED">
      <w:pPr>
        <w:rPr>
          <w:b/>
          <w:bCs/>
          <w:u w:val="single"/>
        </w:rPr>
      </w:pPr>
      <w:r>
        <w:rPr>
          <w:b/>
          <w:bCs/>
          <w:noProof/>
        </w:rPr>
        <w:lastRenderedPageBreak/>
        <w:drawing>
          <wp:inline distT="0" distB="0" distL="0" distR="0">
            <wp:extent cx="9123045" cy="6985635"/>
            <wp:effectExtent l="0" t="0" r="1905" b="5715"/>
            <wp:docPr id="1" name="Picture 1" descr="cid:image004.jpg@01D3E3A3.DC396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jpg@01D3E3A3.DC39664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123045" cy="6985635"/>
                    </a:xfrm>
                    <a:prstGeom prst="rect">
                      <a:avLst/>
                    </a:prstGeom>
                    <a:noFill/>
                    <a:ln>
                      <a:noFill/>
                    </a:ln>
                  </pic:spPr>
                </pic:pic>
              </a:graphicData>
            </a:graphic>
          </wp:inline>
        </w:drawing>
      </w:r>
    </w:p>
    <w:p w:rsidR="008B2FED" w:rsidRDefault="008B2FED" w:rsidP="008B2FED"/>
    <w:p w:rsidR="008B2FED" w:rsidRDefault="008B2FED" w:rsidP="008B2FED"/>
    <w:p w:rsidR="008B2FED" w:rsidRDefault="008B2FED" w:rsidP="008B2FED">
      <w:pPr>
        <w:rPr>
          <w:color w:val="365F91"/>
        </w:rPr>
      </w:pPr>
      <w:r>
        <w:rPr>
          <w:color w:val="365F91"/>
        </w:rPr>
        <w:t>Thanks,</w:t>
      </w:r>
    </w:p>
    <w:p w:rsidR="008B2FED" w:rsidRDefault="008B2FED" w:rsidP="008B2FED">
      <w:pPr>
        <w:rPr>
          <w:color w:val="365F91"/>
        </w:rPr>
      </w:pPr>
      <w:r>
        <w:rPr>
          <w:color w:val="365F91"/>
        </w:rPr>
        <w:t>Swapnil</w:t>
      </w:r>
    </w:p>
    <w:p w:rsidR="008B2FED" w:rsidRDefault="008B2FED" w:rsidP="008B2FED">
      <w:pPr>
        <w:rPr>
          <w:rFonts w:ascii="Arial Black" w:hAnsi="Arial Black"/>
          <w:b/>
          <w:bCs/>
          <w:color w:val="365F91"/>
        </w:rPr>
      </w:pPr>
      <w:r>
        <w:rPr>
          <w:rFonts w:ascii="Arial Black" w:hAnsi="Arial Black"/>
          <w:b/>
          <w:bCs/>
          <w:color w:val="365F91"/>
        </w:rPr>
        <w:t>________________________________________________</w:t>
      </w:r>
    </w:p>
    <w:p w:rsidR="008B2FED" w:rsidRDefault="008B2FED" w:rsidP="008B2FED">
      <w:pPr>
        <w:rPr>
          <w:color w:val="365F91"/>
        </w:rPr>
      </w:pPr>
      <w:r>
        <w:rPr>
          <w:color w:val="365F91"/>
        </w:rPr>
        <w:t xml:space="preserve">Swapnil Sunil Kulkarni | +91 20 6698 2472 </w:t>
      </w:r>
      <w:r>
        <w:rPr>
          <w:b/>
          <w:bCs/>
          <w:color w:val="365F91"/>
        </w:rPr>
        <w:t>|</w:t>
      </w:r>
      <w:hyperlink r:id="rId13" w:history="1">
        <w:r>
          <w:rPr>
            <w:rStyle w:val="Hyperlink"/>
          </w:rPr>
          <w:t> swapnil.kulkarni@mlp.com</w:t>
        </w:r>
      </w:hyperlink>
      <w:r>
        <w:rPr>
          <w:color w:val="365F91"/>
        </w:rPr>
        <w:t xml:space="preserve"> </w:t>
      </w:r>
    </w:p>
    <w:p w:rsidR="008B2FED" w:rsidRDefault="008B2FED" w:rsidP="008B2FED"/>
    <w:p w:rsidR="001900FA" w:rsidRDefault="001900FA">
      <w:bookmarkStart w:id="0" w:name="_GoBack"/>
      <w:bookmarkEnd w:id="0"/>
    </w:p>
    <w:sectPr w:rsidR="00190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27A"/>
    <w:rsid w:val="001900FA"/>
    <w:rsid w:val="0029227A"/>
    <w:rsid w:val="008B2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FE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2FED"/>
    <w:rPr>
      <w:color w:val="0000FF"/>
      <w:u w:val="single"/>
    </w:rPr>
  </w:style>
  <w:style w:type="paragraph" w:styleId="BalloonText">
    <w:name w:val="Balloon Text"/>
    <w:basedOn w:val="Normal"/>
    <w:link w:val="BalloonTextChar"/>
    <w:uiPriority w:val="99"/>
    <w:semiHidden/>
    <w:unhideWhenUsed/>
    <w:rsid w:val="008B2FED"/>
    <w:rPr>
      <w:rFonts w:ascii="Tahoma" w:hAnsi="Tahoma" w:cs="Tahoma"/>
      <w:sz w:val="16"/>
      <w:szCs w:val="16"/>
    </w:rPr>
  </w:style>
  <w:style w:type="character" w:customStyle="1" w:styleId="BalloonTextChar">
    <w:name w:val="Balloon Text Char"/>
    <w:basedOn w:val="DefaultParagraphFont"/>
    <w:link w:val="BalloonText"/>
    <w:uiPriority w:val="99"/>
    <w:semiHidden/>
    <w:rsid w:val="008B2F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FE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2FED"/>
    <w:rPr>
      <w:color w:val="0000FF"/>
      <w:u w:val="single"/>
    </w:rPr>
  </w:style>
  <w:style w:type="paragraph" w:styleId="BalloonText">
    <w:name w:val="Balloon Text"/>
    <w:basedOn w:val="Normal"/>
    <w:link w:val="BalloonTextChar"/>
    <w:uiPriority w:val="99"/>
    <w:semiHidden/>
    <w:unhideWhenUsed/>
    <w:rsid w:val="008B2FED"/>
    <w:rPr>
      <w:rFonts w:ascii="Tahoma" w:hAnsi="Tahoma" w:cs="Tahoma"/>
      <w:sz w:val="16"/>
      <w:szCs w:val="16"/>
    </w:rPr>
  </w:style>
  <w:style w:type="character" w:customStyle="1" w:styleId="BalloonTextChar">
    <w:name w:val="Balloon Text Char"/>
    <w:basedOn w:val="DefaultParagraphFont"/>
    <w:link w:val="BalloonText"/>
    <w:uiPriority w:val="99"/>
    <w:semiHidden/>
    <w:rsid w:val="008B2F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04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jpg@01D3E3A0.DC542190" TargetMode="External"/><Relationship Id="rId13" Type="http://schemas.openxmlformats.org/officeDocument/2006/relationships/hyperlink" Target="mailto:&#160;swapnil.kulkarni@mlp.co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cid:image004.jpg@01D3E3A3.DC39664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cid:image001.png@01D3E38D.AD686430"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cid:image003.jpg@01D3E3A2.D385933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283</Words>
  <Characters>1615</Characters>
  <Application>Microsoft Office Word</Application>
  <DocSecurity>0</DocSecurity>
  <Lines>13</Lines>
  <Paragraphs>3</Paragraphs>
  <ScaleCrop>false</ScaleCrop>
  <Company>Millennium</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2018-05-04T18:01:00Z</dcterms:created>
  <dcterms:modified xsi:type="dcterms:W3CDTF">2018-05-04T18:02:00Z</dcterms:modified>
</cp:coreProperties>
</file>