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974D" w14:textId="77777777" w:rsidR="007D50BE" w:rsidRDefault="00000000">
      <w:pPr>
        <w:spacing w:before="800"/>
        <w:jc w:val="center"/>
        <w:rPr>
          <w:rFonts w:hint="eastAsia"/>
        </w:rPr>
      </w:pPr>
      <w:r>
        <w:rPr>
          <w:b/>
          <w:color w:val="2F75B5"/>
          <w:sz w:val="22"/>
        </w:rPr>
        <w:t>RESEARCH &amp; ANALYTICS REPORT</w:t>
      </w:r>
    </w:p>
    <w:p w14:paraId="34291BE5" w14:textId="77777777" w:rsidR="007D50BE" w:rsidRDefault="00000000">
      <w:pPr>
        <w:spacing w:before="400"/>
        <w:jc w:val="center"/>
        <w:rPr>
          <w:rFonts w:hint="eastAsia"/>
        </w:rPr>
      </w:pPr>
      <w:r>
        <w:rPr>
          <w:b/>
          <w:color w:val="17365D"/>
          <w:sz w:val="50"/>
        </w:rPr>
        <w:t>Delivery Performance, Delay Risk,</w:t>
      </w:r>
      <w:r>
        <w:rPr>
          <w:b/>
          <w:color w:val="17365D"/>
          <w:sz w:val="50"/>
        </w:rPr>
        <w:br/>
        <w:t>and Logistics Efficiency Analysis</w:t>
      </w:r>
    </w:p>
    <w:p w14:paraId="281FFF81" w14:textId="77777777" w:rsidR="007D50BE" w:rsidRDefault="00000000">
      <w:pPr>
        <w:jc w:val="center"/>
        <w:rPr>
          <w:rFonts w:hint="eastAsia"/>
        </w:rPr>
      </w:pPr>
      <w:r>
        <w:rPr>
          <w:b/>
          <w:color w:val="2F75B5"/>
          <w:sz w:val="36"/>
        </w:rPr>
        <w:t>in Global Supply Chain Operations</w:t>
      </w:r>
    </w:p>
    <w:p w14:paraId="6E99AD23" w14:textId="77777777" w:rsidR="007D50BE" w:rsidRDefault="00000000">
      <w:pPr>
        <w:spacing w:before="500"/>
        <w:jc w:val="center"/>
        <w:rPr>
          <w:rFonts w:hint="eastAsia"/>
        </w:rPr>
      </w:pPr>
      <w:r>
        <w:rPr>
          <w:b/>
          <w:sz w:val="26"/>
        </w:rPr>
        <w:t>APL Logistics Shipment Analytics Project</w:t>
      </w:r>
    </w:p>
    <w:p w14:paraId="1893F72D" w14:textId="77777777" w:rsidR="007D50BE" w:rsidRDefault="00000000">
      <w:pPr>
        <w:spacing w:before="800"/>
        <w:jc w:val="center"/>
        <w:rPr>
          <w:rFonts w:hint="eastAsia"/>
        </w:rPr>
      </w:pPr>
      <w:r>
        <w:rPr>
          <w:b/>
          <w:sz w:val="24"/>
        </w:rPr>
        <w:t>Prepared by</w:t>
      </w:r>
      <w:r>
        <w:rPr>
          <w:b/>
          <w:sz w:val="24"/>
        </w:rPr>
        <w:br/>
        <w:t>Swapnil Sapkal</w:t>
      </w:r>
    </w:p>
    <w:p w14:paraId="7F7E3CB4" w14:textId="3A359733" w:rsidR="007D50BE" w:rsidRDefault="00000000">
      <w:pPr>
        <w:jc w:val="center"/>
        <w:rPr>
          <w:rFonts w:hint="eastAsia"/>
        </w:rPr>
      </w:pPr>
      <w:r>
        <w:rPr>
          <w:color w:val="666666"/>
          <w:sz w:val="20"/>
        </w:rPr>
        <w:t xml:space="preserve"> Data Analytics Project</w:t>
      </w:r>
      <w:r>
        <w:rPr>
          <w:color w:val="666666"/>
          <w:sz w:val="20"/>
        </w:rPr>
        <w:br/>
        <w:t>2026</w:t>
      </w:r>
    </w:p>
    <w:tbl>
      <w:tblPr>
        <w:tblW w:w="0" w:type="auto"/>
        <w:tblLook w:val="04A0" w:firstRow="1" w:lastRow="0" w:firstColumn="1" w:lastColumn="0" w:noHBand="0" w:noVBand="1"/>
      </w:tblPr>
      <w:tblGrid>
        <w:gridCol w:w="9936"/>
      </w:tblGrid>
      <w:tr w:rsidR="007D50BE" w14:paraId="77CA1E72" w14:textId="77777777">
        <w:tc>
          <w:tcPr>
            <w:tcW w:w="9936" w:type="dxa"/>
            <w:shd w:val="clear" w:color="auto" w:fill="F4F7FA"/>
          </w:tcPr>
          <w:p w14:paraId="28EBD0E9" w14:textId="77777777" w:rsidR="007D50BE" w:rsidRDefault="00000000">
            <w:pPr>
              <w:rPr>
                <w:rFonts w:hint="eastAsia"/>
              </w:rPr>
            </w:pPr>
            <w:r>
              <w:rPr>
                <w:b/>
                <w:color w:val="17365D"/>
                <w:sz w:val="22"/>
              </w:rPr>
              <w:t>Project Scope</w:t>
            </w:r>
          </w:p>
          <w:p w14:paraId="79BA3682" w14:textId="77777777" w:rsidR="007D50BE" w:rsidRDefault="00000000">
            <w:pPr>
              <w:rPr>
                <w:rFonts w:hint="eastAsia"/>
              </w:rPr>
            </w:pPr>
            <w:r>
              <w:rPr>
                <w:sz w:val="19"/>
              </w:rPr>
              <w:t>End-to-end analysis of 180,519 shipment records covering delivery performance, delay risk, shipping-mode efficiency, regional and market risk, customer segments, product dimensions, and business impact.</w:t>
            </w:r>
          </w:p>
        </w:tc>
      </w:tr>
    </w:tbl>
    <w:p w14:paraId="1FFEFA1F" w14:textId="77777777" w:rsidR="007D50BE" w:rsidRDefault="007D50BE">
      <w:pPr>
        <w:rPr>
          <w:rFonts w:hint="eastAsia"/>
        </w:rPr>
      </w:pPr>
    </w:p>
    <w:p w14:paraId="13CE30BC" w14:textId="77777777" w:rsidR="007D50BE" w:rsidRDefault="00000000">
      <w:pPr>
        <w:rPr>
          <w:rFonts w:hint="eastAsia"/>
        </w:rPr>
      </w:pPr>
      <w:r>
        <w:br w:type="page"/>
      </w:r>
    </w:p>
    <w:p w14:paraId="68305BFC" w14:textId="77777777" w:rsidR="007D50BE" w:rsidRDefault="00000000">
      <w:pPr>
        <w:pStyle w:val="Heading1"/>
      </w:pPr>
      <w:r>
        <w:lastRenderedPageBreak/>
        <w:t>Executive Summary</w:t>
      </w:r>
    </w:p>
    <w:p w14:paraId="2245BB86" w14:textId="77777777" w:rsidR="007D50BE" w:rsidRDefault="00000000">
      <w:pPr>
        <w:rPr>
          <w:rFonts w:hint="eastAsia"/>
        </w:rPr>
      </w:pPr>
      <w:r>
        <w:t>This study presents an end-to-end logistics analytics investigation using 180,519 shipment records and 40 variables. The purpose is to identify delivery-performance patterns, quantify delay risk, compare shipping modes, evaluate regional and market differences, measure delay severity, and connect operational performance with sales and profit measures.</w:t>
      </w:r>
    </w:p>
    <w:p w14:paraId="6837C983" w14:textId="77777777" w:rsidR="007D50BE" w:rsidRDefault="00000000">
      <w:pPr>
        <w:rPr>
          <w:rFonts w:hint="eastAsia"/>
        </w:rPr>
      </w:pPr>
      <w:r>
        <w:t>The analytical workflow included data validation, missing-value treatment, categorical standardization, feature engineering, descriptive analysis, comparative risk diagnostics, business-impact analysis, visualization, and interactive Streamlit dashboard development.</w:t>
      </w:r>
    </w:p>
    <w:tbl>
      <w:tblPr>
        <w:tblW w:w="0" w:type="auto"/>
        <w:tblLook w:val="04A0" w:firstRow="1" w:lastRow="0" w:firstColumn="1" w:lastColumn="0" w:noHBand="0" w:noVBand="1"/>
      </w:tblPr>
      <w:tblGrid>
        <w:gridCol w:w="9936"/>
      </w:tblGrid>
      <w:tr w:rsidR="007D50BE" w14:paraId="645BD10F" w14:textId="77777777">
        <w:tc>
          <w:tcPr>
            <w:tcW w:w="9936" w:type="dxa"/>
            <w:shd w:val="clear" w:color="auto" w:fill="E2F0D9"/>
          </w:tcPr>
          <w:p w14:paraId="3F3A8B85" w14:textId="77777777" w:rsidR="007D50BE" w:rsidRDefault="00000000">
            <w:pPr>
              <w:rPr>
                <w:rFonts w:hint="eastAsia"/>
              </w:rPr>
            </w:pPr>
            <w:r>
              <w:rPr>
                <w:b/>
                <w:color w:val="548235"/>
                <w:sz w:val="22"/>
              </w:rPr>
              <w:t>Headline Finding</w:t>
            </w:r>
          </w:p>
          <w:p w14:paraId="44073A7E" w14:textId="77777777" w:rsidR="007D50BE" w:rsidRDefault="00000000">
            <w:pPr>
              <w:rPr>
                <w:rFonts w:hint="eastAsia"/>
              </w:rPr>
            </w:pPr>
            <w:r>
              <w:rPr>
                <w:sz w:val="19"/>
              </w:rPr>
              <w:t>Among non-canceled shipments, 57.29% were delayed and only 18.64% were on time. The average delay among delayed shipments was 1.62 days.</w:t>
            </w:r>
          </w:p>
        </w:tc>
      </w:tr>
    </w:tbl>
    <w:p w14:paraId="31700BC2" w14:textId="77777777" w:rsidR="007D50BE" w:rsidRDefault="007D50BE">
      <w:pPr>
        <w:rPr>
          <w:rFonts w:hint="eastAsia"/>
        </w:rPr>
      </w:pPr>
    </w:p>
    <w:tbl>
      <w:tblPr>
        <w:tblStyle w:val="TableGrid"/>
        <w:tblW w:w="0" w:type="auto"/>
        <w:jc w:val="center"/>
        <w:tblLook w:val="04A0" w:firstRow="1" w:lastRow="0" w:firstColumn="1" w:lastColumn="0" w:noHBand="0" w:noVBand="1"/>
      </w:tblPr>
      <w:tblGrid>
        <w:gridCol w:w="3312"/>
        <w:gridCol w:w="3312"/>
        <w:gridCol w:w="3312"/>
      </w:tblGrid>
      <w:tr w:rsidR="007D50BE" w14:paraId="516EA11F" w14:textId="77777777">
        <w:trPr>
          <w:jc w:val="center"/>
        </w:trPr>
        <w:tc>
          <w:tcPr>
            <w:tcW w:w="3312" w:type="dxa"/>
            <w:shd w:val="clear" w:color="auto" w:fill="17365D"/>
            <w:vAlign w:val="center"/>
          </w:tcPr>
          <w:p w14:paraId="327FED1D" w14:textId="77777777" w:rsidR="007D50BE" w:rsidRDefault="00000000">
            <w:pPr>
              <w:jc w:val="center"/>
              <w:rPr>
                <w:rFonts w:hint="eastAsia"/>
              </w:rPr>
            </w:pPr>
            <w:r>
              <w:rPr>
                <w:b/>
                <w:color w:val="FFFFFF"/>
                <w:sz w:val="17"/>
              </w:rPr>
              <w:t>KPI</w:t>
            </w:r>
          </w:p>
        </w:tc>
        <w:tc>
          <w:tcPr>
            <w:tcW w:w="3312" w:type="dxa"/>
            <w:shd w:val="clear" w:color="auto" w:fill="17365D"/>
            <w:vAlign w:val="center"/>
          </w:tcPr>
          <w:p w14:paraId="70B850FE" w14:textId="77777777" w:rsidR="007D50BE" w:rsidRDefault="00000000">
            <w:pPr>
              <w:jc w:val="center"/>
              <w:rPr>
                <w:rFonts w:hint="eastAsia"/>
              </w:rPr>
            </w:pPr>
            <w:r>
              <w:rPr>
                <w:b/>
                <w:color w:val="FFFFFF"/>
                <w:sz w:val="17"/>
              </w:rPr>
              <w:t>Result</w:t>
            </w:r>
          </w:p>
        </w:tc>
        <w:tc>
          <w:tcPr>
            <w:tcW w:w="3312" w:type="dxa"/>
            <w:shd w:val="clear" w:color="auto" w:fill="17365D"/>
            <w:vAlign w:val="center"/>
          </w:tcPr>
          <w:p w14:paraId="6A0809D8" w14:textId="77777777" w:rsidR="007D50BE" w:rsidRDefault="00000000">
            <w:pPr>
              <w:jc w:val="center"/>
              <w:rPr>
                <w:rFonts w:hint="eastAsia"/>
              </w:rPr>
            </w:pPr>
            <w:r>
              <w:rPr>
                <w:b/>
                <w:color w:val="FFFFFF"/>
                <w:sz w:val="17"/>
              </w:rPr>
              <w:t>Meaning</w:t>
            </w:r>
          </w:p>
        </w:tc>
      </w:tr>
      <w:tr w:rsidR="007D50BE" w14:paraId="29A58793" w14:textId="77777777">
        <w:trPr>
          <w:jc w:val="center"/>
        </w:trPr>
        <w:tc>
          <w:tcPr>
            <w:tcW w:w="3312" w:type="dxa"/>
            <w:vAlign w:val="center"/>
          </w:tcPr>
          <w:p w14:paraId="1C28138E" w14:textId="77777777" w:rsidR="007D50BE" w:rsidRDefault="00000000">
            <w:pPr>
              <w:rPr>
                <w:rFonts w:hint="eastAsia"/>
              </w:rPr>
            </w:pPr>
            <w:r>
              <w:rPr>
                <w:color w:val="222222"/>
                <w:sz w:val="17"/>
              </w:rPr>
              <w:t>Total shipments</w:t>
            </w:r>
          </w:p>
        </w:tc>
        <w:tc>
          <w:tcPr>
            <w:tcW w:w="3312" w:type="dxa"/>
            <w:vAlign w:val="center"/>
          </w:tcPr>
          <w:p w14:paraId="4882FAA3" w14:textId="77777777" w:rsidR="007D50BE" w:rsidRDefault="00000000">
            <w:pPr>
              <w:rPr>
                <w:rFonts w:hint="eastAsia"/>
              </w:rPr>
            </w:pPr>
            <w:r>
              <w:rPr>
                <w:color w:val="222222"/>
                <w:sz w:val="17"/>
              </w:rPr>
              <w:t>180,519</w:t>
            </w:r>
          </w:p>
        </w:tc>
        <w:tc>
          <w:tcPr>
            <w:tcW w:w="3312" w:type="dxa"/>
            <w:vAlign w:val="center"/>
          </w:tcPr>
          <w:p w14:paraId="63D62710" w14:textId="77777777" w:rsidR="007D50BE" w:rsidRDefault="00000000">
            <w:pPr>
              <w:rPr>
                <w:rFonts w:hint="eastAsia"/>
              </w:rPr>
            </w:pPr>
            <w:r>
              <w:rPr>
                <w:color w:val="222222"/>
                <w:sz w:val="17"/>
              </w:rPr>
              <w:t>Complete analytical population</w:t>
            </w:r>
          </w:p>
        </w:tc>
      </w:tr>
      <w:tr w:rsidR="007D50BE" w14:paraId="7D2E4E77" w14:textId="77777777">
        <w:trPr>
          <w:jc w:val="center"/>
        </w:trPr>
        <w:tc>
          <w:tcPr>
            <w:tcW w:w="3312" w:type="dxa"/>
            <w:vAlign w:val="center"/>
          </w:tcPr>
          <w:p w14:paraId="4E4EE86B" w14:textId="77777777" w:rsidR="007D50BE" w:rsidRDefault="00000000">
            <w:pPr>
              <w:rPr>
                <w:rFonts w:hint="eastAsia"/>
              </w:rPr>
            </w:pPr>
            <w:r>
              <w:rPr>
                <w:color w:val="222222"/>
                <w:sz w:val="17"/>
              </w:rPr>
              <w:t>Delayed</w:t>
            </w:r>
          </w:p>
        </w:tc>
        <w:tc>
          <w:tcPr>
            <w:tcW w:w="3312" w:type="dxa"/>
            <w:vAlign w:val="center"/>
          </w:tcPr>
          <w:p w14:paraId="44373ECA" w14:textId="77777777" w:rsidR="007D50BE" w:rsidRDefault="00000000">
            <w:pPr>
              <w:rPr>
                <w:rFonts w:hint="eastAsia"/>
              </w:rPr>
            </w:pPr>
            <w:r>
              <w:rPr>
                <w:color w:val="222222"/>
                <w:sz w:val="17"/>
              </w:rPr>
              <w:t>98,977</w:t>
            </w:r>
          </w:p>
        </w:tc>
        <w:tc>
          <w:tcPr>
            <w:tcW w:w="3312" w:type="dxa"/>
            <w:vAlign w:val="center"/>
          </w:tcPr>
          <w:p w14:paraId="1670B722" w14:textId="77777777" w:rsidR="007D50BE" w:rsidRDefault="00000000">
            <w:pPr>
              <w:rPr>
                <w:rFonts w:hint="eastAsia"/>
              </w:rPr>
            </w:pPr>
            <w:r>
              <w:rPr>
                <w:color w:val="222222"/>
                <w:sz w:val="17"/>
              </w:rPr>
              <w:t>54.83% of all shipments</w:t>
            </w:r>
          </w:p>
        </w:tc>
      </w:tr>
      <w:tr w:rsidR="007D50BE" w14:paraId="3A341D49" w14:textId="77777777">
        <w:trPr>
          <w:jc w:val="center"/>
        </w:trPr>
        <w:tc>
          <w:tcPr>
            <w:tcW w:w="3312" w:type="dxa"/>
            <w:vAlign w:val="center"/>
          </w:tcPr>
          <w:p w14:paraId="7485377E" w14:textId="77777777" w:rsidR="007D50BE" w:rsidRDefault="00000000">
            <w:pPr>
              <w:rPr>
                <w:rFonts w:hint="eastAsia"/>
              </w:rPr>
            </w:pPr>
            <w:r>
              <w:rPr>
                <w:color w:val="222222"/>
                <w:sz w:val="17"/>
              </w:rPr>
              <w:t>Delay rate</w:t>
            </w:r>
          </w:p>
        </w:tc>
        <w:tc>
          <w:tcPr>
            <w:tcW w:w="3312" w:type="dxa"/>
            <w:vAlign w:val="center"/>
          </w:tcPr>
          <w:p w14:paraId="35AEDE2D" w14:textId="77777777" w:rsidR="007D50BE" w:rsidRDefault="00000000">
            <w:pPr>
              <w:rPr>
                <w:rFonts w:hint="eastAsia"/>
              </w:rPr>
            </w:pPr>
            <w:r>
              <w:rPr>
                <w:color w:val="222222"/>
                <w:sz w:val="17"/>
              </w:rPr>
              <w:t>57.29%</w:t>
            </w:r>
          </w:p>
        </w:tc>
        <w:tc>
          <w:tcPr>
            <w:tcW w:w="3312" w:type="dxa"/>
            <w:vAlign w:val="center"/>
          </w:tcPr>
          <w:p w14:paraId="108E3280" w14:textId="77777777" w:rsidR="007D50BE" w:rsidRDefault="00000000">
            <w:pPr>
              <w:rPr>
                <w:rFonts w:hint="eastAsia"/>
              </w:rPr>
            </w:pPr>
            <w:r>
              <w:rPr>
                <w:color w:val="222222"/>
                <w:sz w:val="17"/>
              </w:rPr>
              <w:t>Among non-canceled shipments</w:t>
            </w:r>
          </w:p>
        </w:tc>
      </w:tr>
      <w:tr w:rsidR="007D50BE" w14:paraId="7D060209" w14:textId="77777777">
        <w:trPr>
          <w:jc w:val="center"/>
        </w:trPr>
        <w:tc>
          <w:tcPr>
            <w:tcW w:w="3312" w:type="dxa"/>
            <w:vAlign w:val="center"/>
          </w:tcPr>
          <w:p w14:paraId="7C54499D" w14:textId="77777777" w:rsidR="007D50BE" w:rsidRDefault="00000000">
            <w:pPr>
              <w:rPr>
                <w:rFonts w:hint="eastAsia"/>
              </w:rPr>
            </w:pPr>
            <w:r>
              <w:rPr>
                <w:color w:val="222222"/>
                <w:sz w:val="17"/>
              </w:rPr>
              <w:t>On-time rate</w:t>
            </w:r>
          </w:p>
        </w:tc>
        <w:tc>
          <w:tcPr>
            <w:tcW w:w="3312" w:type="dxa"/>
            <w:vAlign w:val="center"/>
          </w:tcPr>
          <w:p w14:paraId="489912E8" w14:textId="77777777" w:rsidR="007D50BE" w:rsidRDefault="00000000">
            <w:pPr>
              <w:rPr>
                <w:rFonts w:hint="eastAsia"/>
              </w:rPr>
            </w:pPr>
            <w:r>
              <w:rPr>
                <w:color w:val="222222"/>
                <w:sz w:val="17"/>
              </w:rPr>
              <w:t>18.64%</w:t>
            </w:r>
          </w:p>
        </w:tc>
        <w:tc>
          <w:tcPr>
            <w:tcW w:w="3312" w:type="dxa"/>
            <w:vAlign w:val="center"/>
          </w:tcPr>
          <w:p w14:paraId="33772653" w14:textId="77777777" w:rsidR="007D50BE" w:rsidRDefault="00000000">
            <w:pPr>
              <w:rPr>
                <w:rFonts w:hint="eastAsia"/>
              </w:rPr>
            </w:pPr>
            <w:r>
              <w:rPr>
                <w:color w:val="222222"/>
                <w:sz w:val="17"/>
              </w:rPr>
              <w:t>Among non-canceled shipments</w:t>
            </w:r>
          </w:p>
        </w:tc>
      </w:tr>
      <w:tr w:rsidR="007D50BE" w14:paraId="4CE501D7" w14:textId="77777777">
        <w:trPr>
          <w:jc w:val="center"/>
        </w:trPr>
        <w:tc>
          <w:tcPr>
            <w:tcW w:w="3312" w:type="dxa"/>
            <w:vAlign w:val="center"/>
          </w:tcPr>
          <w:p w14:paraId="6A8902D6" w14:textId="77777777" w:rsidR="007D50BE" w:rsidRDefault="00000000">
            <w:pPr>
              <w:rPr>
                <w:rFonts w:hint="eastAsia"/>
              </w:rPr>
            </w:pPr>
            <w:r>
              <w:rPr>
                <w:color w:val="222222"/>
                <w:sz w:val="17"/>
              </w:rPr>
              <w:t>Early rate</w:t>
            </w:r>
          </w:p>
        </w:tc>
        <w:tc>
          <w:tcPr>
            <w:tcW w:w="3312" w:type="dxa"/>
            <w:vAlign w:val="center"/>
          </w:tcPr>
          <w:p w14:paraId="253EB76B" w14:textId="77777777" w:rsidR="007D50BE" w:rsidRDefault="00000000">
            <w:pPr>
              <w:rPr>
                <w:rFonts w:hint="eastAsia"/>
              </w:rPr>
            </w:pPr>
            <w:r>
              <w:rPr>
                <w:color w:val="222222"/>
                <w:sz w:val="17"/>
              </w:rPr>
              <w:t>24.07%</w:t>
            </w:r>
          </w:p>
        </w:tc>
        <w:tc>
          <w:tcPr>
            <w:tcW w:w="3312" w:type="dxa"/>
            <w:vAlign w:val="center"/>
          </w:tcPr>
          <w:p w14:paraId="720F3805" w14:textId="77777777" w:rsidR="007D50BE" w:rsidRDefault="00000000">
            <w:pPr>
              <w:rPr>
                <w:rFonts w:hint="eastAsia"/>
              </w:rPr>
            </w:pPr>
            <w:r>
              <w:rPr>
                <w:color w:val="222222"/>
                <w:sz w:val="17"/>
              </w:rPr>
              <w:t>Among non-canceled shipments</w:t>
            </w:r>
          </w:p>
        </w:tc>
      </w:tr>
      <w:tr w:rsidR="007D50BE" w14:paraId="687A38C2" w14:textId="77777777">
        <w:trPr>
          <w:jc w:val="center"/>
        </w:trPr>
        <w:tc>
          <w:tcPr>
            <w:tcW w:w="3312" w:type="dxa"/>
            <w:vAlign w:val="center"/>
          </w:tcPr>
          <w:p w14:paraId="08846FD9" w14:textId="77777777" w:rsidR="007D50BE" w:rsidRDefault="00000000">
            <w:pPr>
              <w:rPr>
                <w:rFonts w:hint="eastAsia"/>
              </w:rPr>
            </w:pPr>
            <w:r>
              <w:rPr>
                <w:color w:val="222222"/>
                <w:sz w:val="17"/>
              </w:rPr>
              <w:t>Cancellation rate</w:t>
            </w:r>
          </w:p>
        </w:tc>
        <w:tc>
          <w:tcPr>
            <w:tcW w:w="3312" w:type="dxa"/>
            <w:vAlign w:val="center"/>
          </w:tcPr>
          <w:p w14:paraId="5BC38A08" w14:textId="77777777" w:rsidR="007D50BE" w:rsidRDefault="00000000">
            <w:pPr>
              <w:rPr>
                <w:rFonts w:hint="eastAsia"/>
              </w:rPr>
            </w:pPr>
            <w:r>
              <w:rPr>
                <w:color w:val="222222"/>
                <w:sz w:val="17"/>
              </w:rPr>
              <w:t>4.30%</w:t>
            </w:r>
          </w:p>
        </w:tc>
        <w:tc>
          <w:tcPr>
            <w:tcW w:w="3312" w:type="dxa"/>
            <w:vAlign w:val="center"/>
          </w:tcPr>
          <w:p w14:paraId="77934991" w14:textId="77777777" w:rsidR="007D50BE" w:rsidRDefault="00000000">
            <w:pPr>
              <w:rPr>
                <w:rFonts w:hint="eastAsia"/>
              </w:rPr>
            </w:pPr>
            <w:r>
              <w:rPr>
                <w:color w:val="222222"/>
                <w:sz w:val="17"/>
              </w:rPr>
              <w:t>All shipments</w:t>
            </w:r>
          </w:p>
        </w:tc>
      </w:tr>
      <w:tr w:rsidR="007D50BE" w14:paraId="2AC61056" w14:textId="77777777">
        <w:trPr>
          <w:jc w:val="center"/>
        </w:trPr>
        <w:tc>
          <w:tcPr>
            <w:tcW w:w="3312" w:type="dxa"/>
            <w:vAlign w:val="center"/>
          </w:tcPr>
          <w:p w14:paraId="33E058B2" w14:textId="77777777" w:rsidR="007D50BE" w:rsidRDefault="00000000">
            <w:pPr>
              <w:rPr>
                <w:rFonts w:hint="eastAsia"/>
              </w:rPr>
            </w:pPr>
            <w:r>
              <w:rPr>
                <w:color w:val="222222"/>
                <w:sz w:val="17"/>
              </w:rPr>
              <w:t>Average overall Delay Gap</w:t>
            </w:r>
          </w:p>
        </w:tc>
        <w:tc>
          <w:tcPr>
            <w:tcW w:w="3312" w:type="dxa"/>
            <w:vAlign w:val="center"/>
          </w:tcPr>
          <w:p w14:paraId="40B785EC" w14:textId="77777777" w:rsidR="007D50BE" w:rsidRDefault="00000000">
            <w:pPr>
              <w:rPr>
                <w:rFonts w:hint="eastAsia"/>
              </w:rPr>
            </w:pPr>
            <w:r>
              <w:rPr>
                <w:color w:val="222222"/>
                <w:sz w:val="17"/>
              </w:rPr>
              <w:t>0.57 days</w:t>
            </w:r>
          </w:p>
        </w:tc>
        <w:tc>
          <w:tcPr>
            <w:tcW w:w="3312" w:type="dxa"/>
            <w:vAlign w:val="center"/>
          </w:tcPr>
          <w:p w14:paraId="5B997FBB" w14:textId="77777777" w:rsidR="007D50BE" w:rsidRDefault="00000000">
            <w:pPr>
              <w:rPr>
                <w:rFonts w:hint="eastAsia"/>
              </w:rPr>
            </w:pPr>
            <w:r>
              <w:rPr>
                <w:color w:val="222222"/>
                <w:sz w:val="17"/>
              </w:rPr>
              <w:t>Actual minus scheduled</w:t>
            </w:r>
          </w:p>
        </w:tc>
      </w:tr>
      <w:tr w:rsidR="007D50BE" w14:paraId="32928223" w14:textId="77777777">
        <w:trPr>
          <w:jc w:val="center"/>
        </w:trPr>
        <w:tc>
          <w:tcPr>
            <w:tcW w:w="3312" w:type="dxa"/>
            <w:vAlign w:val="center"/>
          </w:tcPr>
          <w:p w14:paraId="0B6D8032" w14:textId="77777777" w:rsidR="007D50BE" w:rsidRDefault="00000000">
            <w:pPr>
              <w:rPr>
                <w:rFonts w:hint="eastAsia"/>
              </w:rPr>
            </w:pPr>
            <w:r>
              <w:rPr>
                <w:color w:val="222222"/>
                <w:sz w:val="17"/>
              </w:rPr>
              <w:t>Average delay when delayed</w:t>
            </w:r>
          </w:p>
        </w:tc>
        <w:tc>
          <w:tcPr>
            <w:tcW w:w="3312" w:type="dxa"/>
            <w:vAlign w:val="center"/>
          </w:tcPr>
          <w:p w14:paraId="02DBC68D" w14:textId="77777777" w:rsidR="007D50BE" w:rsidRDefault="00000000">
            <w:pPr>
              <w:rPr>
                <w:rFonts w:hint="eastAsia"/>
              </w:rPr>
            </w:pPr>
            <w:r>
              <w:rPr>
                <w:color w:val="222222"/>
                <w:sz w:val="17"/>
              </w:rPr>
              <w:t>1.62 days</w:t>
            </w:r>
          </w:p>
        </w:tc>
        <w:tc>
          <w:tcPr>
            <w:tcW w:w="3312" w:type="dxa"/>
            <w:vAlign w:val="center"/>
          </w:tcPr>
          <w:p w14:paraId="445CAE2B" w14:textId="77777777" w:rsidR="007D50BE" w:rsidRDefault="00000000">
            <w:pPr>
              <w:rPr>
                <w:rFonts w:hint="eastAsia"/>
              </w:rPr>
            </w:pPr>
            <w:r>
              <w:rPr>
                <w:color w:val="222222"/>
                <w:sz w:val="17"/>
              </w:rPr>
              <w:t>Positive Delay Gap only</w:t>
            </w:r>
          </w:p>
        </w:tc>
      </w:tr>
    </w:tbl>
    <w:p w14:paraId="39975361" w14:textId="77777777" w:rsidR="007D50BE" w:rsidRDefault="007D50BE">
      <w:pPr>
        <w:rPr>
          <w:rFonts w:hint="eastAsia"/>
        </w:rPr>
      </w:pPr>
    </w:p>
    <w:p w14:paraId="7D6681D5" w14:textId="77777777" w:rsidR="007D50BE" w:rsidRDefault="00000000">
      <w:pPr>
        <w:rPr>
          <w:rFonts w:hint="eastAsia"/>
        </w:rPr>
      </w:pPr>
      <w:r>
        <w:t>Shipping mode produced the largest observed variation in delivery performance. Its delay-rate range was 60.23 percentage points, compared with only 0.85 points across markets and 0.51 points across customer segments. Same Day recorded the highest on-time rate at 52.07%, while Second Class recorded a 76.63% delay rate. The First Class records show an extreme delayed pattern in the supplied data.</w:t>
      </w:r>
    </w:p>
    <w:p w14:paraId="608FC129" w14:textId="77777777" w:rsidR="007D50BE" w:rsidRDefault="00000000">
      <w:pPr>
        <w:rPr>
          <w:rFonts w:hint="eastAsia"/>
        </w:rPr>
      </w:pPr>
      <w:r>
        <w:t>Delay severity analysis showed that 86.42% of delayed shipments were one or two days late, while 13.57% were three or four days late. Delayed shipments represented approximately 54.71% of total sales in the analyzed population.</w:t>
      </w:r>
    </w:p>
    <w:p w14:paraId="05F23A9C" w14:textId="77777777" w:rsidR="007D50BE" w:rsidRDefault="00000000">
      <w:pPr>
        <w:pStyle w:val="Heading1"/>
      </w:pPr>
      <w:r>
        <w:t>Contents</w:t>
      </w:r>
    </w:p>
    <w:p w14:paraId="38BF17B0" w14:textId="77777777" w:rsidR="007D50BE" w:rsidRDefault="00000000">
      <w:pPr>
        <w:pStyle w:val="ListNumber"/>
        <w:spacing w:after="40"/>
        <w:rPr>
          <w:rFonts w:hint="eastAsia"/>
        </w:rPr>
      </w:pPr>
      <w:r>
        <w:t>Introduction</w:t>
      </w:r>
    </w:p>
    <w:p w14:paraId="15FC8A70" w14:textId="77777777" w:rsidR="007D50BE" w:rsidRDefault="00000000">
      <w:pPr>
        <w:pStyle w:val="ListNumber"/>
        <w:spacing w:after="40"/>
        <w:rPr>
          <w:rFonts w:hint="eastAsia"/>
        </w:rPr>
      </w:pPr>
      <w:r>
        <w:t>Research Problem and Objectives</w:t>
      </w:r>
    </w:p>
    <w:p w14:paraId="1457B9D1" w14:textId="77777777" w:rsidR="007D50BE" w:rsidRDefault="00000000">
      <w:pPr>
        <w:pStyle w:val="ListNumber"/>
        <w:spacing w:after="40"/>
        <w:rPr>
          <w:rFonts w:hint="eastAsia"/>
        </w:rPr>
      </w:pPr>
      <w:r>
        <w:t>Dataset Description</w:t>
      </w:r>
    </w:p>
    <w:p w14:paraId="04803336" w14:textId="77777777" w:rsidR="007D50BE" w:rsidRDefault="00000000">
      <w:pPr>
        <w:pStyle w:val="ListNumber"/>
        <w:spacing w:after="40"/>
        <w:rPr>
          <w:rFonts w:hint="eastAsia"/>
        </w:rPr>
      </w:pPr>
      <w:r>
        <w:t>Data Preparation and Quality Assurance</w:t>
      </w:r>
    </w:p>
    <w:p w14:paraId="45395F81" w14:textId="77777777" w:rsidR="007D50BE" w:rsidRDefault="00000000">
      <w:pPr>
        <w:pStyle w:val="ListNumber"/>
        <w:spacing w:after="40"/>
        <w:rPr>
          <w:rFonts w:hint="eastAsia"/>
        </w:rPr>
      </w:pPr>
      <w:r>
        <w:t>Feature Engineering</w:t>
      </w:r>
    </w:p>
    <w:p w14:paraId="4511BD3E" w14:textId="77777777" w:rsidR="007D50BE" w:rsidRDefault="00000000">
      <w:pPr>
        <w:pStyle w:val="ListNumber"/>
        <w:spacing w:after="40"/>
        <w:rPr>
          <w:rFonts w:hint="eastAsia"/>
        </w:rPr>
      </w:pPr>
      <w:r>
        <w:t>Analytical Methodology</w:t>
      </w:r>
    </w:p>
    <w:p w14:paraId="5495C425" w14:textId="77777777" w:rsidR="007D50BE" w:rsidRDefault="00000000">
      <w:pPr>
        <w:pStyle w:val="ListNumber"/>
        <w:spacing w:after="40"/>
        <w:rPr>
          <w:rFonts w:hint="eastAsia"/>
        </w:rPr>
      </w:pPr>
      <w:r>
        <w:t>Overall Delivery Performance</w:t>
      </w:r>
    </w:p>
    <w:p w14:paraId="1092AA5E" w14:textId="77777777" w:rsidR="007D50BE" w:rsidRDefault="00000000">
      <w:pPr>
        <w:pStyle w:val="ListNumber"/>
        <w:spacing w:after="40"/>
        <w:rPr>
          <w:rFonts w:hint="eastAsia"/>
        </w:rPr>
      </w:pPr>
      <w:r>
        <w:t>Late-Delivery Risk Analysis</w:t>
      </w:r>
    </w:p>
    <w:p w14:paraId="659E9357" w14:textId="77777777" w:rsidR="007D50BE" w:rsidRDefault="00000000">
      <w:pPr>
        <w:pStyle w:val="ListNumber"/>
        <w:spacing w:after="40"/>
        <w:rPr>
          <w:rFonts w:hint="eastAsia"/>
        </w:rPr>
      </w:pPr>
      <w:r>
        <w:t>Shipping Mode Analysis</w:t>
      </w:r>
    </w:p>
    <w:p w14:paraId="0F875D7B" w14:textId="77777777" w:rsidR="007D50BE" w:rsidRDefault="00000000">
      <w:pPr>
        <w:pStyle w:val="ListNumber"/>
        <w:spacing w:after="40"/>
        <w:rPr>
          <w:rFonts w:hint="eastAsia"/>
        </w:rPr>
      </w:pPr>
      <w:r>
        <w:t>Regional and Market Analysis</w:t>
      </w:r>
    </w:p>
    <w:p w14:paraId="5719E83C" w14:textId="77777777" w:rsidR="007D50BE" w:rsidRDefault="00000000">
      <w:pPr>
        <w:pStyle w:val="ListNumber"/>
        <w:spacing w:after="40"/>
        <w:rPr>
          <w:rFonts w:hint="eastAsia"/>
        </w:rPr>
      </w:pPr>
      <w:r>
        <w:t>Customer, Category and Department Analysis</w:t>
      </w:r>
    </w:p>
    <w:p w14:paraId="17EF3A9D" w14:textId="77777777" w:rsidR="007D50BE" w:rsidRDefault="00000000">
      <w:pPr>
        <w:pStyle w:val="ListNumber"/>
        <w:spacing w:after="40"/>
        <w:rPr>
          <w:rFonts w:hint="eastAsia"/>
        </w:rPr>
      </w:pPr>
      <w:r>
        <w:t>Delay Severity Analysis</w:t>
      </w:r>
    </w:p>
    <w:p w14:paraId="4FA85354" w14:textId="77777777" w:rsidR="007D50BE" w:rsidRDefault="00000000">
      <w:pPr>
        <w:pStyle w:val="ListNumber"/>
        <w:spacing w:after="40"/>
        <w:rPr>
          <w:rFonts w:hint="eastAsia"/>
        </w:rPr>
      </w:pPr>
      <w:r>
        <w:t>Business Impact Analysis</w:t>
      </w:r>
    </w:p>
    <w:p w14:paraId="0791A37F" w14:textId="77777777" w:rsidR="007D50BE" w:rsidRDefault="00000000">
      <w:pPr>
        <w:pStyle w:val="ListNumber"/>
        <w:spacing w:after="40"/>
        <w:rPr>
          <w:rFonts w:hint="eastAsia"/>
        </w:rPr>
      </w:pPr>
      <w:r>
        <w:t>Risk Driver Comparison</w:t>
      </w:r>
    </w:p>
    <w:p w14:paraId="7939FAC7" w14:textId="77777777" w:rsidR="007D50BE" w:rsidRDefault="00000000">
      <w:pPr>
        <w:pStyle w:val="ListNumber"/>
        <w:spacing w:after="40"/>
        <w:rPr>
          <w:rFonts w:hint="eastAsia"/>
        </w:rPr>
      </w:pPr>
      <w:r>
        <w:t>Interactive Dashboard</w:t>
      </w:r>
    </w:p>
    <w:p w14:paraId="4056949C" w14:textId="77777777" w:rsidR="007D50BE" w:rsidRDefault="00000000">
      <w:pPr>
        <w:pStyle w:val="ListNumber"/>
        <w:spacing w:after="40"/>
        <w:rPr>
          <w:rFonts w:hint="eastAsia"/>
        </w:rPr>
      </w:pPr>
      <w:r>
        <w:t>Findings and Discussion</w:t>
      </w:r>
    </w:p>
    <w:p w14:paraId="5490094D" w14:textId="77777777" w:rsidR="007D50BE" w:rsidRDefault="00000000">
      <w:pPr>
        <w:pStyle w:val="ListNumber"/>
        <w:spacing w:after="40"/>
        <w:rPr>
          <w:rFonts w:hint="eastAsia"/>
        </w:rPr>
      </w:pPr>
      <w:r>
        <w:t>Recommendations</w:t>
      </w:r>
    </w:p>
    <w:p w14:paraId="34C1A6A4" w14:textId="77777777" w:rsidR="007D50BE" w:rsidRDefault="00000000">
      <w:pPr>
        <w:pStyle w:val="ListNumber"/>
        <w:spacing w:after="40"/>
        <w:rPr>
          <w:rFonts w:hint="eastAsia"/>
        </w:rPr>
      </w:pPr>
      <w:r>
        <w:t>Limitations</w:t>
      </w:r>
    </w:p>
    <w:p w14:paraId="0422A8FD" w14:textId="77777777" w:rsidR="007D50BE" w:rsidRDefault="00000000">
      <w:pPr>
        <w:pStyle w:val="ListNumber"/>
        <w:spacing w:after="40"/>
        <w:rPr>
          <w:rFonts w:hint="eastAsia"/>
        </w:rPr>
      </w:pPr>
      <w:r>
        <w:t>Future Scope</w:t>
      </w:r>
    </w:p>
    <w:p w14:paraId="40B9A95B" w14:textId="77777777" w:rsidR="007D50BE" w:rsidRDefault="00000000">
      <w:pPr>
        <w:pStyle w:val="ListNumber"/>
        <w:spacing w:after="40"/>
        <w:rPr>
          <w:rFonts w:hint="eastAsia"/>
        </w:rPr>
      </w:pPr>
      <w:r>
        <w:t>Conclusion</w:t>
      </w:r>
    </w:p>
    <w:p w14:paraId="2DA2F1C9" w14:textId="77777777" w:rsidR="007D50BE" w:rsidRDefault="00000000">
      <w:pPr>
        <w:pStyle w:val="ListNumber"/>
        <w:spacing w:after="40"/>
        <w:rPr>
          <w:rFonts w:hint="eastAsia"/>
        </w:rPr>
      </w:pPr>
      <w:r>
        <w:t>Technical Implementation</w:t>
      </w:r>
    </w:p>
    <w:p w14:paraId="5F226ACF" w14:textId="77777777" w:rsidR="007D50BE" w:rsidRDefault="00000000">
      <w:pPr>
        <w:pStyle w:val="ListNumber"/>
        <w:spacing w:after="40"/>
        <w:rPr>
          <w:rFonts w:hint="eastAsia"/>
        </w:rPr>
      </w:pPr>
      <w:r>
        <w:t>References and Project Assets</w:t>
      </w:r>
    </w:p>
    <w:p w14:paraId="46686948" w14:textId="77777777" w:rsidR="007D50BE" w:rsidRDefault="00000000">
      <w:pPr>
        <w:pStyle w:val="ListNumber"/>
        <w:spacing w:after="40"/>
        <w:rPr>
          <w:rFonts w:hint="eastAsia"/>
        </w:rPr>
      </w:pPr>
      <w:r>
        <w:t>Appendices</w:t>
      </w:r>
    </w:p>
    <w:p w14:paraId="2E9BC015" w14:textId="77777777" w:rsidR="007D50BE" w:rsidRDefault="00000000">
      <w:pPr>
        <w:rPr>
          <w:rFonts w:hint="eastAsia"/>
        </w:rPr>
      </w:pPr>
      <w:r>
        <w:br w:type="page"/>
      </w:r>
    </w:p>
    <w:p w14:paraId="28249FB3" w14:textId="77777777" w:rsidR="007D50BE" w:rsidRDefault="00000000">
      <w:pPr>
        <w:pStyle w:val="Heading1"/>
      </w:pPr>
      <w:r>
        <w:t>1. Introduction</w:t>
      </w:r>
    </w:p>
    <w:p w14:paraId="200F671A" w14:textId="77777777" w:rsidR="007D50BE" w:rsidRDefault="00000000">
      <w:pPr>
        <w:pStyle w:val="Heading2"/>
      </w:pPr>
      <w:r>
        <w:t>1.1 Background</w:t>
      </w:r>
    </w:p>
    <w:p w14:paraId="09F31874" w14:textId="77777777" w:rsidR="007D50BE" w:rsidRDefault="00000000">
      <w:pPr>
        <w:rPr>
          <w:rFonts w:hint="eastAsia"/>
        </w:rPr>
      </w:pPr>
      <w:r>
        <w:t>Global supply chains depend on coordinated movement of products through customers, warehouses, transportation networks, markets, and geographical regions. Delivery performance is one of the most visible indicators of how effectively this network converts an order into a completed shipment.</w:t>
      </w:r>
    </w:p>
    <w:p w14:paraId="4DFDE2F8" w14:textId="77777777" w:rsidR="007D50BE" w:rsidRDefault="00000000">
      <w:pPr>
        <w:rPr>
          <w:rFonts w:hint="eastAsia"/>
        </w:rPr>
      </w:pPr>
      <w:r>
        <w:t>A delay can have operational consequences even when it is small. Repeated one-day delays can affect service reliability, while a smaller number of three- or four-day delays may represent more severe exceptions. Effective logistics analytics should therefore measure both the frequency and severity of delay.</w:t>
      </w:r>
    </w:p>
    <w:p w14:paraId="1FF93337" w14:textId="77777777" w:rsidR="007D50BE" w:rsidRDefault="00000000">
      <w:pPr>
        <w:pStyle w:val="Heading2"/>
      </w:pPr>
      <w:r>
        <w:t>1.2 Study Context</w:t>
      </w:r>
    </w:p>
    <w:p w14:paraId="362E86C5" w14:textId="77777777" w:rsidR="007D50BE" w:rsidRDefault="00000000">
      <w:pPr>
        <w:rPr>
          <w:rFonts w:hint="eastAsia"/>
        </w:rPr>
      </w:pPr>
      <w:r>
        <w:t>This project was developed as a practical supply-chain analytics study using a supplied APL Logistics shipment dataset. The research analyzes the data provided for the project and does not claim to represent the current real-time operational performance of APL Logistics.</w:t>
      </w:r>
    </w:p>
    <w:p w14:paraId="31F4F97A" w14:textId="77777777" w:rsidR="007D50BE" w:rsidRDefault="00000000">
      <w:pPr>
        <w:pStyle w:val="Heading2"/>
      </w:pPr>
      <w:r>
        <w:t>1.3 Significance</w:t>
      </w:r>
    </w:p>
    <w:p w14:paraId="1E1382DB" w14:textId="77777777" w:rsidR="007D50BE" w:rsidRDefault="00000000">
      <w:pPr>
        <w:pStyle w:val="ListBullet"/>
        <w:spacing w:after="40"/>
        <w:rPr>
          <w:rFonts w:hint="eastAsia"/>
        </w:rPr>
      </w:pPr>
      <w:r>
        <w:t>Transforms shipment-level records into measurable operational KPIs.</w:t>
      </w:r>
    </w:p>
    <w:p w14:paraId="6D8FD49C" w14:textId="77777777" w:rsidR="007D50BE" w:rsidRDefault="00000000">
      <w:pPr>
        <w:pStyle w:val="ListBullet"/>
        <w:spacing w:after="40"/>
        <w:rPr>
          <w:rFonts w:hint="eastAsia"/>
        </w:rPr>
      </w:pPr>
      <w:r>
        <w:t>Identifies dimensions with large differences in observed delay performance.</w:t>
      </w:r>
    </w:p>
    <w:p w14:paraId="41DC68B2" w14:textId="77777777" w:rsidR="007D50BE" w:rsidRDefault="00000000">
      <w:pPr>
        <w:pStyle w:val="ListBullet"/>
        <w:spacing w:after="40"/>
        <w:rPr>
          <w:rFonts w:hint="eastAsia"/>
        </w:rPr>
      </w:pPr>
      <w:r>
        <w:t>Separates frequent minor delays from less frequent severe delays.</w:t>
      </w:r>
    </w:p>
    <w:p w14:paraId="3FA9509A" w14:textId="77777777" w:rsidR="007D50BE" w:rsidRDefault="00000000">
      <w:pPr>
        <w:pStyle w:val="ListBullet"/>
        <w:spacing w:after="40"/>
        <w:rPr>
          <w:rFonts w:hint="eastAsia"/>
        </w:rPr>
      </w:pPr>
      <w:r>
        <w:t>Connects operational performance with sales and profit measures.</w:t>
      </w:r>
    </w:p>
    <w:p w14:paraId="5D85F8EA" w14:textId="77777777" w:rsidR="007D50BE" w:rsidRDefault="00000000">
      <w:pPr>
        <w:pStyle w:val="ListBullet"/>
        <w:spacing w:after="40"/>
        <w:rPr>
          <w:rFonts w:hint="eastAsia"/>
        </w:rPr>
      </w:pPr>
      <w:r>
        <w:t>Creates a dashboard-oriented framework for logistics investigation.</w:t>
      </w:r>
    </w:p>
    <w:p w14:paraId="77AB0218" w14:textId="77777777" w:rsidR="007D50BE" w:rsidRDefault="00000000">
      <w:pPr>
        <w:pStyle w:val="ListBullet"/>
        <w:spacing w:after="40"/>
        <w:rPr>
          <w:rFonts w:hint="eastAsia"/>
        </w:rPr>
      </w:pPr>
      <w:r>
        <w:t>Provides a foundation for predictive analytics and optimization.</w:t>
      </w:r>
    </w:p>
    <w:p w14:paraId="767C51CB" w14:textId="77777777" w:rsidR="007D50BE" w:rsidRDefault="00000000">
      <w:pPr>
        <w:pStyle w:val="Heading1"/>
      </w:pPr>
      <w:r>
        <w:t>2. Research Problem and Objectives</w:t>
      </w:r>
    </w:p>
    <w:p w14:paraId="1A5ADB59" w14:textId="77777777" w:rsidR="007D50BE" w:rsidRDefault="00000000">
      <w:pPr>
        <w:pStyle w:val="Heading2"/>
      </w:pPr>
      <w:r>
        <w:t>2.1 Problem Statement</w:t>
      </w:r>
    </w:p>
    <w:p w14:paraId="2A9DAFE3" w14:textId="77777777" w:rsidR="007D50BE" w:rsidRDefault="00000000">
      <w:pPr>
        <w:rPr>
          <w:rFonts w:hint="eastAsia"/>
        </w:rPr>
      </w:pPr>
      <w:r>
        <w:t>The study addresses the problem of understanding where delivery performance differs within a large shipment population and which operational dimensions should receive priority for further investigation.</w:t>
      </w:r>
    </w:p>
    <w:p w14:paraId="7E716709" w14:textId="77777777" w:rsidR="007D50BE" w:rsidRDefault="00000000">
      <w:pPr>
        <w:pStyle w:val="Heading2"/>
      </w:pPr>
      <w:r>
        <w:t>2.2 Research Questions</w:t>
      </w:r>
    </w:p>
    <w:p w14:paraId="5F8AC0B9" w14:textId="77777777" w:rsidR="007D50BE" w:rsidRDefault="00000000">
      <w:pPr>
        <w:pStyle w:val="ListNumber"/>
        <w:spacing w:after="40"/>
        <w:rPr>
          <w:rFonts w:hint="eastAsia"/>
        </w:rPr>
      </w:pPr>
      <w:r>
        <w:t>What proportion of shipments are delayed, early, on time, or canceled?</w:t>
      </w:r>
    </w:p>
    <w:p w14:paraId="69106E2B" w14:textId="77777777" w:rsidR="007D50BE" w:rsidRDefault="00000000">
      <w:pPr>
        <w:pStyle w:val="ListNumber"/>
        <w:spacing w:after="40"/>
        <w:rPr>
          <w:rFonts w:hint="eastAsia"/>
        </w:rPr>
      </w:pPr>
      <w:r>
        <w:t>How large is the difference between actual and scheduled shipping duration?</w:t>
      </w:r>
    </w:p>
    <w:p w14:paraId="365F5637" w14:textId="77777777" w:rsidR="007D50BE" w:rsidRDefault="00000000">
      <w:pPr>
        <w:pStyle w:val="ListNumber"/>
        <w:spacing w:after="40"/>
        <w:rPr>
          <w:rFonts w:hint="eastAsia"/>
        </w:rPr>
      </w:pPr>
      <w:r>
        <w:t>Which shipping modes demonstrate the largest performance differences?</w:t>
      </w:r>
    </w:p>
    <w:p w14:paraId="027B59B8" w14:textId="77777777" w:rsidR="007D50BE" w:rsidRDefault="00000000">
      <w:pPr>
        <w:pStyle w:val="ListNumber"/>
        <w:spacing w:after="40"/>
        <w:rPr>
          <w:rFonts w:hint="eastAsia"/>
        </w:rPr>
      </w:pPr>
      <w:r>
        <w:t>Do regions and markets show meaningful differences in delay rates?</w:t>
      </w:r>
    </w:p>
    <w:p w14:paraId="512DA43C" w14:textId="77777777" w:rsidR="007D50BE" w:rsidRDefault="00000000">
      <w:pPr>
        <w:pStyle w:val="ListNumber"/>
        <w:spacing w:after="40"/>
        <w:rPr>
          <w:rFonts w:hint="eastAsia"/>
        </w:rPr>
      </w:pPr>
      <w:r>
        <w:t>How severe are the observed delays?</w:t>
      </w:r>
    </w:p>
    <w:p w14:paraId="5F027B12" w14:textId="77777777" w:rsidR="007D50BE" w:rsidRDefault="00000000">
      <w:pPr>
        <w:pStyle w:val="ListNumber"/>
        <w:spacing w:after="40"/>
        <w:rPr>
          <w:rFonts w:hint="eastAsia"/>
        </w:rPr>
      </w:pPr>
      <w:r>
        <w:t>Do customer segments, categories, and departments strongly differentiate delivery performance?</w:t>
      </w:r>
    </w:p>
    <w:p w14:paraId="7D385A3F" w14:textId="77777777" w:rsidR="007D50BE" w:rsidRDefault="00000000">
      <w:pPr>
        <w:pStyle w:val="ListNumber"/>
        <w:spacing w:after="40"/>
        <w:rPr>
          <w:rFonts w:hint="eastAsia"/>
        </w:rPr>
      </w:pPr>
      <w:r>
        <w:t>What business activity is associated with delayed shipments?</w:t>
      </w:r>
    </w:p>
    <w:p w14:paraId="75EB14A0" w14:textId="77777777" w:rsidR="007D50BE" w:rsidRDefault="00000000">
      <w:pPr>
        <w:pStyle w:val="ListNumber"/>
        <w:spacing w:after="40"/>
        <w:rPr>
          <w:rFonts w:hint="eastAsia"/>
        </w:rPr>
      </w:pPr>
      <w:r>
        <w:t>Which dimensions should receive priority for operational investigation?</w:t>
      </w:r>
    </w:p>
    <w:p w14:paraId="56833423" w14:textId="77777777" w:rsidR="007D50BE" w:rsidRDefault="00000000">
      <w:pPr>
        <w:pStyle w:val="ListNumber"/>
        <w:spacing w:after="40"/>
        <w:rPr>
          <w:rFonts w:hint="eastAsia"/>
        </w:rPr>
      </w:pPr>
      <w:r>
        <w:t>How can the findings be presented through an interactive dashboard?</w:t>
      </w:r>
    </w:p>
    <w:p w14:paraId="0273FFDB" w14:textId="77777777" w:rsidR="007D50BE" w:rsidRDefault="00000000">
      <w:pPr>
        <w:pStyle w:val="Heading2"/>
      </w:pPr>
      <w:r>
        <w:t>2.3 Objectives</w:t>
      </w:r>
    </w:p>
    <w:p w14:paraId="372B1F91" w14:textId="77777777" w:rsidR="007D50BE" w:rsidRDefault="00000000">
      <w:pPr>
        <w:pStyle w:val="ListBullet"/>
        <w:spacing w:after="40"/>
        <w:rPr>
          <w:rFonts w:hint="eastAsia"/>
        </w:rPr>
      </w:pPr>
      <w:r>
        <w:t>Clean and validate the shipment dataset.</w:t>
      </w:r>
    </w:p>
    <w:p w14:paraId="0C66E190" w14:textId="77777777" w:rsidR="007D50BE" w:rsidRDefault="00000000">
      <w:pPr>
        <w:pStyle w:val="ListBullet"/>
        <w:spacing w:after="40"/>
        <w:rPr>
          <w:rFonts w:hint="eastAsia"/>
        </w:rPr>
      </w:pPr>
      <w:r>
        <w:t>Engineer Delay Gap and Delivery Performance variables.</w:t>
      </w:r>
    </w:p>
    <w:p w14:paraId="61E7FA4C" w14:textId="77777777" w:rsidR="007D50BE" w:rsidRDefault="00000000">
      <w:pPr>
        <w:pStyle w:val="ListBullet"/>
        <w:spacing w:after="40"/>
        <w:rPr>
          <w:rFonts w:hint="eastAsia"/>
        </w:rPr>
      </w:pPr>
      <w:r>
        <w:t>Measure overall delivery KPIs.</w:t>
      </w:r>
    </w:p>
    <w:p w14:paraId="1B7A1D2A" w14:textId="77777777" w:rsidR="007D50BE" w:rsidRDefault="00000000">
      <w:pPr>
        <w:pStyle w:val="ListBullet"/>
        <w:spacing w:after="40"/>
        <w:rPr>
          <w:rFonts w:hint="eastAsia"/>
        </w:rPr>
      </w:pPr>
      <w:r>
        <w:t>Analyze shipping-mode efficiency.</w:t>
      </w:r>
    </w:p>
    <w:p w14:paraId="36BD88C9" w14:textId="77777777" w:rsidR="007D50BE" w:rsidRDefault="00000000">
      <w:pPr>
        <w:pStyle w:val="ListBullet"/>
        <w:spacing w:after="40"/>
        <w:rPr>
          <w:rFonts w:hint="eastAsia"/>
        </w:rPr>
      </w:pPr>
      <w:r>
        <w:t>Identify regional and market risk patterns.</w:t>
      </w:r>
    </w:p>
    <w:p w14:paraId="20354729" w14:textId="77777777" w:rsidR="007D50BE" w:rsidRDefault="00000000">
      <w:pPr>
        <w:pStyle w:val="ListBullet"/>
        <w:spacing w:after="40"/>
        <w:rPr>
          <w:rFonts w:hint="eastAsia"/>
        </w:rPr>
      </w:pPr>
      <w:r>
        <w:t>Analyze customer, category, and department differences.</w:t>
      </w:r>
    </w:p>
    <w:p w14:paraId="36F7B5F4" w14:textId="77777777" w:rsidR="007D50BE" w:rsidRDefault="00000000">
      <w:pPr>
        <w:pStyle w:val="ListBullet"/>
        <w:spacing w:after="40"/>
        <w:rPr>
          <w:rFonts w:hint="eastAsia"/>
        </w:rPr>
      </w:pPr>
      <w:r>
        <w:t>Measure delay severity.</w:t>
      </w:r>
    </w:p>
    <w:p w14:paraId="580C251C" w14:textId="77777777" w:rsidR="007D50BE" w:rsidRDefault="00000000">
      <w:pPr>
        <w:pStyle w:val="ListBullet"/>
        <w:spacing w:after="40"/>
        <w:rPr>
          <w:rFonts w:hint="eastAsia"/>
        </w:rPr>
      </w:pPr>
      <w:r>
        <w:t>Quantify sales and profit associated with delayed shipments.</w:t>
      </w:r>
    </w:p>
    <w:p w14:paraId="64F88A59" w14:textId="77777777" w:rsidR="007D50BE" w:rsidRDefault="00000000">
      <w:pPr>
        <w:pStyle w:val="ListBullet"/>
        <w:spacing w:after="40"/>
        <w:rPr>
          <w:rFonts w:hint="eastAsia"/>
        </w:rPr>
      </w:pPr>
      <w:r>
        <w:t>Build an interactive Streamlit dashboard.</w:t>
      </w:r>
    </w:p>
    <w:p w14:paraId="2DE056BE" w14:textId="77777777" w:rsidR="007D50BE" w:rsidRDefault="00000000">
      <w:pPr>
        <w:pStyle w:val="ListBullet"/>
        <w:spacing w:after="40"/>
        <w:rPr>
          <w:rFonts w:hint="eastAsia"/>
        </w:rPr>
      </w:pPr>
      <w:r>
        <w:t>Document limitations and future analytical scope.</w:t>
      </w:r>
    </w:p>
    <w:p w14:paraId="126C8BC5" w14:textId="77777777" w:rsidR="007D50BE" w:rsidRDefault="00000000">
      <w:pPr>
        <w:pStyle w:val="Heading1"/>
      </w:pPr>
      <w:r>
        <w:t>3. Dataset Description</w:t>
      </w:r>
    </w:p>
    <w:p w14:paraId="693AC8C0" w14:textId="77777777" w:rsidR="007D50BE" w:rsidRDefault="00000000">
      <w:pPr>
        <w:rPr>
          <w:rFonts w:hint="eastAsia"/>
        </w:rPr>
      </w:pPr>
      <w:r>
        <w:t>The dataset contains 180,519 shipment records and 40 variables covering delivery timing, shipping, customer, product, geography, and financial characteristics.</w:t>
      </w:r>
    </w:p>
    <w:tbl>
      <w:tblPr>
        <w:tblStyle w:val="TableGrid"/>
        <w:tblW w:w="0" w:type="auto"/>
        <w:jc w:val="center"/>
        <w:tblLook w:val="04A0" w:firstRow="1" w:lastRow="0" w:firstColumn="1" w:lastColumn="0" w:noHBand="0" w:noVBand="1"/>
      </w:tblPr>
      <w:tblGrid>
        <w:gridCol w:w="3312"/>
        <w:gridCol w:w="3312"/>
        <w:gridCol w:w="3312"/>
      </w:tblGrid>
      <w:tr w:rsidR="007D50BE" w14:paraId="7E4C97F6" w14:textId="77777777">
        <w:trPr>
          <w:jc w:val="center"/>
        </w:trPr>
        <w:tc>
          <w:tcPr>
            <w:tcW w:w="3312" w:type="dxa"/>
            <w:shd w:val="clear" w:color="auto" w:fill="17365D"/>
            <w:vAlign w:val="center"/>
          </w:tcPr>
          <w:p w14:paraId="0F3452D5" w14:textId="77777777" w:rsidR="007D50BE" w:rsidRDefault="00000000">
            <w:pPr>
              <w:jc w:val="center"/>
              <w:rPr>
                <w:rFonts w:hint="eastAsia"/>
              </w:rPr>
            </w:pPr>
            <w:r>
              <w:rPr>
                <w:b/>
                <w:color w:val="FFFFFF"/>
                <w:sz w:val="17"/>
              </w:rPr>
              <w:t>Dimension</w:t>
            </w:r>
          </w:p>
        </w:tc>
        <w:tc>
          <w:tcPr>
            <w:tcW w:w="3312" w:type="dxa"/>
            <w:shd w:val="clear" w:color="auto" w:fill="17365D"/>
            <w:vAlign w:val="center"/>
          </w:tcPr>
          <w:p w14:paraId="655A6A20" w14:textId="77777777" w:rsidR="007D50BE" w:rsidRDefault="00000000">
            <w:pPr>
              <w:jc w:val="center"/>
              <w:rPr>
                <w:rFonts w:hint="eastAsia"/>
              </w:rPr>
            </w:pPr>
            <w:r>
              <w:rPr>
                <w:b/>
                <w:color w:val="FFFFFF"/>
                <w:sz w:val="17"/>
              </w:rPr>
              <w:t>Representative Fields</w:t>
            </w:r>
          </w:p>
        </w:tc>
        <w:tc>
          <w:tcPr>
            <w:tcW w:w="3312" w:type="dxa"/>
            <w:shd w:val="clear" w:color="auto" w:fill="17365D"/>
            <w:vAlign w:val="center"/>
          </w:tcPr>
          <w:p w14:paraId="58A64908" w14:textId="77777777" w:rsidR="007D50BE" w:rsidRDefault="00000000">
            <w:pPr>
              <w:jc w:val="center"/>
              <w:rPr>
                <w:rFonts w:hint="eastAsia"/>
              </w:rPr>
            </w:pPr>
            <w:r>
              <w:rPr>
                <w:b/>
                <w:color w:val="FFFFFF"/>
                <w:sz w:val="17"/>
              </w:rPr>
              <w:t>Purpose</w:t>
            </w:r>
          </w:p>
        </w:tc>
      </w:tr>
      <w:tr w:rsidR="007D50BE" w14:paraId="1F476227" w14:textId="77777777">
        <w:trPr>
          <w:jc w:val="center"/>
        </w:trPr>
        <w:tc>
          <w:tcPr>
            <w:tcW w:w="3312" w:type="dxa"/>
            <w:vAlign w:val="center"/>
          </w:tcPr>
          <w:p w14:paraId="5B6EB353" w14:textId="77777777" w:rsidR="007D50BE" w:rsidRDefault="00000000">
            <w:pPr>
              <w:rPr>
                <w:rFonts w:hint="eastAsia"/>
              </w:rPr>
            </w:pPr>
            <w:r>
              <w:rPr>
                <w:color w:val="222222"/>
                <w:sz w:val="17"/>
              </w:rPr>
              <w:t>Delivery</w:t>
            </w:r>
          </w:p>
        </w:tc>
        <w:tc>
          <w:tcPr>
            <w:tcW w:w="3312" w:type="dxa"/>
            <w:vAlign w:val="center"/>
          </w:tcPr>
          <w:p w14:paraId="40E253D7" w14:textId="77777777" w:rsidR="007D50BE" w:rsidRDefault="00000000">
            <w:pPr>
              <w:rPr>
                <w:rFonts w:hint="eastAsia"/>
              </w:rPr>
            </w:pPr>
            <w:r>
              <w:rPr>
                <w:color w:val="222222"/>
                <w:sz w:val="17"/>
              </w:rPr>
              <w:t>Delivery Status; Late_delivery_risk</w:t>
            </w:r>
          </w:p>
        </w:tc>
        <w:tc>
          <w:tcPr>
            <w:tcW w:w="3312" w:type="dxa"/>
            <w:vAlign w:val="center"/>
          </w:tcPr>
          <w:p w14:paraId="45B72D08" w14:textId="77777777" w:rsidR="007D50BE" w:rsidRDefault="00000000">
            <w:pPr>
              <w:rPr>
                <w:rFonts w:hint="eastAsia"/>
              </w:rPr>
            </w:pPr>
            <w:r>
              <w:rPr>
                <w:color w:val="222222"/>
                <w:sz w:val="17"/>
              </w:rPr>
              <w:t>Outcome and observed risk label</w:t>
            </w:r>
          </w:p>
        </w:tc>
      </w:tr>
      <w:tr w:rsidR="007D50BE" w14:paraId="24C5D6EC" w14:textId="77777777">
        <w:trPr>
          <w:jc w:val="center"/>
        </w:trPr>
        <w:tc>
          <w:tcPr>
            <w:tcW w:w="3312" w:type="dxa"/>
            <w:vAlign w:val="center"/>
          </w:tcPr>
          <w:p w14:paraId="108D2845" w14:textId="77777777" w:rsidR="007D50BE" w:rsidRDefault="00000000">
            <w:pPr>
              <w:rPr>
                <w:rFonts w:hint="eastAsia"/>
              </w:rPr>
            </w:pPr>
            <w:r>
              <w:rPr>
                <w:color w:val="222222"/>
                <w:sz w:val="17"/>
              </w:rPr>
              <w:t>Timing</w:t>
            </w:r>
          </w:p>
        </w:tc>
        <w:tc>
          <w:tcPr>
            <w:tcW w:w="3312" w:type="dxa"/>
            <w:vAlign w:val="center"/>
          </w:tcPr>
          <w:p w14:paraId="124E9817" w14:textId="77777777" w:rsidR="007D50BE" w:rsidRDefault="00000000">
            <w:pPr>
              <w:rPr>
                <w:rFonts w:hint="eastAsia"/>
              </w:rPr>
            </w:pPr>
            <w:r>
              <w:rPr>
                <w:color w:val="222222"/>
                <w:sz w:val="17"/>
              </w:rPr>
              <w:t>Days for shipping (real); Days for shipment (scheduled)</w:t>
            </w:r>
          </w:p>
        </w:tc>
        <w:tc>
          <w:tcPr>
            <w:tcW w:w="3312" w:type="dxa"/>
            <w:vAlign w:val="center"/>
          </w:tcPr>
          <w:p w14:paraId="6C2D6698" w14:textId="77777777" w:rsidR="007D50BE" w:rsidRDefault="00000000">
            <w:pPr>
              <w:rPr>
                <w:rFonts w:hint="eastAsia"/>
              </w:rPr>
            </w:pPr>
            <w:r>
              <w:rPr>
                <w:color w:val="222222"/>
                <w:sz w:val="17"/>
              </w:rPr>
              <w:t>Delay calculation</w:t>
            </w:r>
          </w:p>
        </w:tc>
      </w:tr>
      <w:tr w:rsidR="007D50BE" w14:paraId="4A132374" w14:textId="77777777">
        <w:trPr>
          <w:jc w:val="center"/>
        </w:trPr>
        <w:tc>
          <w:tcPr>
            <w:tcW w:w="3312" w:type="dxa"/>
            <w:vAlign w:val="center"/>
          </w:tcPr>
          <w:p w14:paraId="54D2DF65" w14:textId="77777777" w:rsidR="007D50BE" w:rsidRDefault="00000000">
            <w:pPr>
              <w:rPr>
                <w:rFonts w:hint="eastAsia"/>
              </w:rPr>
            </w:pPr>
            <w:r>
              <w:rPr>
                <w:color w:val="222222"/>
                <w:sz w:val="17"/>
              </w:rPr>
              <w:t>Shipping</w:t>
            </w:r>
          </w:p>
        </w:tc>
        <w:tc>
          <w:tcPr>
            <w:tcW w:w="3312" w:type="dxa"/>
            <w:vAlign w:val="center"/>
          </w:tcPr>
          <w:p w14:paraId="38D1005B" w14:textId="77777777" w:rsidR="007D50BE" w:rsidRDefault="00000000">
            <w:pPr>
              <w:rPr>
                <w:rFonts w:hint="eastAsia"/>
              </w:rPr>
            </w:pPr>
            <w:r>
              <w:rPr>
                <w:color w:val="222222"/>
                <w:sz w:val="17"/>
              </w:rPr>
              <w:t>Shipping Mode; Type</w:t>
            </w:r>
          </w:p>
        </w:tc>
        <w:tc>
          <w:tcPr>
            <w:tcW w:w="3312" w:type="dxa"/>
            <w:vAlign w:val="center"/>
          </w:tcPr>
          <w:p w14:paraId="450774A8" w14:textId="77777777" w:rsidR="007D50BE" w:rsidRDefault="00000000">
            <w:pPr>
              <w:rPr>
                <w:rFonts w:hint="eastAsia"/>
              </w:rPr>
            </w:pPr>
            <w:r>
              <w:rPr>
                <w:color w:val="222222"/>
                <w:sz w:val="17"/>
              </w:rPr>
              <w:t>Transportation segmentation</w:t>
            </w:r>
          </w:p>
        </w:tc>
      </w:tr>
      <w:tr w:rsidR="007D50BE" w14:paraId="7366BE39" w14:textId="77777777">
        <w:trPr>
          <w:jc w:val="center"/>
        </w:trPr>
        <w:tc>
          <w:tcPr>
            <w:tcW w:w="3312" w:type="dxa"/>
            <w:vAlign w:val="center"/>
          </w:tcPr>
          <w:p w14:paraId="5B43EB7C" w14:textId="77777777" w:rsidR="007D50BE" w:rsidRDefault="00000000">
            <w:pPr>
              <w:rPr>
                <w:rFonts w:hint="eastAsia"/>
              </w:rPr>
            </w:pPr>
            <w:r>
              <w:rPr>
                <w:color w:val="222222"/>
                <w:sz w:val="17"/>
              </w:rPr>
              <w:t>Geography</w:t>
            </w:r>
          </w:p>
        </w:tc>
        <w:tc>
          <w:tcPr>
            <w:tcW w:w="3312" w:type="dxa"/>
            <w:vAlign w:val="center"/>
          </w:tcPr>
          <w:p w14:paraId="57ADE5C9" w14:textId="77777777" w:rsidR="007D50BE" w:rsidRDefault="00000000">
            <w:pPr>
              <w:rPr>
                <w:rFonts w:hint="eastAsia"/>
              </w:rPr>
            </w:pPr>
            <w:r>
              <w:rPr>
                <w:color w:val="222222"/>
                <w:sz w:val="17"/>
              </w:rPr>
              <w:t>Market; Order Region; Order Country; Order State</w:t>
            </w:r>
          </w:p>
        </w:tc>
        <w:tc>
          <w:tcPr>
            <w:tcW w:w="3312" w:type="dxa"/>
            <w:vAlign w:val="center"/>
          </w:tcPr>
          <w:p w14:paraId="455545E2" w14:textId="77777777" w:rsidR="007D50BE" w:rsidRDefault="00000000">
            <w:pPr>
              <w:rPr>
                <w:rFonts w:hint="eastAsia"/>
              </w:rPr>
            </w:pPr>
            <w:r>
              <w:rPr>
                <w:color w:val="222222"/>
                <w:sz w:val="17"/>
              </w:rPr>
              <w:t>Regional diagnostics</w:t>
            </w:r>
          </w:p>
        </w:tc>
      </w:tr>
      <w:tr w:rsidR="007D50BE" w14:paraId="1B256E94" w14:textId="77777777">
        <w:trPr>
          <w:jc w:val="center"/>
        </w:trPr>
        <w:tc>
          <w:tcPr>
            <w:tcW w:w="3312" w:type="dxa"/>
            <w:vAlign w:val="center"/>
          </w:tcPr>
          <w:p w14:paraId="479C89B7" w14:textId="77777777" w:rsidR="007D50BE" w:rsidRDefault="00000000">
            <w:pPr>
              <w:rPr>
                <w:rFonts w:hint="eastAsia"/>
              </w:rPr>
            </w:pPr>
            <w:r>
              <w:rPr>
                <w:color w:val="222222"/>
                <w:sz w:val="17"/>
              </w:rPr>
              <w:t>Customer</w:t>
            </w:r>
          </w:p>
        </w:tc>
        <w:tc>
          <w:tcPr>
            <w:tcW w:w="3312" w:type="dxa"/>
            <w:vAlign w:val="center"/>
          </w:tcPr>
          <w:p w14:paraId="5B5C18CE" w14:textId="77777777" w:rsidR="007D50BE" w:rsidRDefault="00000000">
            <w:pPr>
              <w:rPr>
                <w:rFonts w:hint="eastAsia"/>
              </w:rPr>
            </w:pPr>
            <w:r>
              <w:rPr>
                <w:color w:val="222222"/>
                <w:sz w:val="17"/>
              </w:rPr>
              <w:t>Customer Segment; Customer Country; Customer City</w:t>
            </w:r>
          </w:p>
        </w:tc>
        <w:tc>
          <w:tcPr>
            <w:tcW w:w="3312" w:type="dxa"/>
            <w:vAlign w:val="center"/>
          </w:tcPr>
          <w:p w14:paraId="7730832E" w14:textId="77777777" w:rsidR="007D50BE" w:rsidRDefault="00000000">
            <w:pPr>
              <w:rPr>
                <w:rFonts w:hint="eastAsia"/>
              </w:rPr>
            </w:pPr>
            <w:r>
              <w:rPr>
                <w:color w:val="222222"/>
                <w:sz w:val="17"/>
              </w:rPr>
              <w:t>Customer analysis</w:t>
            </w:r>
          </w:p>
        </w:tc>
      </w:tr>
      <w:tr w:rsidR="007D50BE" w14:paraId="28802F43" w14:textId="77777777">
        <w:trPr>
          <w:jc w:val="center"/>
        </w:trPr>
        <w:tc>
          <w:tcPr>
            <w:tcW w:w="3312" w:type="dxa"/>
            <w:vAlign w:val="center"/>
          </w:tcPr>
          <w:p w14:paraId="060FE8C7" w14:textId="77777777" w:rsidR="007D50BE" w:rsidRDefault="00000000">
            <w:pPr>
              <w:rPr>
                <w:rFonts w:hint="eastAsia"/>
              </w:rPr>
            </w:pPr>
            <w:r>
              <w:rPr>
                <w:color w:val="222222"/>
                <w:sz w:val="17"/>
              </w:rPr>
              <w:t>Product</w:t>
            </w:r>
          </w:p>
        </w:tc>
        <w:tc>
          <w:tcPr>
            <w:tcW w:w="3312" w:type="dxa"/>
            <w:vAlign w:val="center"/>
          </w:tcPr>
          <w:p w14:paraId="2B61D8EF" w14:textId="77777777" w:rsidR="007D50BE" w:rsidRDefault="00000000">
            <w:pPr>
              <w:rPr>
                <w:rFonts w:hint="eastAsia"/>
              </w:rPr>
            </w:pPr>
            <w:r>
              <w:rPr>
                <w:color w:val="222222"/>
                <w:sz w:val="17"/>
              </w:rPr>
              <w:t>Category Name; Product Name; Department Name</w:t>
            </w:r>
          </w:p>
        </w:tc>
        <w:tc>
          <w:tcPr>
            <w:tcW w:w="3312" w:type="dxa"/>
            <w:vAlign w:val="center"/>
          </w:tcPr>
          <w:p w14:paraId="63CC1CF8" w14:textId="77777777" w:rsidR="007D50BE" w:rsidRDefault="00000000">
            <w:pPr>
              <w:rPr>
                <w:rFonts w:hint="eastAsia"/>
              </w:rPr>
            </w:pPr>
            <w:r>
              <w:rPr>
                <w:color w:val="222222"/>
                <w:sz w:val="17"/>
              </w:rPr>
              <w:t>Product analysis</w:t>
            </w:r>
          </w:p>
        </w:tc>
      </w:tr>
      <w:tr w:rsidR="007D50BE" w14:paraId="65FD077F" w14:textId="77777777">
        <w:trPr>
          <w:jc w:val="center"/>
        </w:trPr>
        <w:tc>
          <w:tcPr>
            <w:tcW w:w="3312" w:type="dxa"/>
            <w:vAlign w:val="center"/>
          </w:tcPr>
          <w:p w14:paraId="58A1D6A9" w14:textId="77777777" w:rsidR="007D50BE" w:rsidRDefault="00000000">
            <w:pPr>
              <w:rPr>
                <w:rFonts w:hint="eastAsia"/>
              </w:rPr>
            </w:pPr>
            <w:r>
              <w:rPr>
                <w:color w:val="222222"/>
                <w:sz w:val="17"/>
              </w:rPr>
              <w:t>Financial</w:t>
            </w:r>
          </w:p>
        </w:tc>
        <w:tc>
          <w:tcPr>
            <w:tcW w:w="3312" w:type="dxa"/>
            <w:vAlign w:val="center"/>
          </w:tcPr>
          <w:p w14:paraId="53B4E982" w14:textId="77777777" w:rsidR="007D50BE" w:rsidRDefault="00000000">
            <w:pPr>
              <w:rPr>
                <w:rFonts w:hint="eastAsia"/>
              </w:rPr>
            </w:pPr>
            <w:r>
              <w:rPr>
                <w:color w:val="222222"/>
                <w:sz w:val="17"/>
              </w:rPr>
              <w:t>Sales; Order Profit Per Order; Order Item Total</w:t>
            </w:r>
          </w:p>
        </w:tc>
        <w:tc>
          <w:tcPr>
            <w:tcW w:w="3312" w:type="dxa"/>
            <w:vAlign w:val="center"/>
          </w:tcPr>
          <w:p w14:paraId="5E6F1171" w14:textId="77777777" w:rsidR="007D50BE" w:rsidRDefault="00000000">
            <w:pPr>
              <w:rPr>
                <w:rFonts w:hint="eastAsia"/>
              </w:rPr>
            </w:pPr>
            <w:r>
              <w:rPr>
                <w:color w:val="222222"/>
                <w:sz w:val="17"/>
              </w:rPr>
              <w:t>Business impact</w:t>
            </w:r>
          </w:p>
        </w:tc>
      </w:tr>
      <w:tr w:rsidR="007D50BE" w14:paraId="4EED7D8D" w14:textId="77777777">
        <w:trPr>
          <w:jc w:val="center"/>
        </w:trPr>
        <w:tc>
          <w:tcPr>
            <w:tcW w:w="3312" w:type="dxa"/>
            <w:vAlign w:val="center"/>
          </w:tcPr>
          <w:p w14:paraId="37157F1C" w14:textId="77777777" w:rsidR="007D50BE" w:rsidRDefault="00000000">
            <w:pPr>
              <w:rPr>
                <w:rFonts w:hint="eastAsia"/>
              </w:rPr>
            </w:pPr>
            <w:r>
              <w:rPr>
                <w:color w:val="222222"/>
                <w:sz w:val="17"/>
              </w:rPr>
              <w:t>Commercial</w:t>
            </w:r>
          </w:p>
        </w:tc>
        <w:tc>
          <w:tcPr>
            <w:tcW w:w="3312" w:type="dxa"/>
            <w:vAlign w:val="center"/>
          </w:tcPr>
          <w:p w14:paraId="4EBA2532" w14:textId="77777777" w:rsidR="007D50BE" w:rsidRDefault="00000000">
            <w:pPr>
              <w:rPr>
                <w:rFonts w:hint="eastAsia"/>
              </w:rPr>
            </w:pPr>
            <w:r>
              <w:rPr>
                <w:color w:val="222222"/>
                <w:sz w:val="17"/>
              </w:rPr>
              <w:t>Discount; Quantity; Product Price</w:t>
            </w:r>
          </w:p>
        </w:tc>
        <w:tc>
          <w:tcPr>
            <w:tcW w:w="3312" w:type="dxa"/>
            <w:vAlign w:val="center"/>
          </w:tcPr>
          <w:p w14:paraId="5631C8B4" w14:textId="77777777" w:rsidR="007D50BE" w:rsidRDefault="00000000">
            <w:pPr>
              <w:rPr>
                <w:rFonts w:hint="eastAsia"/>
              </w:rPr>
            </w:pPr>
            <w:r>
              <w:rPr>
                <w:color w:val="222222"/>
                <w:sz w:val="17"/>
              </w:rPr>
              <w:t>Order characteristics</w:t>
            </w:r>
          </w:p>
        </w:tc>
      </w:tr>
      <w:tr w:rsidR="007D50BE" w14:paraId="7724BB4D" w14:textId="77777777">
        <w:trPr>
          <w:jc w:val="center"/>
        </w:trPr>
        <w:tc>
          <w:tcPr>
            <w:tcW w:w="3312" w:type="dxa"/>
            <w:vAlign w:val="center"/>
          </w:tcPr>
          <w:p w14:paraId="07F6741A" w14:textId="77777777" w:rsidR="007D50BE" w:rsidRDefault="00000000">
            <w:pPr>
              <w:rPr>
                <w:rFonts w:hint="eastAsia"/>
              </w:rPr>
            </w:pPr>
            <w:r>
              <w:rPr>
                <w:color w:val="222222"/>
                <w:sz w:val="17"/>
              </w:rPr>
              <w:t>Location</w:t>
            </w:r>
          </w:p>
        </w:tc>
        <w:tc>
          <w:tcPr>
            <w:tcW w:w="3312" w:type="dxa"/>
            <w:vAlign w:val="center"/>
          </w:tcPr>
          <w:p w14:paraId="14D0AFD0" w14:textId="77777777" w:rsidR="007D50BE" w:rsidRDefault="00000000">
            <w:pPr>
              <w:rPr>
                <w:rFonts w:hint="eastAsia"/>
              </w:rPr>
            </w:pPr>
            <w:r>
              <w:rPr>
                <w:color w:val="222222"/>
                <w:sz w:val="17"/>
              </w:rPr>
              <w:t>Latitude; Longitude</w:t>
            </w:r>
          </w:p>
        </w:tc>
        <w:tc>
          <w:tcPr>
            <w:tcW w:w="3312" w:type="dxa"/>
            <w:vAlign w:val="center"/>
          </w:tcPr>
          <w:p w14:paraId="24F5720A" w14:textId="77777777" w:rsidR="007D50BE" w:rsidRDefault="00000000">
            <w:pPr>
              <w:rPr>
                <w:rFonts w:hint="eastAsia"/>
              </w:rPr>
            </w:pPr>
            <w:r>
              <w:rPr>
                <w:color w:val="222222"/>
                <w:sz w:val="17"/>
              </w:rPr>
              <w:t>Geographic context</w:t>
            </w:r>
          </w:p>
        </w:tc>
      </w:tr>
    </w:tbl>
    <w:p w14:paraId="573278B9" w14:textId="77777777" w:rsidR="007D50BE" w:rsidRDefault="007D50BE">
      <w:pPr>
        <w:rPr>
          <w:rFonts w:hint="eastAsia"/>
        </w:rPr>
      </w:pPr>
    </w:p>
    <w:tbl>
      <w:tblPr>
        <w:tblW w:w="0" w:type="auto"/>
        <w:tblLook w:val="04A0" w:firstRow="1" w:lastRow="0" w:firstColumn="1" w:lastColumn="0" w:noHBand="0" w:noVBand="1"/>
      </w:tblPr>
      <w:tblGrid>
        <w:gridCol w:w="9936"/>
      </w:tblGrid>
      <w:tr w:rsidR="007D50BE" w14:paraId="4F684A27" w14:textId="77777777">
        <w:tc>
          <w:tcPr>
            <w:tcW w:w="9936" w:type="dxa"/>
            <w:shd w:val="clear" w:color="auto" w:fill="FFF2CC"/>
          </w:tcPr>
          <w:p w14:paraId="464E45DF" w14:textId="77777777" w:rsidR="007D50BE" w:rsidRDefault="00000000">
            <w:pPr>
              <w:rPr>
                <w:rFonts w:hint="eastAsia"/>
              </w:rPr>
            </w:pPr>
            <w:r>
              <w:rPr>
                <w:b/>
                <w:color w:val="C55A11"/>
                <w:sz w:val="22"/>
              </w:rPr>
              <w:t>Dataset Limitation</w:t>
            </w:r>
          </w:p>
          <w:p w14:paraId="43DB4EBC" w14:textId="77777777" w:rsidR="007D50BE" w:rsidRDefault="00000000">
            <w:pPr>
              <w:rPr>
                <w:rFonts w:hint="eastAsia"/>
              </w:rPr>
            </w:pPr>
            <w:r>
              <w:rPr>
                <w:sz w:val="19"/>
              </w:rPr>
              <w:t>No shipment date field is present. Therefore, this study does not perform monthly, seasonal, year-over-year, or time-series analysis.</w:t>
            </w:r>
          </w:p>
        </w:tc>
      </w:tr>
    </w:tbl>
    <w:p w14:paraId="6EF19B6C" w14:textId="77777777" w:rsidR="007D50BE" w:rsidRDefault="007D50BE">
      <w:pPr>
        <w:rPr>
          <w:rFonts w:hint="eastAsia"/>
        </w:rPr>
      </w:pPr>
    </w:p>
    <w:p w14:paraId="45E47598" w14:textId="77777777" w:rsidR="007D50BE" w:rsidRDefault="00000000">
      <w:pPr>
        <w:pStyle w:val="Heading1"/>
      </w:pPr>
      <w:r>
        <w:t>4. Data Preparation and Quality Assurance</w:t>
      </w:r>
    </w:p>
    <w:p w14:paraId="68802FB1" w14:textId="77777777" w:rsidR="007D50BE" w:rsidRDefault="00000000">
      <w:pPr>
        <w:pStyle w:val="Heading2"/>
      </w:pPr>
      <w:r>
        <w:t>4.1 Initial Data Quality</w:t>
      </w:r>
    </w:p>
    <w:tbl>
      <w:tblPr>
        <w:tblStyle w:val="TableGrid"/>
        <w:tblW w:w="0" w:type="auto"/>
        <w:jc w:val="center"/>
        <w:tblLook w:val="04A0" w:firstRow="1" w:lastRow="0" w:firstColumn="1" w:lastColumn="0" w:noHBand="0" w:noVBand="1"/>
      </w:tblPr>
      <w:tblGrid>
        <w:gridCol w:w="4968"/>
        <w:gridCol w:w="4968"/>
      </w:tblGrid>
      <w:tr w:rsidR="007D50BE" w14:paraId="19E7A2CD" w14:textId="77777777">
        <w:trPr>
          <w:jc w:val="center"/>
        </w:trPr>
        <w:tc>
          <w:tcPr>
            <w:tcW w:w="4968" w:type="dxa"/>
            <w:shd w:val="clear" w:color="auto" w:fill="17365D"/>
            <w:vAlign w:val="center"/>
          </w:tcPr>
          <w:p w14:paraId="18B29396" w14:textId="77777777" w:rsidR="007D50BE" w:rsidRDefault="00000000">
            <w:pPr>
              <w:jc w:val="center"/>
              <w:rPr>
                <w:rFonts w:hint="eastAsia"/>
              </w:rPr>
            </w:pPr>
            <w:r>
              <w:rPr>
                <w:b/>
                <w:color w:val="FFFFFF"/>
                <w:sz w:val="17"/>
              </w:rPr>
              <w:t>Check</w:t>
            </w:r>
          </w:p>
        </w:tc>
        <w:tc>
          <w:tcPr>
            <w:tcW w:w="4968" w:type="dxa"/>
            <w:shd w:val="clear" w:color="auto" w:fill="17365D"/>
            <w:vAlign w:val="center"/>
          </w:tcPr>
          <w:p w14:paraId="15D4A5C1" w14:textId="77777777" w:rsidR="007D50BE" w:rsidRDefault="00000000">
            <w:pPr>
              <w:jc w:val="center"/>
              <w:rPr>
                <w:rFonts w:hint="eastAsia"/>
              </w:rPr>
            </w:pPr>
            <w:r>
              <w:rPr>
                <w:b/>
                <w:color w:val="FFFFFF"/>
                <w:sz w:val="17"/>
              </w:rPr>
              <w:t>Result</w:t>
            </w:r>
          </w:p>
        </w:tc>
      </w:tr>
      <w:tr w:rsidR="007D50BE" w14:paraId="228E27D3" w14:textId="77777777">
        <w:trPr>
          <w:jc w:val="center"/>
        </w:trPr>
        <w:tc>
          <w:tcPr>
            <w:tcW w:w="4968" w:type="dxa"/>
            <w:vAlign w:val="center"/>
          </w:tcPr>
          <w:p w14:paraId="665D4319" w14:textId="77777777" w:rsidR="007D50BE" w:rsidRDefault="00000000">
            <w:pPr>
              <w:rPr>
                <w:rFonts w:hint="eastAsia"/>
              </w:rPr>
            </w:pPr>
            <w:r>
              <w:rPr>
                <w:color w:val="222222"/>
                <w:sz w:val="17"/>
              </w:rPr>
              <w:t>Rows</w:t>
            </w:r>
          </w:p>
        </w:tc>
        <w:tc>
          <w:tcPr>
            <w:tcW w:w="4968" w:type="dxa"/>
            <w:vAlign w:val="center"/>
          </w:tcPr>
          <w:p w14:paraId="22E411DE" w14:textId="77777777" w:rsidR="007D50BE" w:rsidRDefault="00000000">
            <w:pPr>
              <w:rPr>
                <w:rFonts w:hint="eastAsia"/>
              </w:rPr>
            </w:pPr>
            <w:r>
              <w:rPr>
                <w:color w:val="222222"/>
                <w:sz w:val="17"/>
              </w:rPr>
              <w:t>180,519</w:t>
            </w:r>
          </w:p>
        </w:tc>
      </w:tr>
      <w:tr w:rsidR="007D50BE" w14:paraId="20103C87" w14:textId="77777777">
        <w:trPr>
          <w:jc w:val="center"/>
        </w:trPr>
        <w:tc>
          <w:tcPr>
            <w:tcW w:w="4968" w:type="dxa"/>
            <w:vAlign w:val="center"/>
          </w:tcPr>
          <w:p w14:paraId="429A89A4" w14:textId="77777777" w:rsidR="007D50BE" w:rsidRDefault="00000000">
            <w:pPr>
              <w:rPr>
                <w:rFonts w:hint="eastAsia"/>
              </w:rPr>
            </w:pPr>
            <w:r>
              <w:rPr>
                <w:color w:val="222222"/>
                <w:sz w:val="17"/>
              </w:rPr>
              <w:t>Columns</w:t>
            </w:r>
          </w:p>
        </w:tc>
        <w:tc>
          <w:tcPr>
            <w:tcW w:w="4968" w:type="dxa"/>
            <w:vAlign w:val="center"/>
          </w:tcPr>
          <w:p w14:paraId="3D9F3710" w14:textId="77777777" w:rsidR="007D50BE" w:rsidRDefault="00000000">
            <w:pPr>
              <w:rPr>
                <w:rFonts w:hint="eastAsia"/>
              </w:rPr>
            </w:pPr>
            <w:r>
              <w:rPr>
                <w:color w:val="222222"/>
                <w:sz w:val="17"/>
              </w:rPr>
              <w:t>40</w:t>
            </w:r>
          </w:p>
        </w:tc>
      </w:tr>
      <w:tr w:rsidR="007D50BE" w14:paraId="2269ADEF" w14:textId="77777777">
        <w:trPr>
          <w:jc w:val="center"/>
        </w:trPr>
        <w:tc>
          <w:tcPr>
            <w:tcW w:w="4968" w:type="dxa"/>
            <w:vAlign w:val="center"/>
          </w:tcPr>
          <w:p w14:paraId="29EEC71C" w14:textId="77777777" w:rsidR="007D50BE" w:rsidRDefault="00000000">
            <w:pPr>
              <w:rPr>
                <w:rFonts w:hint="eastAsia"/>
              </w:rPr>
            </w:pPr>
            <w:r>
              <w:rPr>
                <w:color w:val="222222"/>
                <w:sz w:val="17"/>
              </w:rPr>
              <w:t>Duplicate rows</w:t>
            </w:r>
          </w:p>
        </w:tc>
        <w:tc>
          <w:tcPr>
            <w:tcW w:w="4968" w:type="dxa"/>
            <w:vAlign w:val="center"/>
          </w:tcPr>
          <w:p w14:paraId="48593C43" w14:textId="77777777" w:rsidR="007D50BE" w:rsidRDefault="00000000">
            <w:pPr>
              <w:rPr>
                <w:rFonts w:hint="eastAsia"/>
              </w:rPr>
            </w:pPr>
            <w:r>
              <w:rPr>
                <w:color w:val="222222"/>
                <w:sz w:val="17"/>
              </w:rPr>
              <w:t>0</w:t>
            </w:r>
          </w:p>
        </w:tc>
      </w:tr>
      <w:tr w:rsidR="007D50BE" w14:paraId="0EDA366B" w14:textId="77777777">
        <w:trPr>
          <w:jc w:val="center"/>
        </w:trPr>
        <w:tc>
          <w:tcPr>
            <w:tcW w:w="4968" w:type="dxa"/>
            <w:vAlign w:val="center"/>
          </w:tcPr>
          <w:p w14:paraId="4B426A43" w14:textId="77777777" w:rsidR="007D50BE" w:rsidRDefault="00000000">
            <w:pPr>
              <w:rPr>
                <w:rFonts w:hint="eastAsia"/>
              </w:rPr>
            </w:pPr>
            <w:r>
              <w:rPr>
                <w:color w:val="222222"/>
                <w:sz w:val="17"/>
              </w:rPr>
              <w:t>Customer Lname missing initially</w:t>
            </w:r>
          </w:p>
        </w:tc>
        <w:tc>
          <w:tcPr>
            <w:tcW w:w="4968" w:type="dxa"/>
            <w:vAlign w:val="center"/>
          </w:tcPr>
          <w:p w14:paraId="4DF36E45" w14:textId="77777777" w:rsidR="007D50BE" w:rsidRDefault="00000000">
            <w:pPr>
              <w:rPr>
                <w:rFonts w:hint="eastAsia"/>
              </w:rPr>
            </w:pPr>
            <w:r>
              <w:rPr>
                <w:color w:val="222222"/>
                <w:sz w:val="17"/>
              </w:rPr>
              <w:t>8</w:t>
            </w:r>
          </w:p>
        </w:tc>
      </w:tr>
      <w:tr w:rsidR="007D50BE" w14:paraId="2AC2181B" w14:textId="77777777">
        <w:trPr>
          <w:jc w:val="center"/>
        </w:trPr>
        <w:tc>
          <w:tcPr>
            <w:tcW w:w="4968" w:type="dxa"/>
            <w:vAlign w:val="center"/>
          </w:tcPr>
          <w:p w14:paraId="6466692E" w14:textId="77777777" w:rsidR="007D50BE" w:rsidRDefault="00000000">
            <w:pPr>
              <w:rPr>
                <w:rFonts w:hint="eastAsia"/>
              </w:rPr>
            </w:pPr>
            <w:r>
              <w:rPr>
                <w:color w:val="222222"/>
                <w:sz w:val="17"/>
              </w:rPr>
              <w:t>Customer Zipcode missing</w:t>
            </w:r>
          </w:p>
        </w:tc>
        <w:tc>
          <w:tcPr>
            <w:tcW w:w="4968" w:type="dxa"/>
            <w:vAlign w:val="center"/>
          </w:tcPr>
          <w:p w14:paraId="47DE0066" w14:textId="77777777" w:rsidR="007D50BE" w:rsidRDefault="00000000">
            <w:pPr>
              <w:rPr>
                <w:rFonts w:hint="eastAsia"/>
              </w:rPr>
            </w:pPr>
            <w:r>
              <w:rPr>
                <w:color w:val="222222"/>
                <w:sz w:val="17"/>
              </w:rPr>
              <w:t>3</w:t>
            </w:r>
          </w:p>
        </w:tc>
      </w:tr>
      <w:tr w:rsidR="007D50BE" w14:paraId="7B0CB4F2" w14:textId="77777777">
        <w:trPr>
          <w:jc w:val="center"/>
        </w:trPr>
        <w:tc>
          <w:tcPr>
            <w:tcW w:w="4968" w:type="dxa"/>
            <w:vAlign w:val="center"/>
          </w:tcPr>
          <w:p w14:paraId="73238F7C" w14:textId="77777777" w:rsidR="007D50BE" w:rsidRDefault="00000000">
            <w:pPr>
              <w:rPr>
                <w:rFonts w:hint="eastAsia"/>
              </w:rPr>
            </w:pPr>
            <w:r>
              <w:rPr>
                <w:color w:val="222222"/>
                <w:sz w:val="17"/>
              </w:rPr>
              <w:t>Actual shipping days</w:t>
            </w:r>
          </w:p>
        </w:tc>
        <w:tc>
          <w:tcPr>
            <w:tcW w:w="4968" w:type="dxa"/>
            <w:vAlign w:val="center"/>
          </w:tcPr>
          <w:p w14:paraId="3644736C" w14:textId="77777777" w:rsidR="007D50BE" w:rsidRDefault="00000000">
            <w:pPr>
              <w:rPr>
                <w:rFonts w:hint="eastAsia"/>
              </w:rPr>
            </w:pPr>
            <w:r>
              <w:rPr>
                <w:color w:val="222222"/>
                <w:sz w:val="17"/>
              </w:rPr>
              <w:t>0–6</w:t>
            </w:r>
          </w:p>
        </w:tc>
      </w:tr>
      <w:tr w:rsidR="007D50BE" w14:paraId="79BBBA91" w14:textId="77777777">
        <w:trPr>
          <w:jc w:val="center"/>
        </w:trPr>
        <w:tc>
          <w:tcPr>
            <w:tcW w:w="4968" w:type="dxa"/>
            <w:vAlign w:val="center"/>
          </w:tcPr>
          <w:p w14:paraId="3186A964" w14:textId="77777777" w:rsidR="007D50BE" w:rsidRDefault="00000000">
            <w:pPr>
              <w:rPr>
                <w:rFonts w:hint="eastAsia"/>
              </w:rPr>
            </w:pPr>
            <w:r>
              <w:rPr>
                <w:color w:val="222222"/>
                <w:sz w:val="17"/>
              </w:rPr>
              <w:t>Scheduled shipping days</w:t>
            </w:r>
          </w:p>
        </w:tc>
        <w:tc>
          <w:tcPr>
            <w:tcW w:w="4968" w:type="dxa"/>
            <w:vAlign w:val="center"/>
          </w:tcPr>
          <w:p w14:paraId="161D3660" w14:textId="77777777" w:rsidR="007D50BE" w:rsidRDefault="00000000">
            <w:pPr>
              <w:rPr>
                <w:rFonts w:hint="eastAsia"/>
              </w:rPr>
            </w:pPr>
            <w:r>
              <w:rPr>
                <w:color w:val="222222"/>
                <w:sz w:val="17"/>
              </w:rPr>
              <w:t>0–4</w:t>
            </w:r>
          </w:p>
        </w:tc>
      </w:tr>
    </w:tbl>
    <w:p w14:paraId="31F147A2" w14:textId="77777777" w:rsidR="007D50BE" w:rsidRDefault="007D50BE">
      <w:pPr>
        <w:rPr>
          <w:rFonts w:hint="eastAsia"/>
        </w:rPr>
      </w:pPr>
    </w:p>
    <w:p w14:paraId="1055EE8B" w14:textId="77777777" w:rsidR="007D50BE" w:rsidRDefault="00000000">
      <w:pPr>
        <w:pStyle w:val="Heading2"/>
      </w:pPr>
      <w:r>
        <w:t>4.2 Missing-Value Treatment</w:t>
      </w:r>
    </w:p>
    <w:p w14:paraId="4BACF20F" w14:textId="77777777" w:rsidR="007D50BE" w:rsidRDefault="00000000">
      <w:pPr>
        <w:rPr>
          <w:rFonts w:hint="eastAsia"/>
        </w:rPr>
      </w:pPr>
      <w:r>
        <w:t>Missing customer last names were replaced with 'Unknown'. This preserves records without inventing personal information. Three missing zipcodes were retained because no reliable replacement value was available.</w:t>
      </w:r>
    </w:p>
    <w:p w14:paraId="44CEFFB1" w14:textId="77777777" w:rsidR="007D50BE" w:rsidRDefault="00000000">
      <w:pPr>
        <w:pStyle w:val="Heading2"/>
      </w:pPr>
      <w:r>
        <w:t>4.3 Categorical Standardization</w:t>
      </w:r>
    </w:p>
    <w:p w14:paraId="543405C3" w14:textId="77777777" w:rsidR="007D50BE" w:rsidRDefault="00000000">
      <w:pPr>
        <w:rPr>
          <w:rFonts w:hint="eastAsia"/>
        </w:rPr>
      </w:pPr>
      <w:r>
        <w:t>Whitespace inconsistencies in Department Name and Order Region were standardized so that identical categories would not be split into separate groups during analysis.</w:t>
      </w:r>
    </w:p>
    <w:p w14:paraId="6ACDE939" w14:textId="77777777" w:rsidR="007D50BE" w:rsidRDefault="00000000">
      <w:pPr>
        <w:pStyle w:val="Heading2"/>
      </w:pPr>
      <w:r>
        <w:t>4.4 Clean Dataset</w:t>
      </w:r>
    </w:p>
    <w:p w14:paraId="7879124F" w14:textId="77777777" w:rsidR="007D50BE" w:rsidRDefault="00000000">
      <w:pPr>
        <w:rPr>
          <w:rFonts w:hint="eastAsia"/>
        </w:rPr>
      </w:pPr>
      <w:r>
        <w:t>The cleaned dataset retained 180,519 rows and 40 variables, with zero duplicate rows. The cleaned dataset was saved separately from the raw source.</w:t>
      </w:r>
    </w:p>
    <w:p w14:paraId="57C06266" w14:textId="77777777" w:rsidR="007D50BE" w:rsidRDefault="00000000">
      <w:pPr>
        <w:pStyle w:val="Heading1"/>
      </w:pPr>
      <w:r>
        <w:t>5. Feature Engineering</w:t>
      </w:r>
    </w:p>
    <w:p w14:paraId="0A8BCD15" w14:textId="77777777" w:rsidR="007D50BE" w:rsidRDefault="00000000">
      <w:pPr>
        <w:pStyle w:val="Heading2"/>
      </w:pPr>
      <w:r>
        <w:t>5.1 Delay Gap</w:t>
      </w:r>
    </w:p>
    <w:tbl>
      <w:tblPr>
        <w:tblW w:w="0" w:type="auto"/>
        <w:tblLook w:val="04A0" w:firstRow="1" w:lastRow="0" w:firstColumn="1" w:lastColumn="0" w:noHBand="0" w:noVBand="1"/>
      </w:tblPr>
      <w:tblGrid>
        <w:gridCol w:w="9936"/>
      </w:tblGrid>
      <w:tr w:rsidR="007D50BE" w14:paraId="6B9D7FDE" w14:textId="77777777">
        <w:tc>
          <w:tcPr>
            <w:tcW w:w="9936" w:type="dxa"/>
            <w:shd w:val="clear" w:color="auto" w:fill="D9EAF7"/>
          </w:tcPr>
          <w:p w14:paraId="304752EE" w14:textId="77777777" w:rsidR="007D50BE" w:rsidRDefault="00000000">
            <w:pPr>
              <w:rPr>
                <w:rFonts w:hint="eastAsia"/>
              </w:rPr>
            </w:pPr>
            <w:r>
              <w:rPr>
                <w:b/>
                <w:color w:val="2F75B5"/>
                <w:sz w:val="22"/>
              </w:rPr>
              <w:t>Core Feature</w:t>
            </w:r>
          </w:p>
          <w:p w14:paraId="3B45460F" w14:textId="77777777" w:rsidR="007D50BE" w:rsidRDefault="00000000">
            <w:pPr>
              <w:rPr>
                <w:rFonts w:hint="eastAsia"/>
              </w:rPr>
            </w:pPr>
            <w:r>
              <w:rPr>
                <w:sz w:val="19"/>
              </w:rPr>
              <w:t>Delay Gap = Days for shipping (real) − Days for shipment (scheduled)</w:t>
            </w:r>
          </w:p>
        </w:tc>
      </w:tr>
    </w:tbl>
    <w:p w14:paraId="143F605C" w14:textId="77777777" w:rsidR="007D50BE" w:rsidRDefault="007D50BE">
      <w:pPr>
        <w:rPr>
          <w:rFonts w:hint="eastAsia"/>
        </w:rPr>
      </w:pPr>
    </w:p>
    <w:tbl>
      <w:tblPr>
        <w:tblStyle w:val="TableGrid"/>
        <w:tblW w:w="0" w:type="auto"/>
        <w:jc w:val="center"/>
        <w:tblLook w:val="04A0" w:firstRow="1" w:lastRow="0" w:firstColumn="1" w:lastColumn="0" w:noHBand="0" w:noVBand="1"/>
      </w:tblPr>
      <w:tblGrid>
        <w:gridCol w:w="4968"/>
        <w:gridCol w:w="4968"/>
      </w:tblGrid>
      <w:tr w:rsidR="007D50BE" w14:paraId="39B1A879" w14:textId="77777777">
        <w:trPr>
          <w:jc w:val="center"/>
        </w:trPr>
        <w:tc>
          <w:tcPr>
            <w:tcW w:w="4968" w:type="dxa"/>
            <w:shd w:val="clear" w:color="auto" w:fill="17365D"/>
            <w:vAlign w:val="center"/>
          </w:tcPr>
          <w:p w14:paraId="5E6074E0" w14:textId="77777777" w:rsidR="007D50BE" w:rsidRDefault="00000000">
            <w:pPr>
              <w:jc w:val="center"/>
              <w:rPr>
                <w:rFonts w:hint="eastAsia"/>
              </w:rPr>
            </w:pPr>
            <w:r>
              <w:rPr>
                <w:b/>
                <w:color w:val="FFFFFF"/>
                <w:sz w:val="17"/>
              </w:rPr>
              <w:t>Value</w:t>
            </w:r>
          </w:p>
        </w:tc>
        <w:tc>
          <w:tcPr>
            <w:tcW w:w="4968" w:type="dxa"/>
            <w:shd w:val="clear" w:color="auto" w:fill="17365D"/>
            <w:vAlign w:val="center"/>
          </w:tcPr>
          <w:p w14:paraId="35708BD8" w14:textId="77777777" w:rsidR="007D50BE" w:rsidRDefault="00000000">
            <w:pPr>
              <w:jc w:val="center"/>
              <w:rPr>
                <w:rFonts w:hint="eastAsia"/>
              </w:rPr>
            </w:pPr>
            <w:r>
              <w:rPr>
                <w:b/>
                <w:color w:val="FFFFFF"/>
                <w:sz w:val="17"/>
              </w:rPr>
              <w:t>Interpretation</w:t>
            </w:r>
          </w:p>
        </w:tc>
      </w:tr>
      <w:tr w:rsidR="007D50BE" w14:paraId="0AF28013" w14:textId="77777777">
        <w:trPr>
          <w:jc w:val="center"/>
        </w:trPr>
        <w:tc>
          <w:tcPr>
            <w:tcW w:w="4968" w:type="dxa"/>
            <w:vAlign w:val="center"/>
          </w:tcPr>
          <w:p w14:paraId="6F98FCFA" w14:textId="77777777" w:rsidR="007D50BE" w:rsidRDefault="00000000">
            <w:pPr>
              <w:rPr>
                <w:rFonts w:hint="eastAsia"/>
              </w:rPr>
            </w:pPr>
            <w:r>
              <w:rPr>
                <w:color w:val="222222"/>
                <w:sz w:val="17"/>
              </w:rPr>
              <w:t>Negative</w:t>
            </w:r>
          </w:p>
        </w:tc>
        <w:tc>
          <w:tcPr>
            <w:tcW w:w="4968" w:type="dxa"/>
            <w:vAlign w:val="center"/>
          </w:tcPr>
          <w:p w14:paraId="5B2DE68C" w14:textId="77777777" w:rsidR="007D50BE" w:rsidRDefault="00000000">
            <w:pPr>
              <w:rPr>
                <w:rFonts w:hint="eastAsia"/>
              </w:rPr>
            </w:pPr>
            <w:r>
              <w:rPr>
                <w:color w:val="222222"/>
                <w:sz w:val="17"/>
              </w:rPr>
              <w:t>Earlier than scheduled</w:t>
            </w:r>
          </w:p>
        </w:tc>
      </w:tr>
      <w:tr w:rsidR="007D50BE" w14:paraId="3468D095" w14:textId="77777777">
        <w:trPr>
          <w:jc w:val="center"/>
        </w:trPr>
        <w:tc>
          <w:tcPr>
            <w:tcW w:w="4968" w:type="dxa"/>
            <w:vAlign w:val="center"/>
          </w:tcPr>
          <w:p w14:paraId="14280C02" w14:textId="77777777" w:rsidR="007D50BE" w:rsidRDefault="00000000">
            <w:pPr>
              <w:rPr>
                <w:rFonts w:hint="eastAsia"/>
              </w:rPr>
            </w:pPr>
            <w:r>
              <w:rPr>
                <w:color w:val="222222"/>
                <w:sz w:val="17"/>
              </w:rPr>
              <w:t>0</w:t>
            </w:r>
          </w:p>
        </w:tc>
        <w:tc>
          <w:tcPr>
            <w:tcW w:w="4968" w:type="dxa"/>
            <w:vAlign w:val="center"/>
          </w:tcPr>
          <w:p w14:paraId="5F61578E" w14:textId="77777777" w:rsidR="007D50BE" w:rsidRDefault="00000000">
            <w:pPr>
              <w:rPr>
                <w:rFonts w:hint="eastAsia"/>
              </w:rPr>
            </w:pPr>
            <w:r>
              <w:rPr>
                <w:color w:val="222222"/>
                <w:sz w:val="17"/>
              </w:rPr>
              <w:t>Matches schedule</w:t>
            </w:r>
          </w:p>
        </w:tc>
      </w:tr>
      <w:tr w:rsidR="007D50BE" w14:paraId="10755847" w14:textId="77777777">
        <w:trPr>
          <w:jc w:val="center"/>
        </w:trPr>
        <w:tc>
          <w:tcPr>
            <w:tcW w:w="4968" w:type="dxa"/>
            <w:vAlign w:val="center"/>
          </w:tcPr>
          <w:p w14:paraId="3416B07B" w14:textId="77777777" w:rsidR="007D50BE" w:rsidRDefault="00000000">
            <w:pPr>
              <w:rPr>
                <w:rFonts w:hint="eastAsia"/>
              </w:rPr>
            </w:pPr>
            <w:r>
              <w:rPr>
                <w:color w:val="222222"/>
                <w:sz w:val="17"/>
              </w:rPr>
              <w:t>Positive</w:t>
            </w:r>
          </w:p>
        </w:tc>
        <w:tc>
          <w:tcPr>
            <w:tcW w:w="4968" w:type="dxa"/>
            <w:vAlign w:val="center"/>
          </w:tcPr>
          <w:p w14:paraId="657D3C0B" w14:textId="77777777" w:rsidR="007D50BE" w:rsidRDefault="00000000">
            <w:pPr>
              <w:rPr>
                <w:rFonts w:hint="eastAsia"/>
              </w:rPr>
            </w:pPr>
            <w:r>
              <w:rPr>
                <w:color w:val="222222"/>
                <w:sz w:val="17"/>
              </w:rPr>
              <w:t>Later than scheduled</w:t>
            </w:r>
          </w:p>
        </w:tc>
      </w:tr>
    </w:tbl>
    <w:p w14:paraId="00C84CF3" w14:textId="77777777" w:rsidR="007D50BE" w:rsidRDefault="007D50BE">
      <w:pPr>
        <w:rPr>
          <w:rFonts w:hint="eastAsia"/>
        </w:rPr>
      </w:pPr>
    </w:p>
    <w:p w14:paraId="1F3CBFC0" w14:textId="77777777" w:rsidR="007D50BE" w:rsidRDefault="00000000">
      <w:pPr>
        <w:rPr>
          <w:rFonts w:hint="eastAsia"/>
        </w:rPr>
      </w:pPr>
      <w:r>
        <w:t>Observed Delay Gap values ranged from -2 to +4 days.</w:t>
      </w:r>
    </w:p>
    <w:p w14:paraId="7894E870" w14:textId="77777777" w:rsidR="007D50BE" w:rsidRDefault="00000000">
      <w:pPr>
        <w:pStyle w:val="Heading2"/>
      </w:pPr>
      <w:r>
        <w:t>5.2 Delivery Performance Classification</w:t>
      </w:r>
    </w:p>
    <w:tbl>
      <w:tblPr>
        <w:tblStyle w:val="TableGrid"/>
        <w:tblW w:w="0" w:type="auto"/>
        <w:jc w:val="center"/>
        <w:tblLook w:val="04A0" w:firstRow="1" w:lastRow="0" w:firstColumn="1" w:lastColumn="0" w:noHBand="0" w:noVBand="1"/>
      </w:tblPr>
      <w:tblGrid>
        <w:gridCol w:w="4968"/>
        <w:gridCol w:w="4968"/>
      </w:tblGrid>
      <w:tr w:rsidR="007D50BE" w14:paraId="71C4B7CE" w14:textId="77777777">
        <w:trPr>
          <w:jc w:val="center"/>
        </w:trPr>
        <w:tc>
          <w:tcPr>
            <w:tcW w:w="4968" w:type="dxa"/>
            <w:shd w:val="clear" w:color="auto" w:fill="17365D"/>
            <w:vAlign w:val="center"/>
          </w:tcPr>
          <w:p w14:paraId="03A6052B" w14:textId="77777777" w:rsidR="007D50BE" w:rsidRDefault="00000000">
            <w:pPr>
              <w:jc w:val="center"/>
              <w:rPr>
                <w:rFonts w:hint="eastAsia"/>
              </w:rPr>
            </w:pPr>
            <w:r>
              <w:rPr>
                <w:b/>
                <w:color w:val="FFFFFF"/>
                <w:sz w:val="17"/>
              </w:rPr>
              <w:t>Condition</w:t>
            </w:r>
          </w:p>
        </w:tc>
        <w:tc>
          <w:tcPr>
            <w:tcW w:w="4968" w:type="dxa"/>
            <w:shd w:val="clear" w:color="auto" w:fill="17365D"/>
            <w:vAlign w:val="center"/>
          </w:tcPr>
          <w:p w14:paraId="1320F0DB" w14:textId="77777777" w:rsidR="007D50BE" w:rsidRDefault="00000000">
            <w:pPr>
              <w:jc w:val="center"/>
              <w:rPr>
                <w:rFonts w:hint="eastAsia"/>
              </w:rPr>
            </w:pPr>
            <w:r>
              <w:rPr>
                <w:b/>
                <w:color w:val="FFFFFF"/>
                <w:sz w:val="17"/>
              </w:rPr>
              <w:t>Classification</w:t>
            </w:r>
          </w:p>
        </w:tc>
      </w:tr>
      <w:tr w:rsidR="007D50BE" w14:paraId="58E94426" w14:textId="77777777">
        <w:trPr>
          <w:jc w:val="center"/>
        </w:trPr>
        <w:tc>
          <w:tcPr>
            <w:tcW w:w="4968" w:type="dxa"/>
            <w:vAlign w:val="center"/>
          </w:tcPr>
          <w:p w14:paraId="22CC4729" w14:textId="77777777" w:rsidR="007D50BE" w:rsidRDefault="00000000">
            <w:pPr>
              <w:rPr>
                <w:rFonts w:hint="eastAsia"/>
              </w:rPr>
            </w:pPr>
            <w:r>
              <w:rPr>
                <w:color w:val="222222"/>
                <w:sz w:val="17"/>
              </w:rPr>
              <w:t>Delay Gap &lt; 0</w:t>
            </w:r>
          </w:p>
        </w:tc>
        <w:tc>
          <w:tcPr>
            <w:tcW w:w="4968" w:type="dxa"/>
            <w:vAlign w:val="center"/>
          </w:tcPr>
          <w:p w14:paraId="11D2A3F9" w14:textId="77777777" w:rsidR="007D50BE" w:rsidRDefault="00000000">
            <w:pPr>
              <w:rPr>
                <w:rFonts w:hint="eastAsia"/>
              </w:rPr>
            </w:pPr>
            <w:r>
              <w:rPr>
                <w:color w:val="222222"/>
                <w:sz w:val="17"/>
              </w:rPr>
              <w:t>Early</w:t>
            </w:r>
          </w:p>
        </w:tc>
      </w:tr>
      <w:tr w:rsidR="007D50BE" w14:paraId="256DA336" w14:textId="77777777">
        <w:trPr>
          <w:jc w:val="center"/>
        </w:trPr>
        <w:tc>
          <w:tcPr>
            <w:tcW w:w="4968" w:type="dxa"/>
            <w:vAlign w:val="center"/>
          </w:tcPr>
          <w:p w14:paraId="07E84498" w14:textId="77777777" w:rsidR="007D50BE" w:rsidRDefault="00000000">
            <w:pPr>
              <w:rPr>
                <w:rFonts w:hint="eastAsia"/>
              </w:rPr>
            </w:pPr>
            <w:r>
              <w:rPr>
                <w:color w:val="222222"/>
                <w:sz w:val="17"/>
              </w:rPr>
              <w:t>Delay Gap = 0</w:t>
            </w:r>
          </w:p>
        </w:tc>
        <w:tc>
          <w:tcPr>
            <w:tcW w:w="4968" w:type="dxa"/>
            <w:vAlign w:val="center"/>
          </w:tcPr>
          <w:p w14:paraId="749C2613" w14:textId="77777777" w:rsidR="007D50BE" w:rsidRDefault="00000000">
            <w:pPr>
              <w:rPr>
                <w:rFonts w:hint="eastAsia"/>
              </w:rPr>
            </w:pPr>
            <w:r>
              <w:rPr>
                <w:color w:val="222222"/>
                <w:sz w:val="17"/>
              </w:rPr>
              <w:t>On-Time</w:t>
            </w:r>
          </w:p>
        </w:tc>
      </w:tr>
      <w:tr w:rsidR="007D50BE" w14:paraId="7DE5B69F" w14:textId="77777777">
        <w:trPr>
          <w:jc w:val="center"/>
        </w:trPr>
        <w:tc>
          <w:tcPr>
            <w:tcW w:w="4968" w:type="dxa"/>
            <w:vAlign w:val="center"/>
          </w:tcPr>
          <w:p w14:paraId="7A1B0F47" w14:textId="77777777" w:rsidR="007D50BE" w:rsidRDefault="00000000">
            <w:pPr>
              <w:rPr>
                <w:rFonts w:hint="eastAsia"/>
              </w:rPr>
            </w:pPr>
            <w:r>
              <w:rPr>
                <w:color w:val="222222"/>
                <w:sz w:val="17"/>
              </w:rPr>
              <w:t>Delay Gap &gt; 0</w:t>
            </w:r>
          </w:p>
        </w:tc>
        <w:tc>
          <w:tcPr>
            <w:tcW w:w="4968" w:type="dxa"/>
            <w:vAlign w:val="center"/>
          </w:tcPr>
          <w:p w14:paraId="7B260DA0" w14:textId="77777777" w:rsidR="007D50BE" w:rsidRDefault="00000000">
            <w:pPr>
              <w:rPr>
                <w:rFonts w:hint="eastAsia"/>
              </w:rPr>
            </w:pPr>
            <w:r>
              <w:rPr>
                <w:color w:val="222222"/>
                <w:sz w:val="17"/>
              </w:rPr>
              <w:t>Delayed</w:t>
            </w:r>
          </w:p>
        </w:tc>
      </w:tr>
      <w:tr w:rsidR="007D50BE" w14:paraId="7D666EFF" w14:textId="77777777">
        <w:trPr>
          <w:jc w:val="center"/>
        </w:trPr>
        <w:tc>
          <w:tcPr>
            <w:tcW w:w="4968" w:type="dxa"/>
            <w:vAlign w:val="center"/>
          </w:tcPr>
          <w:p w14:paraId="709BE992" w14:textId="77777777" w:rsidR="007D50BE" w:rsidRDefault="00000000">
            <w:pPr>
              <w:rPr>
                <w:rFonts w:hint="eastAsia"/>
              </w:rPr>
            </w:pPr>
            <w:r>
              <w:rPr>
                <w:color w:val="222222"/>
                <w:sz w:val="17"/>
              </w:rPr>
              <w:t>Delivery Status = Shipping canceled</w:t>
            </w:r>
          </w:p>
        </w:tc>
        <w:tc>
          <w:tcPr>
            <w:tcW w:w="4968" w:type="dxa"/>
            <w:vAlign w:val="center"/>
          </w:tcPr>
          <w:p w14:paraId="285C70F7" w14:textId="77777777" w:rsidR="007D50BE" w:rsidRDefault="00000000">
            <w:pPr>
              <w:rPr>
                <w:rFonts w:hint="eastAsia"/>
              </w:rPr>
            </w:pPr>
            <w:r>
              <w:rPr>
                <w:color w:val="222222"/>
                <w:sz w:val="17"/>
              </w:rPr>
              <w:t>Canceled</w:t>
            </w:r>
          </w:p>
        </w:tc>
      </w:tr>
    </w:tbl>
    <w:p w14:paraId="5DBD2079" w14:textId="77777777" w:rsidR="007D50BE" w:rsidRDefault="007D50BE">
      <w:pPr>
        <w:rPr>
          <w:rFonts w:hint="eastAsia"/>
        </w:rPr>
      </w:pPr>
    </w:p>
    <w:p w14:paraId="3B93BB44" w14:textId="77777777" w:rsidR="007D50BE" w:rsidRDefault="00000000">
      <w:pPr>
        <w:pStyle w:val="Heading1"/>
      </w:pPr>
      <w:r>
        <w:t>6. Analytical Methodology</w:t>
      </w:r>
    </w:p>
    <w:p w14:paraId="2D83FC77" w14:textId="77777777" w:rsidR="007D50BE" w:rsidRDefault="00000000">
      <w:pPr>
        <w:rPr>
          <w:rFonts w:hint="eastAsia"/>
        </w:rPr>
      </w:pPr>
      <w:r>
        <w:t>The study uses descriptive statistics, grouped aggregation, rate comparisons, risk concentration, severity analysis, and business-impact analysis. The workflow was intentionally diagnostic rather than causal or predictive.</w:t>
      </w:r>
    </w:p>
    <w:p w14:paraId="3B793620" w14:textId="77777777" w:rsidR="007D50BE" w:rsidRDefault="00000000">
      <w:pPr>
        <w:pStyle w:val="ListNumber"/>
        <w:spacing w:after="40"/>
        <w:rPr>
          <w:rFonts w:hint="eastAsia"/>
        </w:rPr>
      </w:pPr>
      <w:r>
        <w:t>Validate raw structure and missing values.</w:t>
      </w:r>
    </w:p>
    <w:p w14:paraId="341E3BBF" w14:textId="77777777" w:rsidR="007D50BE" w:rsidRDefault="00000000">
      <w:pPr>
        <w:pStyle w:val="ListNumber"/>
        <w:spacing w:after="40"/>
        <w:rPr>
          <w:rFonts w:hint="eastAsia"/>
        </w:rPr>
      </w:pPr>
      <w:r>
        <w:t>Clean missing values and categorical inconsistencies.</w:t>
      </w:r>
    </w:p>
    <w:p w14:paraId="06E6EB3A" w14:textId="77777777" w:rsidR="007D50BE" w:rsidRDefault="00000000">
      <w:pPr>
        <w:pStyle w:val="ListNumber"/>
        <w:spacing w:after="40"/>
        <w:rPr>
          <w:rFonts w:hint="eastAsia"/>
        </w:rPr>
      </w:pPr>
      <w:r>
        <w:t>Calculate Delay Gap.</w:t>
      </w:r>
    </w:p>
    <w:p w14:paraId="63DAC591" w14:textId="77777777" w:rsidR="007D50BE" w:rsidRDefault="00000000">
      <w:pPr>
        <w:pStyle w:val="ListNumber"/>
        <w:spacing w:after="40"/>
        <w:rPr>
          <w:rFonts w:hint="eastAsia"/>
        </w:rPr>
      </w:pPr>
      <w:r>
        <w:t>Create Delivery Performance classification.</w:t>
      </w:r>
    </w:p>
    <w:p w14:paraId="5ADA400A" w14:textId="77777777" w:rsidR="007D50BE" w:rsidRDefault="00000000">
      <w:pPr>
        <w:pStyle w:val="ListNumber"/>
        <w:spacing w:after="40"/>
        <w:rPr>
          <w:rFonts w:hint="eastAsia"/>
        </w:rPr>
      </w:pPr>
      <w:r>
        <w:t>Calculate global KPIs.</w:t>
      </w:r>
    </w:p>
    <w:p w14:paraId="01D79CD9" w14:textId="77777777" w:rsidR="007D50BE" w:rsidRDefault="00000000">
      <w:pPr>
        <w:pStyle w:val="ListNumber"/>
        <w:spacing w:after="40"/>
        <w:rPr>
          <w:rFonts w:hint="eastAsia"/>
        </w:rPr>
      </w:pPr>
      <w:r>
        <w:t>Compare shipping modes.</w:t>
      </w:r>
    </w:p>
    <w:p w14:paraId="47A8E2CF" w14:textId="77777777" w:rsidR="007D50BE" w:rsidRDefault="00000000">
      <w:pPr>
        <w:pStyle w:val="ListNumber"/>
        <w:spacing w:after="40"/>
        <w:rPr>
          <w:rFonts w:hint="eastAsia"/>
        </w:rPr>
      </w:pPr>
      <w:r>
        <w:t>Compare regions and markets using both rate and volume.</w:t>
      </w:r>
    </w:p>
    <w:p w14:paraId="3511FEF6" w14:textId="77777777" w:rsidR="007D50BE" w:rsidRDefault="00000000">
      <w:pPr>
        <w:pStyle w:val="ListNumber"/>
        <w:spacing w:after="40"/>
        <w:rPr>
          <w:rFonts w:hint="eastAsia"/>
        </w:rPr>
      </w:pPr>
      <w:r>
        <w:t>Analyze customer segments, categories, and departments.</w:t>
      </w:r>
    </w:p>
    <w:p w14:paraId="0E6EF318" w14:textId="77777777" w:rsidR="007D50BE" w:rsidRDefault="00000000">
      <w:pPr>
        <w:pStyle w:val="ListNumber"/>
        <w:spacing w:after="40"/>
        <w:rPr>
          <w:rFonts w:hint="eastAsia"/>
        </w:rPr>
      </w:pPr>
      <w:r>
        <w:t>Analyze one- to four-day delay severity.</w:t>
      </w:r>
    </w:p>
    <w:p w14:paraId="51709D62" w14:textId="77777777" w:rsidR="007D50BE" w:rsidRDefault="00000000">
      <w:pPr>
        <w:pStyle w:val="ListNumber"/>
        <w:spacing w:after="40"/>
        <w:rPr>
          <w:rFonts w:hint="eastAsia"/>
        </w:rPr>
      </w:pPr>
      <w:r>
        <w:t>Compare sales and profit across performance groups.</w:t>
      </w:r>
    </w:p>
    <w:p w14:paraId="6852A53F" w14:textId="77777777" w:rsidR="007D50BE" w:rsidRDefault="00000000">
      <w:pPr>
        <w:pStyle w:val="ListNumber"/>
        <w:spacing w:after="40"/>
        <w:rPr>
          <w:rFonts w:hint="eastAsia"/>
        </w:rPr>
      </w:pPr>
      <w:r>
        <w:t>Rank observed risk dimensions by delay-rate range.</w:t>
      </w:r>
    </w:p>
    <w:p w14:paraId="459A4A43" w14:textId="77777777" w:rsidR="007D50BE" w:rsidRDefault="00000000">
      <w:pPr>
        <w:pStyle w:val="ListNumber"/>
        <w:spacing w:after="40"/>
        <w:rPr>
          <w:rFonts w:hint="eastAsia"/>
        </w:rPr>
      </w:pPr>
      <w:r>
        <w:t>Develop operational recommendations.</w:t>
      </w:r>
    </w:p>
    <w:p w14:paraId="4B1FC727" w14:textId="77777777" w:rsidR="007D50BE" w:rsidRDefault="00000000">
      <w:pPr>
        <w:pStyle w:val="ListNumber"/>
        <w:spacing w:after="40"/>
        <w:rPr>
          <w:rFonts w:hint="eastAsia"/>
        </w:rPr>
      </w:pPr>
      <w:r>
        <w:t>Publish the findings through an interactive dashboard.</w:t>
      </w:r>
    </w:p>
    <w:p w14:paraId="1D2802B4" w14:textId="77777777" w:rsidR="007D50BE" w:rsidRDefault="00000000">
      <w:pPr>
        <w:pStyle w:val="Heading1"/>
      </w:pPr>
      <w:r>
        <w:t>7. Overall Delivery Performance</w:t>
      </w:r>
    </w:p>
    <w:tbl>
      <w:tblPr>
        <w:tblStyle w:val="TableGrid"/>
        <w:tblW w:w="0" w:type="auto"/>
        <w:jc w:val="center"/>
        <w:tblLook w:val="04A0" w:firstRow="1" w:lastRow="0" w:firstColumn="1" w:lastColumn="0" w:noHBand="0" w:noVBand="1"/>
      </w:tblPr>
      <w:tblGrid>
        <w:gridCol w:w="3312"/>
        <w:gridCol w:w="3312"/>
        <w:gridCol w:w="3312"/>
      </w:tblGrid>
      <w:tr w:rsidR="007D50BE" w14:paraId="4DC59B60" w14:textId="77777777">
        <w:trPr>
          <w:jc w:val="center"/>
        </w:trPr>
        <w:tc>
          <w:tcPr>
            <w:tcW w:w="3312" w:type="dxa"/>
            <w:shd w:val="clear" w:color="auto" w:fill="17365D"/>
            <w:vAlign w:val="center"/>
          </w:tcPr>
          <w:p w14:paraId="22FC7D92" w14:textId="77777777" w:rsidR="007D50BE" w:rsidRDefault="00000000">
            <w:pPr>
              <w:jc w:val="center"/>
              <w:rPr>
                <w:rFonts w:hint="eastAsia"/>
              </w:rPr>
            </w:pPr>
            <w:r>
              <w:rPr>
                <w:b/>
                <w:color w:val="FFFFFF"/>
                <w:sz w:val="17"/>
              </w:rPr>
              <w:t>Performance</w:t>
            </w:r>
          </w:p>
        </w:tc>
        <w:tc>
          <w:tcPr>
            <w:tcW w:w="3312" w:type="dxa"/>
            <w:shd w:val="clear" w:color="auto" w:fill="17365D"/>
            <w:vAlign w:val="center"/>
          </w:tcPr>
          <w:p w14:paraId="4B6A1D22" w14:textId="77777777" w:rsidR="007D50BE" w:rsidRDefault="00000000">
            <w:pPr>
              <w:jc w:val="center"/>
              <w:rPr>
                <w:rFonts w:hint="eastAsia"/>
              </w:rPr>
            </w:pPr>
            <w:r>
              <w:rPr>
                <w:b/>
                <w:color w:val="FFFFFF"/>
                <w:sz w:val="17"/>
              </w:rPr>
              <w:t>Shipments</w:t>
            </w:r>
          </w:p>
        </w:tc>
        <w:tc>
          <w:tcPr>
            <w:tcW w:w="3312" w:type="dxa"/>
            <w:shd w:val="clear" w:color="auto" w:fill="17365D"/>
            <w:vAlign w:val="center"/>
          </w:tcPr>
          <w:p w14:paraId="40EC8C0D" w14:textId="77777777" w:rsidR="007D50BE" w:rsidRDefault="00000000">
            <w:pPr>
              <w:jc w:val="center"/>
              <w:rPr>
                <w:rFonts w:hint="eastAsia"/>
              </w:rPr>
            </w:pPr>
            <w:r>
              <w:rPr>
                <w:b/>
                <w:color w:val="FFFFFF"/>
                <w:sz w:val="17"/>
              </w:rPr>
              <w:t>Share</w:t>
            </w:r>
          </w:p>
        </w:tc>
      </w:tr>
      <w:tr w:rsidR="007D50BE" w14:paraId="70F0CB50" w14:textId="77777777">
        <w:trPr>
          <w:jc w:val="center"/>
        </w:trPr>
        <w:tc>
          <w:tcPr>
            <w:tcW w:w="3312" w:type="dxa"/>
            <w:vAlign w:val="center"/>
          </w:tcPr>
          <w:p w14:paraId="30E684BF" w14:textId="77777777" w:rsidR="007D50BE" w:rsidRDefault="00000000">
            <w:pPr>
              <w:rPr>
                <w:rFonts w:hint="eastAsia"/>
              </w:rPr>
            </w:pPr>
            <w:r>
              <w:rPr>
                <w:color w:val="222222"/>
                <w:sz w:val="17"/>
              </w:rPr>
              <w:t>Delayed</w:t>
            </w:r>
          </w:p>
        </w:tc>
        <w:tc>
          <w:tcPr>
            <w:tcW w:w="3312" w:type="dxa"/>
            <w:vAlign w:val="center"/>
          </w:tcPr>
          <w:p w14:paraId="167F692F" w14:textId="77777777" w:rsidR="007D50BE" w:rsidRDefault="00000000">
            <w:pPr>
              <w:rPr>
                <w:rFonts w:hint="eastAsia"/>
              </w:rPr>
            </w:pPr>
            <w:r>
              <w:rPr>
                <w:color w:val="222222"/>
                <w:sz w:val="17"/>
              </w:rPr>
              <w:t>98,977</w:t>
            </w:r>
          </w:p>
        </w:tc>
        <w:tc>
          <w:tcPr>
            <w:tcW w:w="3312" w:type="dxa"/>
            <w:vAlign w:val="center"/>
          </w:tcPr>
          <w:p w14:paraId="30F2E2BA" w14:textId="77777777" w:rsidR="007D50BE" w:rsidRDefault="00000000">
            <w:pPr>
              <w:rPr>
                <w:rFonts w:hint="eastAsia"/>
              </w:rPr>
            </w:pPr>
            <w:r>
              <w:rPr>
                <w:color w:val="222222"/>
                <w:sz w:val="17"/>
              </w:rPr>
              <w:t>54.83%</w:t>
            </w:r>
          </w:p>
        </w:tc>
      </w:tr>
      <w:tr w:rsidR="007D50BE" w14:paraId="44521E5A" w14:textId="77777777">
        <w:trPr>
          <w:jc w:val="center"/>
        </w:trPr>
        <w:tc>
          <w:tcPr>
            <w:tcW w:w="3312" w:type="dxa"/>
            <w:vAlign w:val="center"/>
          </w:tcPr>
          <w:p w14:paraId="60B4C2C8" w14:textId="77777777" w:rsidR="007D50BE" w:rsidRDefault="00000000">
            <w:pPr>
              <w:rPr>
                <w:rFonts w:hint="eastAsia"/>
              </w:rPr>
            </w:pPr>
            <w:r>
              <w:rPr>
                <w:color w:val="222222"/>
                <w:sz w:val="17"/>
              </w:rPr>
              <w:t>Early</w:t>
            </w:r>
          </w:p>
        </w:tc>
        <w:tc>
          <w:tcPr>
            <w:tcW w:w="3312" w:type="dxa"/>
            <w:vAlign w:val="center"/>
          </w:tcPr>
          <w:p w14:paraId="11A16347" w14:textId="77777777" w:rsidR="007D50BE" w:rsidRDefault="00000000">
            <w:pPr>
              <w:rPr>
                <w:rFonts w:hint="eastAsia"/>
              </w:rPr>
            </w:pPr>
            <w:r>
              <w:rPr>
                <w:color w:val="222222"/>
                <w:sz w:val="17"/>
              </w:rPr>
              <w:t>41,592</w:t>
            </w:r>
          </w:p>
        </w:tc>
        <w:tc>
          <w:tcPr>
            <w:tcW w:w="3312" w:type="dxa"/>
            <w:vAlign w:val="center"/>
          </w:tcPr>
          <w:p w14:paraId="776A4E7E" w14:textId="77777777" w:rsidR="007D50BE" w:rsidRDefault="00000000">
            <w:pPr>
              <w:rPr>
                <w:rFonts w:hint="eastAsia"/>
              </w:rPr>
            </w:pPr>
            <w:r>
              <w:rPr>
                <w:color w:val="222222"/>
                <w:sz w:val="17"/>
              </w:rPr>
              <w:t>23.04%</w:t>
            </w:r>
          </w:p>
        </w:tc>
      </w:tr>
      <w:tr w:rsidR="007D50BE" w14:paraId="10A62FCF" w14:textId="77777777">
        <w:trPr>
          <w:jc w:val="center"/>
        </w:trPr>
        <w:tc>
          <w:tcPr>
            <w:tcW w:w="3312" w:type="dxa"/>
            <w:vAlign w:val="center"/>
          </w:tcPr>
          <w:p w14:paraId="1D632FCD" w14:textId="77777777" w:rsidR="007D50BE" w:rsidRDefault="00000000">
            <w:pPr>
              <w:rPr>
                <w:rFonts w:hint="eastAsia"/>
              </w:rPr>
            </w:pPr>
            <w:r>
              <w:rPr>
                <w:color w:val="222222"/>
                <w:sz w:val="17"/>
              </w:rPr>
              <w:t>On-Time</w:t>
            </w:r>
          </w:p>
        </w:tc>
        <w:tc>
          <w:tcPr>
            <w:tcW w:w="3312" w:type="dxa"/>
            <w:vAlign w:val="center"/>
          </w:tcPr>
          <w:p w14:paraId="012D7B6E" w14:textId="77777777" w:rsidR="007D50BE" w:rsidRDefault="00000000">
            <w:pPr>
              <w:rPr>
                <w:rFonts w:hint="eastAsia"/>
              </w:rPr>
            </w:pPr>
            <w:r>
              <w:rPr>
                <w:color w:val="222222"/>
                <w:sz w:val="17"/>
              </w:rPr>
              <w:t>32,196</w:t>
            </w:r>
          </w:p>
        </w:tc>
        <w:tc>
          <w:tcPr>
            <w:tcW w:w="3312" w:type="dxa"/>
            <w:vAlign w:val="center"/>
          </w:tcPr>
          <w:p w14:paraId="48E4E807" w14:textId="77777777" w:rsidR="007D50BE" w:rsidRDefault="00000000">
            <w:pPr>
              <w:rPr>
                <w:rFonts w:hint="eastAsia"/>
              </w:rPr>
            </w:pPr>
            <w:r>
              <w:rPr>
                <w:color w:val="222222"/>
                <w:sz w:val="17"/>
              </w:rPr>
              <w:t>17.84%</w:t>
            </w:r>
          </w:p>
        </w:tc>
      </w:tr>
      <w:tr w:rsidR="007D50BE" w14:paraId="387585BE" w14:textId="77777777">
        <w:trPr>
          <w:jc w:val="center"/>
        </w:trPr>
        <w:tc>
          <w:tcPr>
            <w:tcW w:w="3312" w:type="dxa"/>
            <w:vAlign w:val="center"/>
          </w:tcPr>
          <w:p w14:paraId="5284E048" w14:textId="77777777" w:rsidR="007D50BE" w:rsidRDefault="00000000">
            <w:pPr>
              <w:rPr>
                <w:rFonts w:hint="eastAsia"/>
              </w:rPr>
            </w:pPr>
            <w:r>
              <w:rPr>
                <w:color w:val="222222"/>
                <w:sz w:val="17"/>
              </w:rPr>
              <w:t>Canceled</w:t>
            </w:r>
          </w:p>
        </w:tc>
        <w:tc>
          <w:tcPr>
            <w:tcW w:w="3312" w:type="dxa"/>
            <w:vAlign w:val="center"/>
          </w:tcPr>
          <w:p w14:paraId="4E9CF9F4" w14:textId="77777777" w:rsidR="007D50BE" w:rsidRDefault="00000000">
            <w:pPr>
              <w:rPr>
                <w:rFonts w:hint="eastAsia"/>
              </w:rPr>
            </w:pPr>
            <w:r>
              <w:rPr>
                <w:color w:val="222222"/>
                <w:sz w:val="17"/>
              </w:rPr>
              <w:t>7,754</w:t>
            </w:r>
          </w:p>
        </w:tc>
        <w:tc>
          <w:tcPr>
            <w:tcW w:w="3312" w:type="dxa"/>
            <w:vAlign w:val="center"/>
          </w:tcPr>
          <w:p w14:paraId="772DF0A3" w14:textId="77777777" w:rsidR="007D50BE" w:rsidRDefault="00000000">
            <w:pPr>
              <w:rPr>
                <w:rFonts w:hint="eastAsia"/>
              </w:rPr>
            </w:pPr>
            <w:r>
              <w:rPr>
                <w:color w:val="222222"/>
                <w:sz w:val="17"/>
              </w:rPr>
              <w:t>4.30%</w:t>
            </w:r>
          </w:p>
        </w:tc>
      </w:tr>
      <w:tr w:rsidR="007D50BE" w14:paraId="4A5257A7" w14:textId="77777777">
        <w:trPr>
          <w:jc w:val="center"/>
        </w:trPr>
        <w:tc>
          <w:tcPr>
            <w:tcW w:w="3312" w:type="dxa"/>
            <w:vAlign w:val="center"/>
          </w:tcPr>
          <w:p w14:paraId="0F988C7D" w14:textId="77777777" w:rsidR="007D50BE" w:rsidRDefault="00000000">
            <w:pPr>
              <w:rPr>
                <w:rFonts w:hint="eastAsia"/>
              </w:rPr>
            </w:pPr>
            <w:r>
              <w:rPr>
                <w:color w:val="222222"/>
                <w:sz w:val="17"/>
              </w:rPr>
              <w:t>Total</w:t>
            </w:r>
          </w:p>
        </w:tc>
        <w:tc>
          <w:tcPr>
            <w:tcW w:w="3312" w:type="dxa"/>
            <w:vAlign w:val="center"/>
          </w:tcPr>
          <w:p w14:paraId="6A524F4E" w14:textId="77777777" w:rsidR="007D50BE" w:rsidRDefault="00000000">
            <w:pPr>
              <w:rPr>
                <w:rFonts w:hint="eastAsia"/>
              </w:rPr>
            </w:pPr>
            <w:r>
              <w:rPr>
                <w:color w:val="222222"/>
                <w:sz w:val="17"/>
              </w:rPr>
              <w:t>180,519</w:t>
            </w:r>
          </w:p>
        </w:tc>
        <w:tc>
          <w:tcPr>
            <w:tcW w:w="3312" w:type="dxa"/>
            <w:vAlign w:val="center"/>
          </w:tcPr>
          <w:p w14:paraId="72B95081" w14:textId="77777777" w:rsidR="007D50BE" w:rsidRDefault="00000000">
            <w:pPr>
              <w:rPr>
                <w:rFonts w:hint="eastAsia"/>
              </w:rPr>
            </w:pPr>
            <w:r>
              <w:rPr>
                <w:color w:val="222222"/>
                <w:sz w:val="17"/>
              </w:rPr>
              <w:t>100%</w:t>
            </w:r>
          </w:p>
        </w:tc>
      </w:tr>
    </w:tbl>
    <w:p w14:paraId="53F985FF" w14:textId="77777777" w:rsidR="007D50BE" w:rsidRDefault="007D50BE">
      <w:pPr>
        <w:rPr>
          <w:rFonts w:hint="eastAsia"/>
        </w:rPr>
      </w:pPr>
    </w:p>
    <w:p w14:paraId="269669CB" w14:textId="77777777" w:rsidR="007D50BE" w:rsidRDefault="00000000">
      <w:pPr>
        <w:pStyle w:val="Heading2"/>
      </w:pPr>
      <w:r>
        <w:t>7.1 Non-Canceled Performance</w:t>
      </w:r>
    </w:p>
    <w:tbl>
      <w:tblPr>
        <w:tblStyle w:val="TableGrid"/>
        <w:tblW w:w="0" w:type="auto"/>
        <w:jc w:val="center"/>
        <w:tblLook w:val="04A0" w:firstRow="1" w:lastRow="0" w:firstColumn="1" w:lastColumn="0" w:noHBand="0" w:noVBand="1"/>
      </w:tblPr>
      <w:tblGrid>
        <w:gridCol w:w="4968"/>
        <w:gridCol w:w="4968"/>
      </w:tblGrid>
      <w:tr w:rsidR="007D50BE" w14:paraId="10E9397E" w14:textId="77777777">
        <w:trPr>
          <w:jc w:val="center"/>
        </w:trPr>
        <w:tc>
          <w:tcPr>
            <w:tcW w:w="4968" w:type="dxa"/>
            <w:shd w:val="clear" w:color="auto" w:fill="17365D"/>
            <w:vAlign w:val="center"/>
          </w:tcPr>
          <w:p w14:paraId="736568A2" w14:textId="77777777" w:rsidR="007D50BE" w:rsidRDefault="00000000">
            <w:pPr>
              <w:jc w:val="center"/>
              <w:rPr>
                <w:rFonts w:hint="eastAsia"/>
              </w:rPr>
            </w:pPr>
            <w:r>
              <w:rPr>
                <w:b/>
                <w:color w:val="FFFFFF"/>
                <w:sz w:val="17"/>
              </w:rPr>
              <w:t>Metric</w:t>
            </w:r>
          </w:p>
        </w:tc>
        <w:tc>
          <w:tcPr>
            <w:tcW w:w="4968" w:type="dxa"/>
            <w:shd w:val="clear" w:color="auto" w:fill="17365D"/>
            <w:vAlign w:val="center"/>
          </w:tcPr>
          <w:p w14:paraId="146C1188" w14:textId="77777777" w:rsidR="007D50BE" w:rsidRDefault="00000000">
            <w:pPr>
              <w:jc w:val="center"/>
              <w:rPr>
                <w:rFonts w:hint="eastAsia"/>
              </w:rPr>
            </w:pPr>
            <w:r>
              <w:rPr>
                <w:b/>
                <w:color w:val="FFFFFF"/>
                <w:sz w:val="17"/>
              </w:rPr>
              <w:t>Result</w:t>
            </w:r>
          </w:p>
        </w:tc>
      </w:tr>
      <w:tr w:rsidR="007D50BE" w14:paraId="5A16FE4E" w14:textId="77777777">
        <w:trPr>
          <w:jc w:val="center"/>
        </w:trPr>
        <w:tc>
          <w:tcPr>
            <w:tcW w:w="4968" w:type="dxa"/>
            <w:vAlign w:val="center"/>
          </w:tcPr>
          <w:p w14:paraId="5E4F5B42" w14:textId="77777777" w:rsidR="007D50BE" w:rsidRDefault="00000000">
            <w:pPr>
              <w:rPr>
                <w:rFonts w:hint="eastAsia"/>
              </w:rPr>
            </w:pPr>
            <w:r>
              <w:rPr>
                <w:color w:val="222222"/>
                <w:sz w:val="17"/>
              </w:rPr>
              <w:t>Non-canceled shipments</w:t>
            </w:r>
          </w:p>
        </w:tc>
        <w:tc>
          <w:tcPr>
            <w:tcW w:w="4968" w:type="dxa"/>
            <w:vAlign w:val="center"/>
          </w:tcPr>
          <w:p w14:paraId="256CCD91" w14:textId="77777777" w:rsidR="007D50BE" w:rsidRDefault="00000000">
            <w:pPr>
              <w:rPr>
                <w:rFonts w:hint="eastAsia"/>
              </w:rPr>
            </w:pPr>
            <w:r>
              <w:rPr>
                <w:color w:val="222222"/>
                <w:sz w:val="17"/>
              </w:rPr>
              <w:t>172,765</w:t>
            </w:r>
          </w:p>
        </w:tc>
      </w:tr>
      <w:tr w:rsidR="007D50BE" w14:paraId="51780604" w14:textId="77777777">
        <w:trPr>
          <w:jc w:val="center"/>
        </w:trPr>
        <w:tc>
          <w:tcPr>
            <w:tcW w:w="4968" w:type="dxa"/>
            <w:vAlign w:val="center"/>
          </w:tcPr>
          <w:p w14:paraId="3F26CCE1" w14:textId="77777777" w:rsidR="007D50BE" w:rsidRDefault="00000000">
            <w:pPr>
              <w:rPr>
                <w:rFonts w:hint="eastAsia"/>
              </w:rPr>
            </w:pPr>
            <w:r>
              <w:rPr>
                <w:color w:val="222222"/>
                <w:sz w:val="17"/>
              </w:rPr>
              <w:t>Delay rate</w:t>
            </w:r>
          </w:p>
        </w:tc>
        <w:tc>
          <w:tcPr>
            <w:tcW w:w="4968" w:type="dxa"/>
            <w:vAlign w:val="center"/>
          </w:tcPr>
          <w:p w14:paraId="4E8EA5B6" w14:textId="77777777" w:rsidR="007D50BE" w:rsidRDefault="00000000">
            <w:pPr>
              <w:rPr>
                <w:rFonts w:hint="eastAsia"/>
              </w:rPr>
            </w:pPr>
            <w:r>
              <w:rPr>
                <w:color w:val="222222"/>
                <w:sz w:val="17"/>
              </w:rPr>
              <w:t>57.29%</w:t>
            </w:r>
          </w:p>
        </w:tc>
      </w:tr>
      <w:tr w:rsidR="007D50BE" w14:paraId="4F2E3AC8" w14:textId="77777777">
        <w:trPr>
          <w:jc w:val="center"/>
        </w:trPr>
        <w:tc>
          <w:tcPr>
            <w:tcW w:w="4968" w:type="dxa"/>
            <w:vAlign w:val="center"/>
          </w:tcPr>
          <w:p w14:paraId="048BAB90" w14:textId="77777777" w:rsidR="007D50BE" w:rsidRDefault="00000000">
            <w:pPr>
              <w:rPr>
                <w:rFonts w:hint="eastAsia"/>
              </w:rPr>
            </w:pPr>
            <w:r>
              <w:rPr>
                <w:color w:val="222222"/>
                <w:sz w:val="17"/>
              </w:rPr>
              <w:t>On-time rate</w:t>
            </w:r>
          </w:p>
        </w:tc>
        <w:tc>
          <w:tcPr>
            <w:tcW w:w="4968" w:type="dxa"/>
            <w:vAlign w:val="center"/>
          </w:tcPr>
          <w:p w14:paraId="7D415A32" w14:textId="77777777" w:rsidR="007D50BE" w:rsidRDefault="00000000">
            <w:pPr>
              <w:rPr>
                <w:rFonts w:hint="eastAsia"/>
              </w:rPr>
            </w:pPr>
            <w:r>
              <w:rPr>
                <w:color w:val="222222"/>
                <w:sz w:val="17"/>
              </w:rPr>
              <w:t>18.64%</w:t>
            </w:r>
          </w:p>
        </w:tc>
      </w:tr>
      <w:tr w:rsidR="007D50BE" w14:paraId="6453FD66" w14:textId="77777777">
        <w:trPr>
          <w:jc w:val="center"/>
        </w:trPr>
        <w:tc>
          <w:tcPr>
            <w:tcW w:w="4968" w:type="dxa"/>
            <w:vAlign w:val="center"/>
          </w:tcPr>
          <w:p w14:paraId="3B91E5FF" w14:textId="77777777" w:rsidR="007D50BE" w:rsidRDefault="00000000">
            <w:pPr>
              <w:rPr>
                <w:rFonts w:hint="eastAsia"/>
              </w:rPr>
            </w:pPr>
            <w:r>
              <w:rPr>
                <w:color w:val="222222"/>
                <w:sz w:val="17"/>
              </w:rPr>
              <w:t>Early rate</w:t>
            </w:r>
          </w:p>
        </w:tc>
        <w:tc>
          <w:tcPr>
            <w:tcW w:w="4968" w:type="dxa"/>
            <w:vAlign w:val="center"/>
          </w:tcPr>
          <w:p w14:paraId="67312B38" w14:textId="77777777" w:rsidR="007D50BE" w:rsidRDefault="00000000">
            <w:pPr>
              <w:rPr>
                <w:rFonts w:hint="eastAsia"/>
              </w:rPr>
            </w:pPr>
            <w:r>
              <w:rPr>
                <w:color w:val="222222"/>
                <w:sz w:val="17"/>
              </w:rPr>
              <w:t>24.07%</w:t>
            </w:r>
          </w:p>
        </w:tc>
      </w:tr>
    </w:tbl>
    <w:p w14:paraId="052D2E24" w14:textId="77777777" w:rsidR="007D50BE" w:rsidRDefault="007D50BE">
      <w:pPr>
        <w:rPr>
          <w:rFonts w:hint="eastAsia"/>
        </w:rPr>
      </w:pPr>
    </w:p>
    <w:p w14:paraId="314FC6C3" w14:textId="77777777" w:rsidR="007D50BE" w:rsidRDefault="00000000">
      <w:pPr>
        <w:rPr>
          <w:rFonts w:hint="eastAsia"/>
        </w:rPr>
      </w:pPr>
      <w:r>
        <w:t>The overall distribution indicates that delay is a dominant characteristic of the shipment population. The low on-time rate highlights a significant gap between scheduled expectations and observed completion.</w:t>
      </w:r>
    </w:p>
    <w:p w14:paraId="5C88FCB5" w14:textId="77777777" w:rsidR="007D50BE" w:rsidRDefault="00000000">
      <w:pPr>
        <w:pStyle w:val="Heading1"/>
      </w:pPr>
      <w:r>
        <w:t>8. Late-Delivery Risk Analysis</w:t>
      </w:r>
    </w:p>
    <w:tbl>
      <w:tblPr>
        <w:tblStyle w:val="TableGrid"/>
        <w:tblW w:w="0" w:type="auto"/>
        <w:jc w:val="center"/>
        <w:tblLook w:val="04A0" w:firstRow="1" w:lastRow="0" w:firstColumn="1" w:lastColumn="0" w:noHBand="0" w:noVBand="1"/>
      </w:tblPr>
      <w:tblGrid>
        <w:gridCol w:w="3312"/>
        <w:gridCol w:w="3312"/>
        <w:gridCol w:w="3312"/>
      </w:tblGrid>
      <w:tr w:rsidR="007D50BE" w14:paraId="28E74833" w14:textId="77777777">
        <w:trPr>
          <w:jc w:val="center"/>
        </w:trPr>
        <w:tc>
          <w:tcPr>
            <w:tcW w:w="3312" w:type="dxa"/>
            <w:shd w:val="clear" w:color="auto" w:fill="17365D"/>
            <w:vAlign w:val="center"/>
          </w:tcPr>
          <w:p w14:paraId="0E538BBE" w14:textId="77777777" w:rsidR="007D50BE" w:rsidRDefault="00000000">
            <w:pPr>
              <w:jc w:val="center"/>
              <w:rPr>
                <w:rFonts w:hint="eastAsia"/>
              </w:rPr>
            </w:pPr>
            <w:r>
              <w:rPr>
                <w:b/>
                <w:color w:val="FFFFFF"/>
                <w:sz w:val="17"/>
              </w:rPr>
              <w:t>Risk Label</w:t>
            </w:r>
          </w:p>
        </w:tc>
        <w:tc>
          <w:tcPr>
            <w:tcW w:w="3312" w:type="dxa"/>
            <w:shd w:val="clear" w:color="auto" w:fill="17365D"/>
            <w:vAlign w:val="center"/>
          </w:tcPr>
          <w:p w14:paraId="36249F49" w14:textId="77777777" w:rsidR="007D50BE" w:rsidRDefault="00000000">
            <w:pPr>
              <w:jc w:val="center"/>
              <w:rPr>
                <w:rFonts w:hint="eastAsia"/>
              </w:rPr>
            </w:pPr>
            <w:r>
              <w:rPr>
                <w:b/>
                <w:color w:val="FFFFFF"/>
                <w:sz w:val="17"/>
              </w:rPr>
              <w:t>Shipments</w:t>
            </w:r>
          </w:p>
        </w:tc>
        <w:tc>
          <w:tcPr>
            <w:tcW w:w="3312" w:type="dxa"/>
            <w:shd w:val="clear" w:color="auto" w:fill="17365D"/>
            <w:vAlign w:val="center"/>
          </w:tcPr>
          <w:p w14:paraId="35FF9441" w14:textId="77777777" w:rsidR="007D50BE" w:rsidRDefault="00000000">
            <w:pPr>
              <w:jc w:val="center"/>
              <w:rPr>
                <w:rFonts w:hint="eastAsia"/>
              </w:rPr>
            </w:pPr>
            <w:r>
              <w:rPr>
                <w:b/>
                <w:color w:val="FFFFFF"/>
                <w:sz w:val="17"/>
              </w:rPr>
              <w:t>Share</w:t>
            </w:r>
          </w:p>
        </w:tc>
      </w:tr>
      <w:tr w:rsidR="007D50BE" w14:paraId="7C096E91" w14:textId="77777777">
        <w:trPr>
          <w:jc w:val="center"/>
        </w:trPr>
        <w:tc>
          <w:tcPr>
            <w:tcW w:w="3312" w:type="dxa"/>
            <w:vAlign w:val="center"/>
          </w:tcPr>
          <w:p w14:paraId="4BC9840C" w14:textId="77777777" w:rsidR="007D50BE" w:rsidRDefault="00000000">
            <w:pPr>
              <w:rPr>
                <w:rFonts w:hint="eastAsia"/>
              </w:rPr>
            </w:pPr>
            <w:r>
              <w:rPr>
                <w:color w:val="222222"/>
                <w:sz w:val="17"/>
              </w:rPr>
              <w:t>1</w:t>
            </w:r>
          </w:p>
        </w:tc>
        <w:tc>
          <w:tcPr>
            <w:tcW w:w="3312" w:type="dxa"/>
            <w:vAlign w:val="center"/>
          </w:tcPr>
          <w:p w14:paraId="0CDBB10E" w14:textId="77777777" w:rsidR="007D50BE" w:rsidRDefault="00000000">
            <w:pPr>
              <w:rPr>
                <w:rFonts w:hint="eastAsia"/>
              </w:rPr>
            </w:pPr>
            <w:r>
              <w:rPr>
                <w:color w:val="222222"/>
                <w:sz w:val="17"/>
              </w:rPr>
              <w:t>98,977</w:t>
            </w:r>
          </w:p>
        </w:tc>
        <w:tc>
          <w:tcPr>
            <w:tcW w:w="3312" w:type="dxa"/>
            <w:vAlign w:val="center"/>
          </w:tcPr>
          <w:p w14:paraId="632420C1" w14:textId="77777777" w:rsidR="007D50BE" w:rsidRDefault="00000000">
            <w:pPr>
              <w:rPr>
                <w:rFonts w:hint="eastAsia"/>
              </w:rPr>
            </w:pPr>
            <w:r>
              <w:rPr>
                <w:color w:val="222222"/>
                <w:sz w:val="17"/>
              </w:rPr>
              <w:t>54.83%</w:t>
            </w:r>
          </w:p>
        </w:tc>
      </w:tr>
      <w:tr w:rsidR="007D50BE" w14:paraId="2D0CE03A" w14:textId="77777777">
        <w:trPr>
          <w:jc w:val="center"/>
        </w:trPr>
        <w:tc>
          <w:tcPr>
            <w:tcW w:w="3312" w:type="dxa"/>
            <w:vAlign w:val="center"/>
          </w:tcPr>
          <w:p w14:paraId="10E3A471" w14:textId="77777777" w:rsidR="007D50BE" w:rsidRDefault="00000000">
            <w:pPr>
              <w:rPr>
                <w:rFonts w:hint="eastAsia"/>
              </w:rPr>
            </w:pPr>
            <w:r>
              <w:rPr>
                <w:color w:val="222222"/>
                <w:sz w:val="17"/>
              </w:rPr>
              <w:t>0</w:t>
            </w:r>
          </w:p>
        </w:tc>
        <w:tc>
          <w:tcPr>
            <w:tcW w:w="3312" w:type="dxa"/>
            <w:vAlign w:val="center"/>
          </w:tcPr>
          <w:p w14:paraId="08284EF5" w14:textId="77777777" w:rsidR="007D50BE" w:rsidRDefault="00000000">
            <w:pPr>
              <w:rPr>
                <w:rFonts w:hint="eastAsia"/>
              </w:rPr>
            </w:pPr>
            <w:r>
              <w:rPr>
                <w:color w:val="222222"/>
                <w:sz w:val="17"/>
              </w:rPr>
              <w:t>81,542</w:t>
            </w:r>
          </w:p>
        </w:tc>
        <w:tc>
          <w:tcPr>
            <w:tcW w:w="3312" w:type="dxa"/>
            <w:vAlign w:val="center"/>
          </w:tcPr>
          <w:p w14:paraId="0D69C08F" w14:textId="77777777" w:rsidR="007D50BE" w:rsidRDefault="00000000">
            <w:pPr>
              <w:rPr>
                <w:rFonts w:hint="eastAsia"/>
              </w:rPr>
            </w:pPr>
            <w:r>
              <w:rPr>
                <w:color w:val="222222"/>
                <w:sz w:val="17"/>
              </w:rPr>
              <w:t>45.17%</w:t>
            </w:r>
          </w:p>
        </w:tc>
      </w:tr>
    </w:tbl>
    <w:p w14:paraId="6202E656" w14:textId="77777777" w:rsidR="007D50BE" w:rsidRDefault="007D50BE">
      <w:pPr>
        <w:rPr>
          <w:rFonts w:hint="eastAsia"/>
        </w:rPr>
      </w:pPr>
    </w:p>
    <w:p w14:paraId="244B6635" w14:textId="77777777" w:rsidR="007D50BE" w:rsidRDefault="00000000">
      <w:pPr>
        <w:rPr>
          <w:rFonts w:hint="eastAsia"/>
        </w:rPr>
      </w:pPr>
      <w:r>
        <w:t>The recorded Late_delivery_risk label corresponds directly with the delayed shipment population in this analysis. It should therefore be treated as an observed label rather than the result of an independent prediction model.</w:t>
      </w:r>
    </w:p>
    <w:tbl>
      <w:tblPr>
        <w:tblW w:w="0" w:type="auto"/>
        <w:tblLook w:val="04A0" w:firstRow="1" w:lastRow="0" w:firstColumn="1" w:lastColumn="0" w:noHBand="0" w:noVBand="1"/>
      </w:tblPr>
      <w:tblGrid>
        <w:gridCol w:w="9936"/>
      </w:tblGrid>
      <w:tr w:rsidR="007D50BE" w14:paraId="6686847C" w14:textId="77777777">
        <w:tc>
          <w:tcPr>
            <w:tcW w:w="9936" w:type="dxa"/>
            <w:shd w:val="clear" w:color="auto" w:fill="FCE4D6"/>
          </w:tcPr>
          <w:p w14:paraId="7B9CC77B" w14:textId="77777777" w:rsidR="007D50BE" w:rsidRDefault="00000000">
            <w:pPr>
              <w:rPr>
                <w:rFonts w:hint="eastAsia"/>
              </w:rPr>
            </w:pPr>
            <w:r>
              <w:rPr>
                <w:b/>
                <w:color w:val="C00000"/>
                <w:sz w:val="22"/>
              </w:rPr>
              <w:t>Future Modeling Direction</w:t>
            </w:r>
          </w:p>
          <w:p w14:paraId="489DBDC8" w14:textId="77777777" w:rsidR="007D50BE" w:rsidRDefault="00000000">
            <w:pPr>
              <w:rPr>
                <w:rFonts w:hint="eastAsia"/>
              </w:rPr>
            </w:pPr>
            <w:r>
              <w:rPr>
                <w:sz w:val="19"/>
              </w:rPr>
              <w:t>An independent machine-learning model should predict delay risk using pre-delivery variables and be evaluated with precision, recall, F1-score, ROC-AUC, and a confusion matrix.</w:t>
            </w:r>
          </w:p>
        </w:tc>
      </w:tr>
    </w:tbl>
    <w:p w14:paraId="5195794A" w14:textId="77777777" w:rsidR="007D50BE" w:rsidRDefault="007D50BE">
      <w:pPr>
        <w:rPr>
          <w:rFonts w:hint="eastAsia"/>
        </w:rPr>
      </w:pPr>
    </w:p>
    <w:p w14:paraId="6E5AE977" w14:textId="77777777" w:rsidR="007D50BE" w:rsidRDefault="00000000">
      <w:pPr>
        <w:pStyle w:val="Heading1"/>
      </w:pPr>
      <w:r>
        <w:t>9. Shipping Mode Analysis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D50BE" w14:paraId="1C844F0A" w14:textId="77777777">
        <w:trPr>
          <w:jc w:val="center"/>
        </w:trPr>
        <w:tc>
          <w:tcPr>
            <w:tcW w:w="1987" w:type="dxa"/>
            <w:shd w:val="clear" w:color="auto" w:fill="17365D"/>
            <w:vAlign w:val="center"/>
          </w:tcPr>
          <w:p w14:paraId="30BB756A" w14:textId="77777777" w:rsidR="007D50BE" w:rsidRDefault="00000000">
            <w:pPr>
              <w:jc w:val="center"/>
              <w:rPr>
                <w:rFonts w:hint="eastAsia"/>
              </w:rPr>
            </w:pPr>
            <w:r>
              <w:rPr>
                <w:b/>
                <w:color w:val="FFFFFF"/>
                <w:sz w:val="17"/>
              </w:rPr>
              <w:t>Mode</w:t>
            </w:r>
          </w:p>
        </w:tc>
        <w:tc>
          <w:tcPr>
            <w:tcW w:w="1987" w:type="dxa"/>
            <w:shd w:val="clear" w:color="auto" w:fill="17365D"/>
            <w:vAlign w:val="center"/>
          </w:tcPr>
          <w:p w14:paraId="22942EAA" w14:textId="77777777" w:rsidR="007D50BE" w:rsidRDefault="00000000">
            <w:pPr>
              <w:jc w:val="center"/>
              <w:rPr>
                <w:rFonts w:hint="eastAsia"/>
              </w:rPr>
            </w:pPr>
            <w:r>
              <w:rPr>
                <w:b/>
                <w:color w:val="FFFFFF"/>
                <w:sz w:val="17"/>
              </w:rPr>
              <w:t>Shipments</w:t>
            </w:r>
          </w:p>
        </w:tc>
        <w:tc>
          <w:tcPr>
            <w:tcW w:w="1987" w:type="dxa"/>
            <w:shd w:val="clear" w:color="auto" w:fill="17365D"/>
            <w:vAlign w:val="center"/>
          </w:tcPr>
          <w:p w14:paraId="29CEEA5A" w14:textId="77777777" w:rsidR="007D50BE" w:rsidRDefault="00000000">
            <w:pPr>
              <w:jc w:val="center"/>
              <w:rPr>
                <w:rFonts w:hint="eastAsia"/>
              </w:rPr>
            </w:pPr>
            <w:r>
              <w:rPr>
                <w:b/>
                <w:color w:val="FFFFFF"/>
                <w:sz w:val="17"/>
              </w:rPr>
              <w:t>Share</w:t>
            </w:r>
          </w:p>
        </w:tc>
        <w:tc>
          <w:tcPr>
            <w:tcW w:w="1987" w:type="dxa"/>
            <w:shd w:val="clear" w:color="auto" w:fill="17365D"/>
            <w:vAlign w:val="center"/>
          </w:tcPr>
          <w:p w14:paraId="02015A30" w14:textId="77777777" w:rsidR="007D50BE" w:rsidRDefault="00000000">
            <w:pPr>
              <w:jc w:val="center"/>
              <w:rPr>
                <w:rFonts w:hint="eastAsia"/>
              </w:rPr>
            </w:pPr>
            <w:r>
              <w:rPr>
                <w:b/>
                <w:color w:val="FFFFFF"/>
                <w:sz w:val="17"/>
              </w:rPr>
              <w:t>Delay Rate</w:t>
            </w:r>
          </w:p>
        </w:tc>
        <w:tc>
          <w:tcPr>
            <w:tcW w:w="1987" w:type="dxa"/>
            <w:shd w:val="clear" w:color="auto" w:fill="17365D"/>
            <w:vAlign w:val="center"/>
          </w:tcPr>
          <w:p w14:paraId="08ED8E9A" w14:textId="77777777" w:rsidR="007D50BE" w:rsidRDefault="00000000">
            <w:pPr>
              <w:jc w:val="center"/>
              <w:rPr>
                <w:rFonts w:hint="eastAsia"/>
              </w:rPr>
            </w:pPr>
            <w:r>
              <w:rPr>
                <w:b/>
                <w:color w:val="FFFFFF"/>
                <w:sz w:val="17"/>
              </w:rPr>
              <w:t>On-Time Rate</w:t>
            </w:r>
          </w:p>
        </w:tc>
      </w:tr>
      <w:tr w:rsidR="007D50BE" w14:paraId="549D58EF" w14:textId="77777777">
        <w:trPr>
          <w:jc w:val="center"/>
        </w:trPr>
        <w:tc>
          <w:tcPr>
            <w:tcW w:w="1987" w:type="dxa"/>
            <w:vAlign w:val="center"/>
          </w:tcPr>
          <w:p w14:paraId="1AD8F9BC" w14:textId="77777777" w:rsidR="007D50BE" w:rsidRDefault="00000000">
            <w:pPr>
              <w:rPr>
                <w:rFonts w:hint="eastAsia"/>
              </w:rPr>
            </w:pPr>
            <w:r>
              <w:rPr>
                <w:color w:val="222222"/>
                <w:sz w:val="17"/>
              </w:rPr>
              <w:t>Standard Class</w:t>
            </w:r>
          </w:p>
        </w:tc>
        <w:tc>
          <w:tcPr>
            <w:tcW w:w="1987" w:type="dxa"/>
            <w:vAlign w:val="center"/>
          </w:tcPr>
          <w:p w14:paraId="10F153FD" w14:textId="77777777" w:rsidR="007D50BE" w:rsidRDefault="00000000">
            <w:pPr>
              <w:rPr>
                <w:rFonts w:hint="eastAsia"/>
              </w:rPr>
            </w:pPr>
            <w:r>
              <w:rPr>
                <w:color w:val="222222"/>
                <w:sz w:val="17"/>
              </w:rPr>
              <w:t>107,752</w:t>
            </w:r>
          </w:p>
        </w:tc>
        <w:tc>
          <w:tcPr>
            <w:tcW w:w="1987" w:type="dxa"/>
            <w:vAlign w:val="center"/>
          </w:tcPr>
          <w:p w14:paraId="152FD2F6" w14:textId="77777777" w:rsidR="007D50BE" w:rsidRDefault="00000000">
            <w:pPr>
              <w:rPr>
                <w:rFonts w:hint="eastAsia"/>
              </w:rPr>
            </w:pPr>
            <w:r>
              <w:rPr>
                <w:color w:val="222222"/>
                <w:sz w:val="17"/>
              </w:rPr>
              <w:t>59.69%</w:t>
            </w:r>
          </w:p>
        </w:tc>
        <w:tc>
          <w:tcPr>
            <w:tcW w:w="1987" w:type="dxa"/>
            <w:vAlign w:val="center"/>
          </w:tcPr>
          <w:p w14:paraId="66BCF27B" w14:textId="77777777" w:rsidR="007D50BE" w:rsidRDefault="00000000">
            <w:pPr>
              <w:rPr>
                <w:rFonts w:hint="eastAsia"/>
              </w:rPr>
            </w:pPr>
            <w:r>
              <w:rPr>
                <w:color w:val="222222"/>
                <w:sz w:val="17"/>
              </w:rPr>
              <w:t>39.77%</w:t>
            </w:r>
          </w:p>
        </w:tc>
        <w:tc>
          <w:tcPr>
            <w:tcW w:w="1987" w:type="dxa"/>
            <w:vAlign w:val="center"/>
          </w:tcPr>
          <w:p w14:paraId="79AF4956" w14:textId="77777777" w:rsidR="007D50BE" w:rsidRDefault="00000000">
            <w:pPr>
              <w:rPr>
                <w:rFonts w:hint="eastAsia"/>
              </w:rPr>
            </w:pPr>
            <w:r>
              <w:rPr>
                <w:color w:val="222222"/>
                <w:sz w:val="17"/>
              </w:rPr>
              <w:t>19.91%</w:t>
            </w:r>
          </w:p>
        </w:tc>
      </w:tr>
      <w:tr w:rsidR="007D50BE" w14:paraId="57C7E54C" w14:textId="77777777">
        <w:trPr>
          <w:jc w:val="center"/>
        </w:trPr>
        <w:tc>
          <w:tcPr>
            <w:tcW w:w="1987" w:type="dxa"/>
            <w:vAlign w:val="center"/>
          </w:tcPr>
          <w:p w14:paraId="3369A9DC" w14:textId="77777777" w:rsidR="007D50BE" w:rsidRDefault="00000000">
            <w:pPr>
              <w:rPr>
                <w:rFonts w:hint="eastAsia"/>
              </w:rPr>
            </w:pPr>
            <w:r>
              <w:rPr>
                <w:color w:val="222222"/>
                <w:sz w:val="17"/>
              </w:rPr>
              <w:t>Second Class</w:t>
            </w:r>
          </w:p>
        </w:tc>
        <w:tc>
          <w:tcPr>
            <w:tcW w:w="1987" w:type="dxa"/>
            <w:vAlign w:val="center"/>
          </w:tcPr>
          <w:p w14:paraId="77A61903" w14:textId="77777777" w:rsidR="007D50BE" w:rsidRDefault="00000000">
            <w:pPr>
              <w:rPr>
                <w:rFonts w:hint="eastAsia"/>
              </w:rPr>
            </w:pPr>
            <w:r>
              <w:rPr>
                <w:color w:val="222222"/>
                <w:sz w:val="17"/>
              </w:rPr>
              <w:t>35,216</w:t>
            </w:r>
          </w:p>
        </w:tc>
        <w:tc>
          <w:tcPr>
            <w:tcW w:w="1987" w:type="dxa"/>
            <w:vAlign w:val="center"/>
          </w:tcPr>
          <w:p w14:paraId="3A1A7BDB" w14:textId="77777777" w:rsidR="007D50BE" w:rsidRDefault="00000000">
            <w:pPr>
              <w:rPr>
                <w:rFonts w:hint="eastAsia"/>
              </w:rPr>
            </w:pPr>
            <w:r>
              <w:rPr>
                <w:color w:val="222222"/>
                <w:sz w:val="17"/>
              </w:rPr>
              <w:t>19.51%</w:t>
            </w:r>
          </w:p>
        </w:tc>
        <w:tc>
          <w:tcPr>
            <w:tcW w:w="1987" w:type="dxa"/>
            <w:vAlign w:val="center"/>
          </w:tcPr>
          <w:p w14:paraId="250E4C77" w14:textId="77777777" w:rsidR="007D50BE" w:rsidRDefault="00000000">
            <w:pPr>
              <w:rPr>
                <w:rFonts w:hint="eastAsia"/>
              </w:rPr>
            </w:pPr>
            <w:r>
              <w:rPr>
                <w:color w:val="222222"/>
                <w:sz w:val="17"/>
              </w:rPr>
              <w:t>76.63%</w:t>
            </w:r>
          </w:p>
        </w:tc>
        <w:tc>
          <w:tcPr>
            <w:tcW w:w="1987" w:type="dxa"/>
            <w:vAlign w:val="center"/>
          </w:tcPr>
          <w:p w14:paraId="309824C8" w14:textId="77777777" w:rsidR="007D50BE" w:rsidRDefault="00000000">
            <w:pPr>
              <w:rPr>
                <w:rFonts w:hint="eastAsia"/>
              </w:rPr>
            </w:pPr>
            <w:r>
              <w:rPr>
                <w:color w:val="222222"/>
                <w:sz w:val="17"/>
              </w:rPr>
              <w:t>20.17%</w:t>
            </w:r>
          </w:p>
        </w:tc>
      </w:tr>
      <w:tr w:rsidR="007D50BE" w14:paraId="6C51980B" w14:textId="77777777">
        <w:trPr>
          <w:jc w:val="center"/>
        </w:trPr>
        <w:tc>
          <w:tcPr>
            <w:tcW w:w="1987" w:type="dxa"/>
            <w:vAlign w:val="center"/>
          </w:tcPr>
          <w:p w14:paraId="2AB469E1" w14:textId="77777777" w:rsidR="007D50BE" w:rsidRDefault="00000000">
            <w:pPr>
              <w:rPr>
                <w:rFonts w:hint="eastAsia"/>
              </w:rPr>
            </w:pPr>
            <w:r>
              <w:rPr>
                <w:color w:val="222222"/>
                <w:sz w:val="17"/>
              </w:rPr>
              <w:t>First Class</w:t>
            </w:r>
          </w:p>
        </w:tc>
        <w:tc>
          <w:tcPr>
            <w:tcW w:w="1987" w:type="dxa"/>
            <w:vAlign w:val="center"/>
          </w:tcPr>
          <w:p w14:paraId="664EAB56" w14:textId="77777777" w:rsidR="007D50BE" w:rsidRDefault="00000000">
            <w:pPr>
              <w:rPr>
                <w:rFonts w:hint="eastAsia"/>
              </w:rPr>
            </w:pPr>
            <w:r>
              <w:rPr>
                <w:color w:val="222222"/>
                <w:sz w:val="17"/>
              </w:rPr>
              <w:t>27,814</w:t>
            </w:r>
          </w:p>
        </w:tc>
        <w:tc>
          <w:tcPr>
            <w:tcW w:w="1987" w:type="dxa"/>
            <w:vAlign w:val="center"/>
          </w:tcPr>
          <w:p w14:paraId="730FF0D5" w14:textId="77777777" w:rsidR="007D50BE" w:rsidRDefault="00000000">
            <w:pPr>
              <w:rPr>
                <w:rFonts w:hint="eastAsia"/>
              </w:rPr>
            </w:pPr>
            <w:r>
              <w:rPr>
                <w:color w:val="222222"/>
                <w:sz w:val="17"/>
              </w:rPr>
              <w:t>15.41%</w:t>
            </w:r>
          </w:p>
        </w:tc>
        <w:tc>
          <w:tcPr>
            <w:tcW w:w="1987" w:type="dxa"/>
            <w:vAlign w:val="center"/>
          </w:tcPr>
          <w:p w14:paraId="45971F7A" w14:textId="77777777" w:rsidR="007D50BE" w:rsidRDefault="00000000">
            <w:pPr>
              <w:rPr>
                <w:rFonts w:hint="eastAsia"/>
              </w:rPr>
            </w:pPr>
            <w:r>
              <w:rPr>
                <w:color w:val="222222"/>
                <w:sz w:val="17"/>
              </w:rPr>
              <w:t>95.32%*</w:t>
            </w:r>
          </w:p>
        </w:tc>
        <w:tc>
          <w:tcPr>
            <w:tcW w:w="1987" w:type="dxa"/>
            <w:vAlign w:val="center"/>
          </w:tcPr>
          <w:p w14:paraId="519F6E26" w14:textId="77777777" w:rsidR="007D50BE" w:rsidRDefault="00000000">
            <w:pPr>
              <w:rPr>
                <w:rFonts w:hint="eastAsia"/>
              </w:rPr>
            </w:pPr>
            <w:r>
              <w:rPr>
                <w:color w:val="222222"/>
                <w:sz w:val="17"/>
              </w:rPr>
              <w:t>0.00%*</w:t>
            </w:r>
          </w:p>
        </w:tc>
      </w:tr>
      <w:tr w:rsidR="007D50BE" w14:paraId="17B506EA" w14:textId="77777777">
        <w:trPr>
          <w:jc w:val="center"/>
        </w:trPr>
        <w:tc>
          <w:tcPr>
            <w:tcW w:w="1987" w:type="dxa"/>
            <w:vAlign w:val="center"/>
          </w:tcPr>
          <w:p w14:paraId="1142E1F3" w14:textId="77777777" w:rsidR="007D50BE" w:rsidRDefault="00000000">
            <w:pPr>
              <w:rPr>
                <w:rFonts w:hint="eastAsia"/>
              </w:rPr>
            </w:pPr>
            <w:r>
              <w:rPr>
                <w:color w:val="222222"/>
                <w:sz w:val="17"/>
              </w:rPr>
              <w:t>Same Day</w:t>
            </w:r>
          </w:p>
        </w:tc>
        <w:tc>
          <w:tcPr>
            <w:tcW w:w="1987" w:type="dxa"/>
            <w:vAlign w:val="center"/>
          </w:tcPr>
          <w:p w14:paraId="4DE2D5CF" w14:textId="77777777" w:rsidR="007D50BE" w:rsidRDefault="00000000">
            <w:pPr>
              <w:rPr>
                <w:rFonts w:hint="eastAsia"/>
              </w:rPr>
            </w:pPr>
            <w:r>
              <w:rPr>
                <w:color w:val="222222"/>
                <w:sz w:val="17"/>
              </w:rPr>
              <w:t>9,737</w:t>
            </w:r>
          </w:p>
        </w:tc>
        <w:tc>
          <w:tcPr>
            <w:tcW w:w="1987" w:type="dxa"/>
            <w:vAlign w:val="center"/>
          </w:tcPr>
          <w:p w14:paraId="12313853" w14:textId="77777777" w:rsidR="007D50BE" w:rsidRDefault="00000000">
            <w:pPr>
              <w:rPr>
                <w:rFonts w:hint="eastAsia"/>
              </w:rPr>
            </w:pPr>
            <w:r>
              <w:rPr>
                <w:color w:val="222222"/>
                <w:sz w:val="17"/>
              </w:rPr>
              <w:t>5.39%</w:t>
            </w:r>
          </w:p>
        </w:tc>
        <w:tc>
          <w:tcPr>
            <w:tcW w:w="1987" w:type="dxa"/>
            <w:vAlign w:val="center"/>
          </w:tcPr>
          <w:p w14:paraId="054A7EA1" w14:textId="77777777" w:rsidR="007D50BE" w:rsidRDefault="00000000">
            <w:pPr>
              <w:rPr>
                <w:rFonts w:hint="eastAsia"/>
              </w:rPr>
            </w:pPr>
            <w:r>
              <w:rPr>
                <w:color w:val="222222"/>
                <w:sz w:val="17"/>
              </w:rPr>
              <w:t>47.93%</w:t>
            </w:r>
          </w:p>
        </w:tc>
        <w:tc>
          <w:tcPr>
            <w:tcW w:w="1987" w:type="dxa"/>
            <w:vAlign w:val="center"/>
          </w:tcPr>
          <w:p w14:paraId="15E89BFD" w14:textId="77777777" w:rsidR="007D50BE" w:rsidRDefault="00000000">
            <w:pPr>
              <w:rPr>
                <w:rFonts w:hint="eastAsia"/>
              </w:rPr>
            </w:pPr>
            <w:r>
              <w:rPr>
                <w:color w:val="222222"/>
                <w:sz w:val="17"/>
              </w:rPr>
              <w:t>52.07%</w:t>
            </w:r>
          </w:p>
        </w:tc>
      </w:tr>
    </w:tbl>
    <w:p w14:paraId="16D6F5DC" w14:textId="77777777" w:rsidR="007D50BE" w:rsidRDefault="007D50BE">
      <w:pPr>
        <w:rPr>
          <w:rFonts w:hint="eastAsia"/>
        </w:rPr>
      </w:pPr>
    </w:p>
    <w:p w14:paraId="4FA2AAE6" w14:textId="77777777" w:rsidR="007D50BE" w:rsidRDefault="00000000">
      <w:pPr>
        <w:rPr>
          <w:rFonts w:hint="eastAsia"/>
        </w:rPr>
      </w:pPr>
      <w:r>
        <w:t>*The First Class pattern is based on the supplied records; excluding canceled shipments, the remaining First Class records were classified as delayed.</w:t>
      </w:r>
    </w:p>
    <w:p w14:paraId="2E831950" w14:textId="77777777" w:rsidR="007D50BE" w:rsidRDefault="00000000">
      <w:pPr>
        <w:pStyle w:val="Heading2"/>
      </w:pPr>
      <w:r>
        <w:t>9.1 Project-Specific Efficiency Index</w:t>
      </w:r>
    </w:p>
    <w:p w14:paraId="766EF125" w14:textId="77777777" w:rsidR="007D50BE" w:rsidRDefault="00000000">
      <w:pPr>
        <w:rPr>
          <w:rFonts w:hint="eastAsia"/>
        </w:rPr>
      </w:pPr>
      <w:r>
        <w:t>Efficiency Index = On-Time Rate − Delay Rate</w:t>
      </w:r>
    </w:p>
    <w:tbl>
      <w:tblPr>
        <w:tblStyle w:val="TableGrid"/>
        <w:tblW w:w="0" w:type="auto"/>
        <w:jc w:val="center"/>
        <w:tblLook w:val="04A0" w:firstRow="1" w:lastRow="0" w:firstColumn="1" w:lastColumn="0" w:noHBand="0" w:noVBand="1"/>
      </w:tblPr>
      <w:tblGrid>
        <w:gridCol w:w="4968"/>
        <w:gridCol w:w="4968"/>
      </w:tblGrid>
      <w:tr w:rsidR="007D50BE" w14:paraId="78E73D4D" w14:textId="77777777">
        <w:trPr>
          <w:jc w:val="center"/>
        </w:trPr>
        <w:tc>
          <w:tcPr>
            <w:tcW w:w="4968" w:type="dxa"/>
            <w:shd w:val="clear" w:color="auto" w:fill="17365D"/>
            <w:vAlign w:val="center"/>
          </w:tcPr>
          <w:p w14:paraId="1926058A" w14:textId="77777777" w:rsidR="007D50BE" w:rsidRDefault="00000000">
            <w:pPr>
              <w:jc w:val="center"/>
              <w:rPr>
                <w:rFonts w:hint="eastAsia"/>
              </w:rPr>
            </w:pPr>
            <w:r>
              <w:rPr>
                <w:b/>
                <w:color w:val="FFFFFF"/>
                <w:sz w:val="17"/>
              </w:rPr>
              <w:t>Mode</w:t>
            </w:r>
          </w:p>
        </w:tc>
        <w:tc>
          <w:tcPr>
            <w:tcW w:w="4968" w:type="dxa"/>
            <w:shd w:val="clear" w:color="auto" w:fill="17365D"/>
            <w:vAlign w:val="center"/>
          </w:tcPr>
          <w:p w14:paraId="62AF4497" w14:textId="77777777" w:rsidR="007D50BE" w:rsidRDefault="00000000">
            <w:pPr>
              <w:jc w:val="center"/>
              <w:rPr>
                <w:rFonts w:hint="eastAsia"/>
              </w:rPr>
            </w:pPr>
            <w:r>
              <w:rPr>
                <w:b/>
                <w:color w:val="FFFFFF"/>
                <w:sz w:val="17"/>
              </w:rPr>
              <w:t>Index</w:t>
            </w:r>
          </w:p>
        </w:tc>
      </w:tr>
      <w:tr w:rsidR="007D50BE" w14:paraId="27062C7D" w14:textId="77777777">
        <w:trPr>
          <w:jc w:val="center"/>
        </w:trPr>
        <w:tc>
          <w:tcPr>
            <w:tcW w:w="4968" w:type="dxa"/>
            <w:vAlign w:val="center"/>
          </w:tcPr>
          <w:p w14:paraId="5A27BB1E" w14:textId="77777777" w:rsidR="007D50BE" w:rsidRDefault="00000000">
            <w:pPr>
              <w:rPr>
                <w:rFonts w:hint="eastAsia"/>
              </w:rPr>
            </w:pPr>
            <w:r>
              <w:rPr>
                <w:color w:val="222222"/>
                <w:sz w:val="17"/>
              </w:rPr>
              <w:t>Same Day</w:t>
            </w:r>
          </w:p>
        </w:tc>
        <w:tc>
          <w:tcPr>
            <w:tcW w:w="4968" w:type="dxa"/>
            <w:vAlign w:val="center"/>
          </w:tcPr>
          <w:p w14:paraId="41424963" w14:textId="77777777" w:rsidR="007D50BE" w:rsidRDefault="00000000">
            <w:pPr>
              <w:rPr>
                <w:rFonts w:hint="eastAsia"/>
              </w:rPr>
            </w:pPr>
            <w:r>
              <w:rPr>
                <w:color w:val="222222"/>
                <w:sz w:val="17"/>
              </w:rPr>
              <w:t>+4.14</w:t>
            </w:r>
          </w:p>
        </w:tc>
      </w:tr>
      <w:tr w:rsidR="007D50BE" w14:paraId="32406D1E" w14:textId="77777777">
        <w:trPr>
          <w:jc w:val="center"/>
        </w:trPr>
        <w:tc>
          <w:tcPr>
            <w:tcW w:w="4968" w:type="dxa"/>
            <w:vAlign w:val="center"/>
          </w:tcPr>
          <w:p w14:paraId="32E582DD" w14:textId="77777777" w:rsidR="007D50BE" w:rsidRDefault="00000000">
            <w:pPr>
              <w:rPr>
                <w:rFonts w:hint="eastAsia"/>
              </w:rPr>
            </w:pPr>
            <w:r>
              <w:rPr>
                <w:color w:val="222222"/>
                <w:sz w:val="17"/>
              </w:rPr>
              <w:t>Standard Class</w:t>
            </w:r>
          </w:p>
        </w:tc>
        <w:tc>
          <w:tcPr>
            <w:tcW w:w="4968" w:type="dxa"/>
            <w:vAlign w:val="center"/>
          </w:tcPr>
          <w:p w14:paraId="29DA2EC1" w14:textId="77777777" w:rsidR="007D50BE" w:rsidRDefault="00000000">
            <w:pPr>
              <w:rPr>
                <w:rFonts w:hint="eastAsia"/>
              </w:rPr>
            </w:pPr>
            <w:r>
              <w:rPr>
                <w:color w:val="222222"/>
                <w:sz w:val="17"/>
              </w:rPr>
              <w:t>-19.86</w:t>
            </w:r>
          </w:p>
        </w:tc>
      </w:tr>
      <w:tr w:rsidR="007D50BE" w14:paraId="3F5C3F4B" w14:textId="77777777">
        <w:trPr>
          <w:jc w:val="center"/>
        </w:trPr>
        <w:tc>
          <w:tcPr>
            <w:tcW w:w="4968" w:type="dxa"/>
            <w:vAlign w:val="center"/>
          </w:tcPr>
          <w:p w14:paraId="6CA6EAEB" w14:textId="77777777" w:rsidR="007D50BE" w:rsidRDefault="00000000">
            <w:pPr>
              <w:rPr>
                <w:rFonts w:hint="eastAsia"/>
              </w:rPr>
            </w:pPr>
            <w:r>
              <w:rPr>
                <w:color w:val="222222"/>
                <w:sz w:val="17"/>
              </w:rPr>
              <w:t>Second Class</w:t>
            </w:r>
          </w:p>
        </w:tc>
        <w:tc>
          <w:tcPr>
            <w:tcW w:w="4968" w:type="dxa"/>
            <w:vAlign w:val="center"/>
          </w:tcPr>
          <w:p w14:paraId="5A8F1D19" w14:textId="77777777" w:rsidR="007D50BE" w:rsidRDefault="00000000">
            <w:pPr>
              <w:rPr>
                <w:rFonts w:hint="eastAsia"/>
              </w:rPr>
            </w:pPr>
            <w:r>
              <w:rPr>
                <w:color w:val="222222"/>
                <w:sz w:val="17"/>
              </w:rPr>
              <w:t>-59.66</w:t>
            </w:r>
          </w:p>
        </w:tc>
      </w:tr>
      <w:tr w:rsidR="007D50BE" w14:paraId="1FD914B2" w14:textId="77777777">
        <w:trPr>
          <w:jc w:val="center"/>
        </w:trPr>
        <w:tc>
          <w:tcPr>
            <w:tcW w:w="4968" w:type="dxa"/>
            <w:vAlign w:val="center"/>
          </w:tcPr>
          <w:p w14:paraId="50F4F9B6" w14:textId="77777777" w:rsidR="007D50BE" w:rsidRDefault="00000000">
            <w:pPr>
              <w:rPr>
                <w:rFonts w:hint="eastAsia"/>
              </w:rPr>
            </w:pPr>
            <w:r>
              <w:rPr>
                <w:color w:val="222222"/>
                <w:sz w:val="17"/>
              </w:rPr>
              <w:t>First Class</w:t>
            </w:r>
          </w:p>
        </w:tc>
        <w:tc>
          <w:tcPr>
            <w:tcW w:w="4968" w:type="dxa"/>
            <w:vAlign w:val="center"/>
          </w:tcPr>
          <w:p w14:paraId="611C904F" w14:textId="77777777" w:rsidR="007D50BE" w:rsidRDefault="00000000">
            <w:pPr>
              <w:rPr>
                <w:rFonts w:hint="eastAsia"/>
              </w:rPr>
            </w:pPr>
            <w:r>
              <w:rPr>
                <w:color w:val="222222"/>
                <w:sz w:val="17"/>
              </w:rPr>
              <w:t>-100.00</w:t>
            </w:r>
          </w:p>
        </w:tc>
      </w:tr>
    </w:tbl>
    <w:p w14:paraId="65FBBD04" w14:textId="77777777" w:rsidR="007D50BE" w:rsidRDefault="007D50BE">
      <w:pPr>
        <w:rPr>
          <w:rFonts w:hint="eastAsia"/>
        </w:rPr>
      </w:pPr>
    </w:p>
    <w:p w14:paraId="058F1FD1" w14:textId="77777777" w:rsidR="007D50BE" w:rsidRDefault="00000000">
      <w:pPr>
        <w:rPr>
          <w:rFonts w:hint="eastAsia"/>
        </w:rPr>
      </w:pPr>
      <w:r>
        <w:t>Same Day is the only mode with a positive project-specific index. Second Class shows a particularly large negative index. The metric is a diagnostic construct created for this study and is not an industry-standard KPI.</w:t>
      </w:r>
    </w:p>
    <w:p w14:paraId="5EC454D7" w14:textId="77777777" w:rsidR="007D50BE" w:rsidRDefault="00000000">
      <w:pPr>
        <w:pStyle w:val="Heading1"/>
      </w:pPr>
      <w:r>
        <w:t>10. Regional and Market Analysis</w:t>
      </w:r>
    </w:p>
    <w:p w14:paraId="2CF793A0" w14:textId="77777777" w:rsidR="007D50BE" w:rsidRDefault="00000000">
      <w:pPr>
        <w:pStyle w:val="Heading2"/>
      </w:pPr>
      <w:r>
        <w:t>10.1 Regional Results</w:t>
      </w:r>
    </w:p>
    <w:p w14:paraId="30E71A99" w14:textId="77777777" w:rsidR="007D50BE" w:rsidRDefault="00000000">
      <w:pPr>
        <w:rPr>
          <w:rFonts w:hint="eastAsia"/>
        </w:rPr>
      </w:pPr>
      <w:r>
        <w:t>The dataset contains 23 regions. Central Africa recorded the highest observed regional delay rate at approximately 60.15%, followed by Western Europe at 58.53% and South Asia at 58.35%.</w:t>
      </w:r>
    </w:p>
    <w:p w14:paraId="2CF41F46" w14:textId="77777777" w:rsidR="007D50BE" w:rsidRDefault="00000000">
      <w:pPr>
        <w:pStyle w:val="Heading2"/>
      </w:pPr>
      <w:r>
        <w:t>10.2 Regional Risk Concentration</w:t>
      </w:r>
    </w:p>
    <w:tbl>
      <w:tblPr>
        <w:tblStyle w:val="TableGrid"/>
        <w:tblW w:w="0" w:type="auto"/>
        <w:jc w:val="center"/>
        <w:tblLook w:val="04A0" w:firstRow="1" w:lastRow="0" w:firstColumn="1" w:lastColumn="0" w:noHBand="0" w:noVBand="1"/>
      </w:tblPr>
      <w:tblGrid>
        <w:gridCol w:w="2484"/>
        <w:gridCol w:w="2484"/>
        <w:gridCol w:w="2484"/>
        <w:gridCol w:w="2484"/>
      </w:tblGrid>
      <w:tr w:rsidR="007D50BE" w14:paraId="159F37A5" w14:textId="77777777">
        <w:trPr>
          <w:jc w:val="center"/>
        </w:trPr>
        <w:tc>
          <w:tcPr>
            <w:tcW w:w="2484" w:type="dxa"/>
            <w:shd w:val="clear" w:color="auto" w:fill="17365D"/>
            <w:vAlign w:val="center"/>
          </w:tcPr>
          <w:p w14:paraId="2C60830B" w14:textId="77777777" w:rsidR="007D50BE" w:rsidRDefault="00000000">
            <w:pPr>
              <w:jc w:val="center"/>
              <w:rPr>
                <w:rFonts w:hint="eastAsia"/>
              </w:rPr>
            </w:pPr>
            <w:r>
              <w:rPr>
                <w:b/>
                <w:color w:val="FFFFFF"/>
                <w:sz w:val="17"/>
              </w:rPr>
              <w:t>Region</w:t>
            </w:r>
          </w:p>
        </w:tc>
        <w:tc>
          <w:tcPr>
            <w:tcW w:w="2484" w:type="dxa"/>
            <w:shd w:val="clear" w:color="auto" w:fill="17365D"/>
            <w:vAlign w:val="center"/>
          </w:tcPr>
          <w:p w14:paraId="0D9002D5" w14:textId="77777777" w:rsidR="007D50BE" w:rsidRDefault="00000000">
            <w:pPr>
              <w:jc w:val="center"/>
              <w:rPr>
                <w:rFonts w:hint="eastAsia"/>
              </w:rPr>
            </w:pPr>
            <w:r>
              <w:rPr>
                <w:b/>
                <w:color w:val="FFFFFF"/>
                <w:sz w:val="17"/>
              </w:rPr>
              <w:t>Risk Shipments</w:t>
            </w:r>
          </w:p>
        </w:tc>
        <w:tc>
          <w:tcPr>
            <w:tcW w:w="2484" w:type="dxa"/>
            <w:shd w:val="clear" w:color="auto" w:fill="17365D"/>
            <w:vAlign w:val="center"/>
          </w:tcPr>
          <w:p w14:paraId="68C963F1" w14:textId="77777777" w:rsidR="007D50BE" w:rsidRDefault="00000000">
            <w:pPr>
              <w:jc w:val="center"/>
              <w:rPr>
                <w:rFonts w:hint="eastAsia"/>
              </w:rPr>
            </w:pPr>
            <w:r>
              <w:rPr>
                <w:b/>
                <w:color w:val="FFFFFF"/>
                <w:sz w:val="17"/>
              </w:rPr>
              <w:t>Risk Rate</w:t>
            </w:r>
          </w:p>
        </w:tc>
        <w:tc>
          <w:tcPr>
            <w:tcW w:w="2484" w:type="dxa"/>
            <w:shd w:val="clear" w:color="auto" w:fill="17365D"/>
            <w:vAlign w:val="center"/>
          </w:tcPr>
          <w:p w14:paraId="110C0818" w14:textId="77777777" w:rsidR="007D50BE" w:rsidRDefault="00000000">
            <w:pPr>
              <w:jc w:val="center"/>
              <w:rPr>
                <w:rFonts w:hint="eastAsia"/>
              </w:rPr>
            </w:pPr>
            <w:r>
              <w:rPr>
                <w:b/>
                <w:color w:val="FFFFFF"/>
                <w:sz w:val="17"/>
              </w:rPr>
              <w:t>Contribution</w:t>
            </w:r>
          </w:p>
        </w:tc>
      </w:tr>
      <w:tr w:rsidR="007D50BE" w14:paraId="7A7004FD" w14:textId="77777777">
        <w:trPr>
          <w:jc w:val="center"/>
        </w:trPr>
        <w:tc>
          <w:tcPr>
            <w:tcW w:w="2484" w:type="dxa"/>
            <w:vAlign w:val="center"/>
          </w:tcPr>
          <w:p w14:paraId="18266DE4" w14:textId="77777777" w:rsidR="007D50BE" w:rsidRDefault="00000000">
            <w:pPr>
              <w:rPr>
                <w:rFonts w:hint="eastAsia"/>
              </w:rPr>
            </w:pPr>
            <w:r>
              <w:rPr>
                <w:color w:val="222222"/>
                <w:sz w:val="17"/>
              </w:rPr>
              <w:t>Central America</w:t>
            </w:r>
          </w:p>
        </w:tc>
        <w:tc>
          <w:tcPr>
            <w:tcW w:w="2484" w:type="dxa"/>
            <w:vAlign w:val="center"/>
          </w:tcPr>
          <w:p w14:paraId="1552791B" w14:textId="77777777" w:rsidR="007D50BE" w:rsidRDefault="00000000">
            <w:pPr>
              <w:rPr>
                <w:rFonts w:hint="eastAsia"/>
              </w:rPr>
            </w:pPr>
            <w:r>
              <w:rPr>
                <w:color w:val="222222"/>
                <w:sz w:val="17"/>
              </w:rPr>
              <w:t>15,518</w:t>
            </w:r>
          </w:p>
        </w:tc>
        <w:tc>
          <w:tcPr>
            <w:tcW w:w="2484" w:type="dxa"/>
            <w:vAlign w:val="center"/>
          </w:tcPr>
          <w:p w14:paraId="17FCB9E8" w14:textId="77777777" w:rsidR="007D50BE" w:rsidRDefault="00000000">
            <w:pPr>
              <w:rPr>
                <w:rFonts w:hint="eastAsia"/>
              </w:rPr>
            </w:pPr>
            <w:r>
              <w:rPr>
                <w:color w:val="222222"/>
                <w:sz w:val="17"/>
              </w:rPr>
              <w:t>54.75%</w:t>
            </w:r>
          </w:p>
        </w:tc>
        <w:tc>
          <w:tcPr>
            <w:tcW w:w="2484" w:type="dxa"/>
            <w:vAlign w:val="center"/>
          </w:tcPr>
          <w:p w14:paraId="5574BC7E" w14:textId="77777777" w:rsidR="007D50BE" w:rsidRDefault="00000000">
            <w:pPr>
              <w:rPr>
                <w:rFonts w:hint="eastAsia"/>
              </w:rPr>
            </w:pPr>
            <w:r>
              <w:rPr>
                <w:color w:val="222222"/>
                <w:sz w:val="17"/>
              </w:rPr>
              <w:t>15.68%</w:t>
            </w:r>
          </w:p>
        </w:tc>
      </w:tr>
      <w:tr w:rsidR="007D50BE" w14:paraId="23B177E8" w14:textId="77777777">
        <w:trPr>
          <w:jc w:val="center"/>
        </w:trPr>
        <w:tc>
          <w:tcPr>
            <w:tcW w:w="2484" w:type="dxa"/>
            <w:vAlign w:val="center"/>
          </w:tcPr>
          <w:p w14:paraId="367C483C" w14:textId="77777777" w:rsidR="007D50BE" w:rsidRDefault="00000000">
            <w:pPr>
              <w:rPr>
                <w:rFonts w:hint="eastAsia"/>
              </w:rPr>
            </w:pPr>
            <w:r>
              <w:rPr>
                <w:color w:val="222222"/>
                <w:sz w:val="17"/>
              </w:rPr>
              <w:t>Western Europe</w:t>
            </w:r>
          </w:p>
        </w:tc>
        <w:tc>
          <w:tcPr>
            <w:tcW w:w="2484" w:type="dxa"/>
            <w:vAlign w:val="center"/>
          </w:tcPr>
          <w:p w14:paraId="58EBF60B" w14:textId="77777777" w:rsidR="007D50BE" w:rsidRDefault="00000000">
            <w:pPr>
              <w:rPr>
                <w:rFonts w:hint="eastAsia"/>
              </w:rPr>
            </w:pPr>
            <w:r>
              <w:rPr>
                <w:color w:val="222222"/>
                <w:sz w:val="17"/>
              </w:rPr>
              <w:t>15,140</w:t>
            </w:r>
          </w:p>
        </w:tc>
        <w:tc>
          <w:tcPr>
            <w:tcW w:w="2484" w:type="dxa"/>
            <w:vAlign w:val="center"/>
          </w:tcPr>
          <w:p w14:paraId="6F4AF270" w14:textId="77777777" w:rsidR="007D50BE" w:rsidRDefault="00000000">
            <w:pPr>
              <w:rPr>
                <w:rFonts w:hint="eastAsia"/>
              </w:rPr>
            </w:pPr>
            <w:r>
              <w:rPr>
                <w:color w:val="222222"/>
                <w:sz w:val="17"/>
              </w:rPr>
              <w:t>55.85%</w:t>
            </w:r>
          </w:p>
        </w:tc>
        <w:tc>
          <w:tcPr>
            <w:tcW w:w="2484" w:type="dxa"/>
            <w:vAlign w:val="center"/>
          </w:tcPr>
          <w:p w14:paraId="2943A8DA" w14:textId="77777777" w:rsidR="007D50BE" w:rsidRDefault="00000000">
            <w:pPr>
              <w:rPr>
                <w:rFonts w:hint="eastAsia"/>
              </w:rPr>
            </w:pPr>
            <w:r>
              <w:rPr>
                <w:color w:val="222222"/>
                <w:sz w:val="17"/>
              </w:rPr>
              <w:t>15.30%</w:t>
            </w:r>
          </w:p>
        </w:tc>
      </w:tr>
      <w:tr w:rsidR="007D50BE" w14:paraId="30C66EB9" w14:textId="77777777">
        <w:trPr>
          <w:jc w:val="center"/>
        </w:trPr>
        <w:tc>
          <w:tcPr>
            <w:tcW w:w="2484" w:type="dxa"/>
            <w:vAlign w:val="center"/>
          </w:tcPr>
          <w:p w14:paraId="6A51C869" w14:textId="77777777" w:rsidR="007D50BE" w:rsidRDefault="00000000">
            <w:pPr>
              <w:rPr>
                <w:rFonts w:hint="eastAsia"/>
              </w:rPr>
            </w:pPr>
            <w:r>
              <w:rPr>
                <w:color w:val="222222"/>
                <w:sz w:val="17"/>
              </w:rPr>
              <w:t>South America</w:t>
            </w:r>
          </w:p>
        </w:tc>
        <w:tc>
          <w:tcPr>
            <w:tcW w:w="2484" w:type="dxa"/>
            <w:vAlign w:val="center"/>
          </w:tcPr>
          <w:p w14:paraId="5E8248C6" w14:textId="77777777" w:rsidR="007D50BE" w:rsidRDefault="00000000">
            <w:pPr>
              <w:rPr>
                <w:rFonts w:hint="eastAsia"/>
              </w:rPr>
            </w:pPr>
            <w:r>
              <w:rPr>
                <w:color w:val="222222"/>
                <w:sz w:val="17"/>
              </w:rPr>
              <w:t>8,111</w:t>
            </w:r>
          </w:p>
        </w:tc>
        <w:tc>
          <w:tcPr>
            <w:tcW w:w="2484" w:type="dxa"/>
            <w:vAlign w:val="center"/>
          </w:tcPr>
          <w:p w14:paraId="472EAB98" w14:textId="77777777" w:rsidR="007D50BE" w:rsidRDefault="00000000">
            <w:pPr>
              <w:rPr>
                <w:rFonts w:hint="eastAsia"/>
              </w:rPr>
            </w:pPr>
            <w:r>
              <w:rPr>
                <w:color w:val="222222"/>
                <w:sz w:val="17"/>
              </w:rPr>
              <w:t>54.31%</w:t>
            </w:r>
          </w:p>
        </w:tc>
        <w:tc>
          <w:tcPr>
            <w:tcW w:w="2484" w:type="dxa"/>
            <w:vAlign w:val="center"/>
          </w:tcPr>
          <w:p w14:paraId="6479D3FD" w14:textId="77777777" w:rsidR="007D50BE" w:rsidRDefault="00000000">
            <w:pPr>
              <w:rPr>
                <w:rFonts w:hint="eastAsia"/>
              </w:rPr>
            </w:pPr>
            <w:r>
              <w:rPr>
                <w:color w:val="222222"/>
                <w:sz w:val="17"/>
              </w:rPr>
              <w:t>8.19%</w:t>
            </w:r>
          </w:p>
        </w:tc>
      </w:tr>
    </w:tbl>
    <w:p w14:paraId="47927291" w14:textId="77777777" w:rsidR="007D50BE" w:rsidRDefault="007D50BE">
      <w:pPr>
        <w:rPr>
          <w:rFonts w:hint="eastAsia"/>
        </w:rPr>
      </w:pPr>
    </w:p>
    <w:p w14:paraId="584209D4" w14:textId="77777777" w:rsidR="007D50BE" w:rsidRDefault="00000000">
      <w:pPr>
        <w:rPr>
          <w:rFonts w:hint="eastAsia"/>
        </w:rPr>
      </w:pPr>
      <w:r>
        <w:t>The top three regions contribute approximately 39.17% of risk shipments. Central America and Western Europe together contribute approximately 30.98%.</w:t>
      </w:r>
    </w:p>
    <w:p w14:paraId="787FEC18" w14:textId="77777777" w:rsidR="007D50BE" w:rsidRDefault="00000000">
      <w:pPr>
        <w:pStyle w:val="Heading2"/>
      </w:pPr>
      <w:r>
        <w:t>10.3 Market Results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D50BE" w14:paraId="2123C9A0" w14:textId="77777777">
        <w:trPr>
          <w:jc w:val="center"/>
        </w:trPr>
        <w:tc>
          <w:tcPr>
            <w:tcW w:w="1987" w:type="dxa"/>
            <w:shd w:val="clear" w:color="auto" w:fill="17365D"/>
            <w:vAlign w:val="center"/>
          </w:tcPr>
          <w:p w14:paraId="5E914C01" w14:textId="77777777" w:rsidR="007D50BE" w:rsidRDefault="00000000">
            <w:pPr>
              <w:jc w:val="center"/>
              <w:rPr>
                <w:rFonts w:hint="eastAsia"/>
              </w:rPr>
            </w:pPr>
            <w:r>
              <w:rPr>
                <w:b/>
                <w:color w:val="FFFFFF"/>
                <w:sz w:val="17"/>
              </w:rPr>
              <w:t>Market</w:t>
            </w:r>
          </w:p>
        </w:tc>
        <w:tc>
          <w:tcPr>
            <w:tcW w:w="1987" w:type="dxa"/>
            <w:shd w:val="clear" w:color="auto" w:fill="17365D"/>
            <w:vAlign w:val="center"/>
          </w:tcPr>
          <w:p w14:paraId="071DA2CD" w14:textId="77777777" w:rsidR="007D50BE" w:rsidRDefault="00000000">
            <w:pPr>
              <w:jc w:val="center"/>
              <w:rPr>
                <w:rFonts w:hint="eastAsia"/>
              </w:rPr>
            </w:pPr>
            <w:r>
              <w:rPr>
                <w:b/>
                <w:color w:val="FFFFFF"/>
                <w:sz w:val="17"/>
              </w:rPr>
              <w:t>Shipments</w:t>
            </w:r>
          </w:p>
        </w:tc>
        <w:tc>
          <w:tcPr>
            <w:tcW w:w="1987" w:type="dxa"/>
            <w:shd w:val="clear" w:color="auto" w:fill="17365D"/>
            <w:vAlign w:val="center"/>
          </w:tcPr>
          <w:p w14:paraId="16FB3D2F" w14:textId="77777777" w:rsidR="007D50BE" w:rsidRDefault="00000000">
            <w:pPr>
              <w:jc w:val="center"/>
              <w:rPr>
                <w:rFonts w:hint="eastAsia"/>
              </w:rPr>
            </w:pPr>
            <w:r>
              <w:rPr>
                <w:b/>
                <w:color w:val="FFFFFF"/>
                <w:sz w:val="17"/>
              </w:rPr>
              <w:t>Delay Rate</w:t>
            </w:r>
          </w:p>
        </w:tc>
        <w:tc>
          <w:tcPr>
            <w:tcW w:w="1987" w:type="dxa"/>
            <w:shd w:val="clear" w:color="auto" w:fill="17365D"/>
            <w:vAlign w:val="center"/>
          </w:tcPr>
          <w:p w14:paraId="3F66FC15" w14:textId="77777777" w:rsidR="007D50BE" w:rsidRDefault="00000000">
            <w:pPr>
              <w:jc w:val="center"/>
              <w:rPr>
                <w:rFonts w:hint="eastAsia"/>
              </w:rPr>
            </w:pPr>
            <w:r>
              <w:rPr>
                <w:b/>
                <w:color w:val="FFFFFF"/>
                <w:sz w:val="17"/>
              </w:rPr>
              <w:t>On-Time Rate</w:t>
            </w:r>
          </w:p>
        </w:tc>
        <w:tc>
          <w:tcPr>
            <w:tcW w:w="1987" w:type="dxa"/>
            <w:shd w:val="clear" w:color="auto" w:fill="17365D"/>
            <w:vAlign w:val="center"/>
          </w:tcPr>
          <w:p w14:paraId="6CE17A75" w14:textId="77777777" w:rsidR="007D50BE" w:rsidRDefault="00000000">
            <w:pPr>
              <w:jc w:val="center"/>
              <w:rPr>
                <w:rFonts w:hint="eastAsia"/>
              </w:rPr>
            </w:pPr>
            <w:r>
              <w:rPr>
                <w:b/>
                <w:color w:val="FFFFFF"/>
                <w:sz w:val="17"/>
              </w:rPr>
              <w:t>Cancellation Rate</w:t>
            </w:r>
          </w:p>
        </w:tc>
      </w:tr>
      <w:tr w:rsidR="007D50BE" w14:paraId="16933405" w14:textId="77777777">
        <w:trPr>
          <w:jc w:val="center"/>
        </w:trPr>
        <w:tc>
          <w:tcPr>
            <w:tcW w:w="1987" w:type="dxa"/>
            <w:vAlign w:val="center"/>
          </w:tcPr>
          <w:p w14:paraId="74FAC0FC" w14:textId="77777777" w:rsidR="007D50BE" w:rsidRDefault="00000000">
            <w:pPr>
              <w:rPr>
                <w:rFonts w:hint="eastAsia"/>
              </w:rPr>
            </w:pPr>
            <w:r>
              <w:rPr>
                <w:color w:val="222222"/>
                <w:sz w:val="17"/>
              </w:rPr>
              <w:t>Europe</w:t>
            </w:r>
          </w:p>
        </w:tc>
        <w:tc>
          <w:tcPr>
            <w:tcW w:w="1987" w:type="dxa"/>
            <w:vAlign w:val="center"/>
          </w:tcPr>
          <w:p w14:paraId="52CA76C9" w14:textId="77777777" w:rsidR="007D50BE" w:rsidRDefault="00000000">
            <w:pPr>
              <w:rPr>
                <w:rFonts w:hint="eastAsia"/>
              </w:rPr>
            </w:pPr>
            <w:r>
              <w:rPr>
                <w:color w:val="222222"/>
                <w:sz w:val="17"/>
              </w:rPr>
              <w:t>50,252</w:t>
            </w:r>
          </w:p>
        </w:tc>
        <w:tc>
          <w:tcPr>
            <w:tcW w:w="1987" w:type="dxa"/>
            <w:vAlign w:val="center"/>
          </w:tcPr>
          <w:p w14:paraId="3C3BE4F2" w14:textId="77777777" w:rsidR="007D50BE" w:rsidRDefault="00000000">
            <w:pPr>
              <w:rPr>
                <w:rFonts w:hint="eastAsia"/>
              </w:rPr>
            </w:pPr>
            <w:r>
              <w:rPr>
                <w:color w:val="222222"/>
                <w:sz w:val="17"/>
              </w:rPr>
              <w:t>57.69%</w:t>
            </w:r>
          </w:p>
        </w:tc>
        <w:tc>
          <w:tcPr>
            <w:tcW w:w="1987" w:type="dxa"/>
            <w:vAlign w:val="center"/>
          </w:tcPr>
          <w:p w14:paraId="60CAEF47" w14:textId="77777777" w:rsidR="007D50BE" w:rsidRDefault="00000000">
            <w:pPr>
              <w:rPr>
                <w:rFonts w:hint="eastAsia"/>
              </w:rPr>
            </w:pPr>
            <w:r>
              <w:rPr>
                <w:color w:val="222222"/>
                <w:sz w:val="17"/>
              </w:rPr>
              <w:t>18.18%</w:t>
            </w:r>
          </w:p>
        </w:tc>
        <w:tc>
          <w:tcPr>
            <w:tcW w:w="1987" w:type="dxa"/>
            <w:vAlign w:val="center"/>
          </w:tcPr>
          <w:p w14:paraId="644A6F0D" w14:textId="77777777" w:rsidR="007D50BE" w:rsidRDefault="00000000">
            <w:pPr>
              <w:rPr>
                <w:rFonts w:hint="eastAsia"/>
              </w:rPr>
            </w:pPr>
            <w:r>
              <w:rPr>
                <w:color w:val="222222"/>
                <w:sz w:val="17"/>
              </w:rPr>
              <w:t>4.30%</w:t>
            </w:r>
          </w:p>
        </w:tc>
      </w:tr>
      <w:tr w:rsidR="007D50BE" w14:paraId="50C70779" w14:textId="77777777">
        <w:trPr>
          <w:jc w:val="center"/>
        </w:trPr>
        <w:tc>
          <w:tcPr>
            <w:tcW w:w="1987" w:type="dxa"/>
            <w:vAlign w:val="center"/>
          </w:tcPr>
          <w:p w14:paraId="283F65AE" w14:textId="77777777" w:rsidR="007D50BE" w:rsidRDefault="00000000">
            <w:pPr>
              <w:rPr>
                <w:rFonts w:hint="eastAsia"/>
              </w:rPr>
            </w:pPr>
            <w:r>
              <w:rPr>
                <w:color w:val="222222"/>
                <w:sz w:val="17"/>
              </w:rPr>
              <w:t>USCA</w:t>
            </w:r>
          </w:p>
        </w:tc>
        <w:tc>
          <w:tcPr>
            <w:tcW w:w="1987" w:type="dxa"/>
            <w:vAlign w:val="center"/>
          </w:tcPr>
          <w:p w14:paraId="232C9117" w14:textId="77777777" w:rsidR="007D50BE" w:rsidRDefault="00000000">
            <w:pPr>
              <w:rPr>
                <w:rFonts w:hint="eastAsia"/>
              </w:rPr>
            </w:pPr>
            <w:r>
              <w:rPr>
                <w:color w:val="222222"/>
                <w:sz w:val="17"/>
              </w:rPr>
              <w:t>25,799</w:t>
            </w:r>
          </w:p>
        </w:tc>
        <w:tc>
          <w:tcPr>
            <w:tcW w:w="1987" w:type="dxa"/>
            <w:vAlign w:val="center"/>
          </w:tcPr>
          <w:p w14:paraId="7FC6E0C4" w14:textId="77777777" w:rsidR="007D50BE" w:rsidRDefault="00000000">
            <w:pPr>
              <w:rPr>
                <w:rFonts w:hint="eastAsia"/>
              </w:rPr>
            </w:pPr>
            <w:r>
              <w:rPr>
                <w:color w:val="222222"/>
                <w:sz w:val="17"/>
              </w:rPr>
              <w:t>57.41%</w:t>
            </w:r>
          </w:p>
        </w:tc>
        <w:tc>
          <w:tcPr>
            <w:tcW w:w="1987" w:type="dxa"/>
            <w:vAlign w:val="center"/>
          </w:tcPr>
          <w:p w14:paraId="0BA9AF00" w14:textId="77777777" w:rsidR="007D50BE" w:rsidRDefault="00000000">
            <w:pPr>
              <w:rPr>
                <w:rFonts w:hint="eastAsia"/>
              </w:rPr>
            </w:pPr>
            <w:r>
              <w:rPr>
                <w:color w:val="222222"/>
                <w:sz w:val="17"/>
              </w:rPr>
              <w:t>18.91%</w:t>
            </w:r>
          </w:p>
        </w:tc>
        <w:tc>
          <w:tcPr>
            <w:tcW w:w="1987" w:type="dxa"/>
            <w:vAlign w:val="center"/>
          </w:tcPr>
          <w:p w14:paraId="07AB46C7" w14:textId="77777777" w:rsidR="007D50BE" w:rsidRDefault="00000000">
            <w:pPr>
              <w:rPr>
                <w:rFonts w:hint="eastAsia"/>
              </w:rPr>
            </w:pPr>
            <w:r>
              <w:rPr>
                <w:color w:val="222222"/>
                <w:sz w:val="17"/>
              </w:rPr>
              <w:t>4.54%</w:t>
            </w:r>
          </w:p>
        </w:tc>
      </w:tr>
      <w:tr w:rsidR="007D50BE" w14:paraId="48FB4F1B" w14:textId="77777777">
        <w:trPr>
          <w:jc w:val="center"/>
        </w:trPr>
        <w:tc>
          <w:tcPr>
            <w:tcW w:w="1987" w:type="dxa"/>
            <w:vAlign w:val="center"/>
          </w:tcPr>
          <w:p w14:paraId="7E769C39" w14:textId="77777777" w:rsidR="007D50BE" w:rsidRDefault="00000000">
            <w:pPr>
              <w:rPr>
                <w:rFonts w:hint="eastAsia"/>
              </w:rPr>
            </w:pPr>
            <w:r>
              <w:rPr>
                <w:color w:val="222222"/>
                <w:sz w:val="17"/>
              </w:rPr>
              <w:t>Pacific Asia</w:t>
            </w:r>
          </w:p>
        </w:tc>
        <w:tc>
          <w:tcPr>
            <w:tcW w:w="1987" w:type="dxa"/>
            <w:vAlign w:val="center"/>
          </w:tcPr>
          <w:p w14:paraId="27542CCC" w14:textId="77777777" w:rsidR="007D50BE" w:rsidRDefault="00000000">
            <w:pPr>
              <w:rPr>
                <w:rFonts w:hint="eastAsia"/>
              </w:rPr>
            </w:pPr>
            <w:r>
              <w:rPr>
                <w:color w:val="222222"/>
                <w:sz w:val="17"/>
              </w:rPr>
              <w:t>41,260</w:t>
            </w:r>
          </w:p>
        </w:tc>
        <w:tc>
          <w:tcPr>
            <w:tcW w:w="1987" w:type="dxa"/>
            <w:vAlign w:val="center"/>
          </w:tcPr>
          <w:p w14:paraId="63474BC6" w14:textId="77777777" w:rsidR="007D50BE" w:rsidRDefault="00000000">
            <w:pPr>
              <w:rPr>
                <w:rFonts w:hint="eastAsia"/>
              </w:rPr>
            </w:pPr>
            <w:r>
              <w:rPr>
                <w:color w:val="222222"/>
                <w:sz w:val="17"/>
              </w:rPr>
              <w:t>57.38%</w:t>
            </w:r>
          </w:p>
        </w:tc>
        <w:tc>
          <w:tcPr>
            <w:tcW w:w="1987" w:type="dxa"/>
            <w:vAlign w:val="center"/>
          </w:tcPr>
          <w:p w14:paraId="4132D793" w14:textId="77777777" w:rsidR="007D50BE" w:rsidRDefault="00000000">
            <w:pPr>
              <w:rPr>
                <w:rFonts w:hint="eastAsia"/>
              </w:rPr>
            </w:pPr>
            <w:r>
              <w:rPr>
                <w:color w:val="222222"/>
                <w:sz w:val="17"/>
              </w:rPr>
              <w:t>18.69%</w:t>
            </w:r>
          </w:p>
        </w:tc>
        <w:tc>
          <w:tcPr>
            <w:tcW w:w="1987" w:type="dxa"/>
            <w:vAlign w:val="center"/>
          </w:tcPr>
          <w:p w14:paraId="56850AC7" w14:textId="77777777" w:rsidR="007D50BE" w:rsidRDefault="00000000">
            <w:pPr>
              <w:rPr>
                <w:rFonts w:hint="eastAsia"/>
              </w:rPr>
            </w:pPr>
            <w:r>
              <w:rPr>
                <w:color w:val="222222"/>
                <w:sz w:val="17"/>
              </w:rPr>
              <w:t>4.06%</w:t>
            </w:r>
          </w:p>
        </w:tc>
      </w:tr>
      <w:tr w:rsidR="007D50BE" w14:paraId="7229ABFA" w14:textId="77777777">
        <w:trPr>
          <w:jc w:val="center"/>
        </w:trPr>
        <w:tc>
          <w:tcPr>
            <w:tcW w:w="1987" w:type="dxa"/>
            <w:vAlign w:val="center"/>
          </w:tcPr>
          <w:p w14:paraId="6C169E57" w14:textId="77777777" w:rsidR="007D50BE" w:rsidRDefault="00000000">
            <w:pPr>
              <w:rPr>
                <w:rFonts w:hint="eastAsia"/>
              </w:rPr>
            </w:pPr>
            <w:r>
              <w:rPr>
                <w:color w:val="222222"/>
                <w:sz w:val="17"/>
              </w:rPr>
              <w:t>LATAM</w:t>
            </w:r>
          </w:p>
        </w:tc>
        <w:tc>
          <w:tcPr>
            <w:tcW w:w="1987" w:type="dxa"/>
            <w:vAlign w:val="center"/>
          </w:tcPr>
          <w:p w14:paraId="3AC56026" w14:textId="77777777" w:rsidR="007D50BE" w:rsidRDefault="00000000">
            <w:pPr>
              <w:rPr>
                <w:rFonts w:hint="eastAsia"/>
              </w:rPr>
            </w:pPr>
            <w:r>
              <w:rPr>
                <w:color w:val="222222"/>
                <w:sz w:val="17"/>
              </w:rPr>
              <w:t>51,594</w:t>
            </w:r>
          </w:p>
        </w:tc>
        <w:tc>
          <w:tcPr>
            <w:tcW w:w="1987" w:type="dxa"/>
            <w:vAlign w:val="center"/>
          </w:tcPr>
          <w:p w14:paraId="4106650D" w14:textId="77777777" w:rsidR="007D50BE" w:rsidRDefault="00000000">
            <w:pPr>
              <w:rPr>
                <w:rFonts w:hint="eastAsia"/>
              </w:rPr>
            </w:pPr>
            <w:r>
              <w:rPr>
                <w:color w:val="222222"/>
                <w:sz w:val="17"/>
              </w:rPr>
              <w:t>56.87%</w:t>
            </w:r>
          </w:p>
        </w:tc>
        <w:tc>
          <w:tcPr>
            <w:tcW w:w="1987" w:type="dxa"/>
            <w:vAlign w:val="center"/>
          </w:tcPr>
          <w:p w14:paraId="2D5F75FF" w14:textId="77777777" w:rsidR="007D50BE" w:rsidRDefault="00000000">
            <w:pPr>
              <w:rPr>
                <w:rFonts w:hint="eastAsia"/>
              </w:rPr>
            </w:pPr>
            <w:r>
              <w:rPr>
                <w:color w:val="222222"/>
                <w:sz w:val="17"/>
              </w:rPr>
              <w:t>18.71%</w:t>
            </w:r>
          </w:p>
        </w:tc>
        <w:tc>
          <w:tcPr>
            <w:tcW w:w="1987" w:type="dxa"/>
            <w:vAlign w:val="center"/>
          </w:tcPr>
          <w:p w14:paraId="423E7C0C" w14:textId="77777777" w:rsidR="007D50BE" w:rsidRDefault="00000000">
            <w:pPr>
              <w:rPr>
                <w:rFonts w:hint="eastAsia"/>
              </w:rPr>
            </w:pPr>
            <w:r>
              <w:rPr>
                <w:color w:val="222222"/>
                <w:sz w:val="17"/>
              </w:rPr>
              <w:t>4.43%</w:t>
            </w:r>
          </w:p>
        </w:tc>
      </w:tr>
      <w:tr w:rsidR="007D50BE" w14:paraId="66A13D8E" w14:textId="77777777">
        <w:trPr>
          <w:jc w:val="center"/>
        </w:trPr>
        <w:tc>
          <w:tcPr>
            <w:tcW w:w="1987" w:type="dxa"/>
            <w:vAlign w:val="center"/>
          </w:tcPr>
          <w:p w14:paraId="43B78AEF" w14:textId="77777777" w:rsidR="007D50BE" w:rsidRDefault="00000000">
            <w:pPr>
              <w:rPr>
                <w:rFonts w:hint="eastAsia"/>
              </w:rPr>
            </w:pPr>
            <w:r>
              <w:rPr>
                <w:color w:val="222222"/>
                <w:sz w:val="17"/>
              </w:rPr>
              <w:t>Africa</w:t>
            </w:r>
          </w:p>
        </w:tc>
        <w:tc>
          <w:tcPr>
            <w:tcW w:w="1987" w:type="dxa"/>
            <w:vAlign w:val="center"/>
          </w:tcPr>
          <w:p w14:paraId="7359C910" w14:textId="77777777" w:rsidR="007D50BE" w:rsidRDefault="00000000">
            <w:pPr>
              <w:rPr>
                <w:rFonts w:hint="eastAsia"/>
              </w:rPr>
            </w:pPr>
            <w:r>
              <w:rPr>
                <w:color w:val="222222"/>
                <w:sz w:val="17"/>
              </w:rPr>
              <w:t>11,614</w:t>
            </w:r>
          </w:p>
        </w:tc>
        <w:tc>
          <w:tcPr>
            <w:tcW w:w="1987" w:type="dxa"/>
            <w:vAlign w:val="center"/>
          </w:tcPr>
          <w:p w14:paraId="56836DA3" w14:textId="77777777" w:rsidR="007D50BE" w:rsidRDefault="00000000">
            <w:pPr>
              <w:rPr>
                <w:rFonts w:hint="eastAsia"/>
              </w:rPr>
            </w:pPr>
            <w:r>
              <w:rPr>
                <w:color w:val="222222"/>
                <w:sz w:val="17"/>
              </w:rPr>
              <w:t>56.84%</w:t>
            </w:r>
          </w:p>
        </w:tc>
        <w:tc>
          <w:tcPr>
            <w:tcW w:w="1987" w:type="dxa"/>
            <w:vAlign w:val="center"/>
          </w:tcPr>
          <w:p w14:paraId="0B11E5C1" w14:textId="77777777" w:rsidR="007D50BE" w:rsidRDefault="00000000">
            <w:pPr>
              <w:rPr>
                <w:rFonts w:hint="eastAsia"/>
              </w:rPr>
            </w:pPr>
            <w:r>
              <w:rPr>
                <w:color w:val="222222"/>
                <w:sz w:val="17"/>
              </w:rPr>
              <w:t>19.45%</w:t>
            </w:r>
          </w:p>
        </w:tc>
        <w:tc>
          <w:tcPr>
            <w:tcW w:w="1987" w:type="dxa"/>
            <w:vAlign w:val="center"/>
          </w:tcPr>
          <w:p w14:paraId="48A7C0EE" w14:textId="77777777" w:rsidR="007D50BE" w:rsidRDefault="00000000">
            <w:pPr>
              <w:rPr>
                <w:rFonts w:hint="eastAsia"/>
              </w:rPr>
            </w:pPr>
            <w:r>
              <w:rPr>
                <w:color w:val="222222"/>
                <w:sz w:val="17"/>
              </w:rPr>
              <w:t>3.96%</w:t>
            </w:r>
          </w:p>
        </w:tc>
      </w:tr>
    </w:tbl>
    <w:p w14:paraId="52C35B48" w14:textId="77777777" w:rsidR="007D50BE" w:rsidRDefault="007D50BE">
      <w:pPr>
        <w:rPr>
          <w:rFonts w:hint="eastAsia"/>
        </w:rPr>
      </w:pPr>
    </w:p>
    <w:p w14:paraId="2B91CC2C" w14:textId="77777777" w:rsidR="007D50BE" w:rsidRDefault="00000000">
      <w:pPr>
        <w:rPr>
          <w:rFonts w:hint="eastAsia"/>
        </w:rPr>
      </w:pPr>
      <w:r>
        <w:t>Market delay rates are tightly grouped. The difference between the highest and lowest market delay rates is approximately 0.85 percentage points, making market a relatively weak differentiator.</w:t>
      </w:r>
    </w:p>
    <w:p w14:paraId="135286DC" w14:textId="77777777" w:rsidR="007D50BE" w:rsidRDefault="00000000">
      <w:pPr>
        <w:pStyle w:val="Heading1"/>
      </w:pPr>
      <w:r>
        <w:t>11. Customer, Category and Department Analysis</w:t>
      </w:r>
    </w:p>
    <w:p w14:paraId="600C555A" w14:textId="77777777" w:rsidR="007D50BE" w:rsidRDefault="00000000">
      <w:pPr>
        <w:pStyle w:val="Heading2"/>
      </w:pPr>
      <w:r>
        <w:t>11.1 Customer Segment</w:t>
      </w:r>
    </w:p>
    <w:tbl>
      <w:tblPr>
        <w:tblStyle w:val="TableGrid"/>
        <w:tblW w:w="0" w:type="auto"/>
        <w:jc w:val="center"/>
        <w:tblLook w:val="04A0" w:firstRow="1" w:lastRow="0" w:firstColumn="1" w:lastColumn="0" w:noHBand="0" w:noVBand="1"/>
      </w:tblPr>
      <w:tblGrid>
        <w:gridCol w:w="3312"/>
        <w:gridCol w:w="3312"/>
        <w:gridCol w:w="3312"/>
      </w:tblGrid>
      <w:tr w:rsidR="007D50BE" w14:paraId="0C33E70D" w14:textId="77777777">
        <w:trPr>
          <w:jc w:val="center"/>
        </w:trPr>
        <w:tc>
          <w:tcPr>
            <w:tcW w:w="3312" w:type="dxa"/>
            <w:shd w:val="clear" w:color="auto" w:fill="17365D"/>
            <w:vAlign w:val="center"/>
          </w:tcPr>
          <w:p w14:paraId="543336B6" w14:textId="77777777" w:rsidR="007D50BE" w:rsidRDefault="00000000">
            <w:pPr>
              <w:jc w:val="center"/>
              <w:rPr>
                <w:rFonts w:hint="eastAsia"/>
              </w:rPr>
            </w:pPr>
            <w:r>
              <w:rPr>
                <w:b/>
                <w:color w:val="FFFFFF"/>
                <w:sz w:val="17"/>
              </w:rPr>
              <w:t>Segment</w:t>
            </w:r>
          </w:p>
        </w:tc>
        <w:tc>
          <w:tcPr>
            <w:tcW w:w="3312" w:type="dxa"/>
            <w:shd w:val="clear" w:color="auto" w:fill="17365D"/>
            <w:vAlign w:val="center"/>
          </w:tcPr>
          <w:p w14:paraId="4BC6B5DD" w14:textId="77777777" w:rsidR="007D50BE" w:rsidRDefault="00000000">
            <w:pPr>
              <w:jc w:val="center"/>
              <w:rPr>
                <w:rFonts w:hint="eastAsia"/>
              </w:rPr>
            </w:pPr>
            <w:r>
              <w:rPr>
                <w:b/>
                <w:color w:val="FFFFFF"/>
                <w:sz w:val="17"/>
              </w:rPr>
              <w:t>Shipments</w:t>
            </w:r>
          </w:p>
        </w:tc>
        <w:tc>
          <w:tcPr>
            <w:tcW w:w="3312" w:type="dxa"/>
            <w:shd w:val="clear" w:color="auto" w:fill="17365D"/>
            <w:vAlign w:val="center"/>
          </w:tcPr>
          <w:p w14:paraId="213BBFA5" w14:textId="77777777" w:rsidR="007D50BE" w:rsidRDefault="00000000">
            <w:pPr>
              <w:jc w:val="center"/>
              <w:rPr>
                <w:rFonts w:hint="eastAsia"/>
              </w:rPr>
            </w:pPr>
            <w:r>
              <w:rPr>
                <w:b/>
                <w:color w:val="FFFFFF"/>
                <w:sz w:val="17"/>
              </w:rPr>
              <w:t>Delay Rate</w:t>
            </w:r>
          </w:p>
        </w:tc>
      </w:tr>
      <w:tr w:rsidR="007D50BE" w14:paraId="0C1A947E" w14:textId="77777777">
        <w:trPr>
          <w:jc w:val="center"/>
        </w:trPr>
        <w:tc>
          <w:tcPr>
            <w:tcW w:w="3312" w:type="dxa"/>
            <w:vAlign w:val="center"/>
          </w:tcPr>
          <w:p w14:paraId="3E33837D" w14:textId="77777777" w:rsidR="007D50BE" w:rsidRDefault="00000000">
            <w:pPr>
              <w:rPr>
                <w:rFonts w:hint="eastAsia"/>
              </w:rPr>
            </w:pPr>
            <w:r>
              <w:rPr>
                <w:color w:val="222222"/>
                <w:sz w:val="17"/>
              </w:rPr>
              <w:t>Consumer</w:t>
            </w:r>
          </w:p>
        </w:tc>
        <w:tc>
          <w:tcPr>
            <w:tcW w:w="3312" w:type="dxa"/>
            <w:vAlign w:val="center"/>
          </w:tcPr>
          <w:p w14:paraId="59481ADD" w14:textId="77777777" w:rsidR="007D50BE" w:rsidRDefault="00000000">
            <w:pPr>
              <w:rPr>
                <w:rFonts w:hint="eastAsia"/>
              </w:rPr>
            </w:pPr>
            <w:r>
              <w:rPr>
                <w:color w:val="222222"/>
                <w:sz w:val="17"/>
              </w:rPr>
              <w:t>93,504</w:t>
            </w:r>
          </w:p>
        </w:tc>
        <w:tc>
          <w:tcPr>
            <w:tcW w:w="3312" w:type="dxa"/>
            <w:vAlign w:val="center"/>
          </w:tcPr>
          <w:p w14:paraId="3E3B82ED" w14:textId="77777777" w:rsidR="007D50BE" w:rsidRDefault="00000000">
            <w:pPr>
              <w:rPr>
                <w:rFonts w:hint="eastAsia"/>
              </w:rPr>
            </w:pPr>
            <w:r>
              <w:rPr>
                <w:color w:val="222222"/>
                <w:sz w:val="17"/>
              </w:rPr>
              <w:t>57.31%</w:t>
            </w:r>
          </w:p>
        </w:tc>
      </w:tr>
      <w:tr w:rsidR="007D50BE" w14:paraId="7A481687" w14:textId="77777777">
        <w:trPr>
          <w:jc w:val="center"/>
        </w:trPr>
        <w:tc>
          <w:tcPr>
            <w:tcW w:w="3312" w:type="dxa"/>
            <w:vAlign w:val="center"/>
          </w:tcPr>
          <w:p w14:paraId="72BF69CE" w14:textId="77777777" w:rsidR="007D50BE" w:rsidRDefault="00000000">
            <w:pPr>
              <w:rPr>
                <w:rFonts w:hint="eastAsia"/>
              </w:rPr>
            </w:pPr>
            <w:r>
              <w:rPr>
                <w:color w:val="222222"/>
                <w:sz w:val="17"/>
              </w:rPr>
              <w:t>Corporate</w:t>
            </w:r>
          </w:p>
        </w:tc>
        <w:tc>
          <w:tcPr>
            <w:tcW w:w="3312" w:type="dxa"/>
            <w:vAlign w:val="center"/>
          </w:tcPr>
          <w:p w14:paraId="344B0158" w14:textId="77777777" w:rsidR="007D50BE" w:rsidRDefault="00000000">
            <w:pPr>
              <w:rPr>
                <w:rFonts w:hint="eastAsia"/>
              </w:rPr>
            </w:pPr>
            <w:r>
              <w:rPr>
                <w:color w:val="222222"/>
                <w:sz w:val="17"/>
              </w:rPr>
              <w:t>54,789</w:t>
            </w:r>
          </w:p>
        </w:tc>
        <w:tc>
          <w:tcPr>
            <w:tcW w:w="3312" w:type="dxa"/>
            <w:vAlign w:val="center"/>
          </w:tcPr>
          <w:p w14:paraId="3C7F4A09" w14:textId="77777777" w:rsidR="007D50BE" w:rsidRDefault="00000000">
            <w:pPr>
              <w:rPr>
                <w:rFonts w:hint="eastAsia"/>
              </w:rPr>
            </w:pPr>
            <w:r>
              <w:rPr>
                <w:color w:val="222222"/>
                <w:sz w:val="17"/>
              </w:rPr>
              <w:t>57.08%</w:t>
            </w:r>
          </w:p>
        </w:tc>
      </w:tr>
      <w:tr w:rsidR="007D50BE" w14:paraId="33623476" w14:textId="77777777">
        <w:trPr>
          <w:jc w:val="center"/>
        </w:trPr>
        <w:tc>
          <w:tcPr>
            <w:tcW w:w="3312" w:type="dxa"/>
            <w:vAlign w:val="center"/>
          </w:tcPr>
          <w:p w14:paraId="3A954263" w14:textId="77777777" w:rsidR="007D50BE" w:rsidRDefault="00000000">
            <w:pPr>
              <w:rPr>
                <w:rFonts w:hint="eastAsia"/>
              </w:rPr>
            </w:pPr>
            <w:r>
              <w:rPr>
                <w:color w:val="222222"/>
                <w:sz w:val="17"/>
              </w:rPr>
              <w:t>Home Office</w:t>
            </w:r>
          </w:p>
        </w:tc>
        <w:tc>
          <w:tcPr>
            <w:tcW w:w="3312" w:type="dxa"/>
            <w:vAlign w:val="center"/>
          </w:tcPr>
          <w:p w14:paraId="0B20A7DC" w14:textId="77777777" w:rsidR="007D50BE" w:rsidRDefault="00000000">
            <w:pPr>
              <w:rPr>
                <w:rFonts w:hint="eastAsia"/>
              </w:rPr>
            </w:pPr>
            <w:r>
              <w:rPr>
                <w:color w:val="222222"/>
                <w:sz w:val="17"/>
              </w:rPr>
              <w:t>32,226</w:t>
            </w:r>
          </w:p>
        </w:tc>
        <w:tc>
          <w:tcPr>
            <w:tcW w:w="3312" w:type="dxa"/>
            <w:vAlign w:val="center"/>
          </w:tcPr>
          <w:p w14:paraId="7ED458DE" w14:textId="77777777" w:rsidR="007D50BE" w:rsidRDefault="00000000">
            <w:pPr>
              <w:rPr>
                <w:rFonts w:hint="eastAsia"/>
              </w:rPr>
            </w:pPr>
            <w:r>
              <w:rPr>
                <w:color w:val="222222"/>
                <w:sz w:val="17"/>
              </w:rPr>
              <w:t>57.59%</w:t>
            </w:r>
          </w:p>
        </w:tc>
      </w:tr>
    </w:tbl>
    <w:p w14:paraId="5983576D" w14:textId="77777777" w:rsidR="007D50BE" w:rsidRDefault="007D50BE">
      <w:pPr>
        <w:rPr>
          <w:rFonts w:hint="eastAsia"/>
        </w:rPr>
      </w:pPr>
    </w:p>
    <w:p w14:paraId="1EBDD228" w14:textId="77777777" w:rsidR="007D50BE" w:rsidRDefault="00000000">
      <w:pPr>
        <w:rPr>
          <w:rFonts w:hint="eastAsia"/>
        </w:rPr>
      </w:pPr>
      <w:r>
        <w:t>The range across customer segments is only 0.51 percentage points.</w:t>
      </w:r>
    </w:p>
    <w:p w14:paraId="73340F09" w14:textId="77777777" w:rsidR="007D50BE" w:rsidRDefault="00000000">
      <w:pPr>
        <w:pStyle w:val="Heading2"/>
      </w:pPr>
      <w:r>
        <w:t>11.2 Category Analysis</w:t>
      </w:r>
    </w:p>
    <w:p w14:paraId="2F31C98D" w14:textId="77777777" w:rsidR="007D50BE" w:rsidRDefault="00000000">
      <w:pPr>
        <w:rPr>
          <w:rFonts w:hint="eastAsia"/>
        </w:rPr>
      </w:pPr>
      <w:r>
        <w:t>The dataset contains 55 categories. Observed category delay rates range from approximately 49.27% to 68.85%. This represents moderate variation, but extreme percentages should be interpreted alongside shipment volume because small samples can create unstable rates.</w:t>
      </w:r>
    </w:p>
    <w:p w14:paraId="240DF4AD" w14:textId="77777777" w:rsidR="007D50BE" w:rsidRDefault="00000000">
      <w:pPr>
        <w:pStyle w:val="Heading2"/>
      </w:pPr>
      <w:r>
        <w:t>11.3 Department Analysis</w:t>
      </w:r>
    </w:p>
    <w:p w14:paraId="46704B24" w14:textId="77777777" w:rsidR="007D50BE" w:rsidRDefault="00000000">
      <w:pPr>
        <w:rPr>
          <w:rFonts w:hint="eastAsia"/>
        </w:rPr>
      </w:pPr>
      <w:r>
        <w:t>Department delay rates range from approximately 56.77% to 61.44%, a 4.67 percentage-point range. Compared with shipping mode, department is a weaker differentiator.</w:t>
      </w:r>
    </w:p>
    <w:p w14:paraId="5CFF8A0E" w14:textId="77777777" w:rsidR="007D50BE" w:rsidRDefault="00000000">
      <w:pPr>
        <w:pStyle w:val="Heading1"/>
      </w:pPr>
      <w:r>
        <w:t>12. Delay Severity Analysis</w:t>
      </w:r>
    </w:p>
    <w:tbl>
      <w:tblPr>
        <w:tblStyle w:val="TableGrid"/>
        <w:tblW w:w="0" w:type="auto"/>
        <w:jc w:val="center"/>
        <w:tblLook w:val="04A0" w:firstRow="1" w:lastRow="0" w:firstColumn="1" w:lastColumn="0" w:noHBand="0" w:noVBand="1"/>
      </w:tblPr>
      <w:tblGrid>
        <w:gridCol w:w="2484"/>
        <w:gridCol w:w="2484"/>
        <w:gridCol w:w="2484"/>
        <w:gridCol w:w="2484"/>
      </w:tblGrid>
      <w:tr w:rsidR="007D50BE" w14:paraId="27CC7269" w14:textId="77777777">
        <w:trPr>
          <w:jc w:val="center"/>
        </w:trPr>
        <w:tc>
          <w:tcPr>
            <w:tcW w:w="2484" w:type="dxa"/>
            <w:shd w:val="clear" w:color="auto" w:fill="17365D"/>
            <w:vAlign w:val="center"/>
          </w:tcPr>
          <w:p w14:paraId="52601D17" w14:textId="77777777" w:rsidR="007D50BE" w:rsidRDefault="00000000">
            <w:pPr>
              <w:jc w:val="center"/>
              <w:rPr>
                <w:rFonts w:hint="eastAsia"/>
              </w:rPr>
            </w:pPr>
            <w:r>
              <w:rPr>
                <w:b/>
                <w:color w:val="FFFFFF"/>
                <w:sz w:val="17"/>
              </w:rPr>
              <w:t>Delay Gap</w:t>
            </w:r>
          </w:p>
        </w:tc>
        <w:tc>
          <w:tcPr>
            <w:tcW w:w="2484" w:type="dxa"/>
            <w:shd w:val="clear" w:color="auto" w:fill="17365D"/>
            <w:vAlign w:val="center"/>
          </w:tcPr>
          <w:p w14:paraId="4C48EBAC" w14:textId="77777777" w:rsidR="007D50BE" w:rsidRDefault="00000000">
            <w:pPr>
              <w:jc w:val="center"/>
              <w:rPr>
                <w:rFonts w:hint="eastAsia"/>
              </w:rPr>
            </w:pPr>
            <w:r>
              <w:rPr>
                <w:b/>
                <w:color w:val="FFFFFF"/>
                <w:sz w:val="17"/>
              </w:rPr>
              <w:t>Shipments</w:t>
            </w:r>
          </w:p>
        </w:tc>
        <w:tc>
          <w:tcPr>
            <w:tcW w:w="2484" w:type="dxa"/>
            <w:shd w:val="clear" w:color="auto" w:fill="17365D"/>
            <w:vAlign w:val="center"/>
          </w:tcPr>
          <w:p w14:paraId="24860A0A" w14:textId="77777777" w:rsidR="007D50BE" w:rsidRDefault="00000000">
            <w:pPr>
              <w:jc w:val="center"/>
              <w:rPr>
                <w:rFonts w:hint="eastAsia"/>
              </w:rPr>
            </w:pPr>
            <w:r>
              <w:rPr>
                <w:b/>
                <w:color w:val="FFFFFF"/>
                <w:sz w:val="17"/>
              </w:rPr>
              <w:t>Share of Delayed</w:t>
            </w:r>
          </w:p>
        </w:tc>
        <w:tc>
          <w:tcPr>
            <w:tcW w:w="2484" w:type="dxa"/>
            <w:shd w:val="clear" w:color="auto" w:fill="17365D"/>
            <w:vAlign w:val="center"/>
          </w:tcPr>
          <w:p w14:paraId="453BF255" w14:textId="77777777" w:rsidR="007D50BE" w:rsidRDefault="00000000">
            <w:pPr>
              <w:jc w:val="center"/>
              <w:rPr>
                <w:rFonts w:hint="eastAsia"/>
              </w:rPr>
            </w:pPr>
            <w:r>
              <w:rPr>
                <w:b/>
                <w:color w:val="FFFFFF"/>
                <w:sz w:val="17"/>
              </w:rPr>
              <w:t>Severity</w:t>
            </w:r>
          </w:p>
        </w:tc>
      </w:tr>
      <w:tr w:rsidR="007D50BE" w14:paraId="14FD3418" w14:textId="77777777">
        <w:trPr>
          <w:jc w:val="center"/>
        </w:trPr>
        <w:tc>
          <w:tcPr>
            <w:tcW w:w="2484" w:type="dxa"/>
            <w:vAlign w:val="center"/>
          </w:tcPr>
          <w:p w14:paraId="694DDD37" w14:textId="77777777" w:rsidR="007D50BE" w:rsidRDefault="00000000">
            <w:pPr>
              <w:rPr>
                <w:rFonts w:hint="eastAsia"/>
              </w:rPr>
            </w:pPr>
            <w:r>
              <w:rPr>
                <w:color w:val="222222"/>
                <w:sz w:val="17"/>
              </w:rPr>
              <w:t>+1 day</w:t>
            </w:r>
          </w:p>
        </w:tc>
        <w:tc>
          <w:tcPr>
            <w:tcW w:w="2484" w:type="dxa"/>
            <w:vAlign w:val="center"/>
          </w:tcPr>
          <w:p w14:paraId="6B2C7439" w14:textId="77777777" w:rsidR="007D50BE" w:rsidRDefault="00000000">
            <w:pPr>
              <w:rPr>
                <w:rFonts w:hint="eastAsia"/>
              </w:rPr>
            </w:pPr>
            <w:r>
              <w:rPr>
                <w:color w:val="222222"/>
                <w:sz w:val="17"/>
              </w:rPr>
              <w:t>60,647</w:t>
            </w:r>
          </w:p>
        </w:tc>
        <w:tc>
          <w:tcPr>
            <w:tcW w:w="2484" w:type="dxa"/>
            <w:vAlign w:val="center"/>
          </w:tcPr>
          <w:p w14:paraId="2373A878" w14:textId="77777777" w:rsidR="007D50BE" w:rsidRDefault="00000000">
            <w:pPr>
              <w:rPr>
                <w:rFonts w:hint="eastAsia"/>
              </w:rPr>
            </w:pPr>
            <w:r>
              <w:rPr>
                <w:color w:val="222222"/>
                <w:sz w:val="17"/>
              </w:rPr>
              <w:t>58.65%</w:t>
            </w:r>
          </w:p>
        </w:tc>
        <w:tc>
          <w:tcPr>
            <w:tcW w:w="2484" w:type="dxa"/>
            <w:vAlign w:val="center"/>
          </w:tcPr>
          <w:p w14:paraId="2712BD84" w14:textId="77777777" w:rsidR="007D50BE" w:rsidRDefault="00000000">
            <w:pPr>
              <w:rPr>
                <w:rFonts w:hint="eastAsia"/>
              </w:rPr>
            </w:pPr>
            <w:r>
              <w:rPr>
                <w:color w:val="222222"/>
                <w:sz w:val="17"/>
              </w:rPr>
              <w:t>Minor</w:t>
            </w:r>
          </w:p>
        </w:tc>
      </w:tr>
      <w:tr w:rsidR="007D50BE" w14:paraId="7EB81648" w14:textId="77777777">
        <w:trPr>
          <w:jc w:val="center"/>
        </w:trPr>
        <w:tc>
          <w:tcPr>
            <w:tcW w:w="2484" w:type="dxa"/>
            <w:vAlign w:val="center"/>
          </w:tcPr>
          <w:p w14:paraId="50C4269A" w14:textId="77777777" w:rsidR="007D50BE" w:rsidRDefault="00000000">
            <w:pPr>
              <w:rPr>
                <w:rFonts w:hint="eastAsia"/>
              </w:rPr>
            </w:pPr>
            <w:r>
              <w:rPr>
                <w:color w:val="222222"/>
                <w:sz w:val="17"/>
              </w:rPr>
              <w:t>+2 days</w:t>
            </w:r>
          </w:p>
        </w:tc>
        <w:tc>
          <w:tcPr>
            <w:tcW w:w="2484" w:type="dxa"/>
            <w:vAlign w:val="center"/>
          </w:tcPr>
          <w:p w14:paraId="1009D065" w14:textId="77777777" w:rsidR="007D50BE" w:rsidRDefault="00000000">
            <w:pPr>
              <w:rPr>
                <w:rFonts w:hint="eastAsia"/>
              </w:rPr>
            </w:pPr>
            <w:r>
              <w:rPr>
                <w:color w:val="222222"/>
                <w:sz w:val="17"/>
              </w:rPr>
              <w:t>28,718</w:t>
            </w:r>
          </w:p>
        </w:tc>
        <w:tc>
          <w:tcPr>
            <w:tcW w:w="2484" w:type="dxa"/>
            <w:vAlign w:val="center"/>
          </w:tcPr>
          <w:p w14:paraId="638C5C20" w14:textId="77777777" w:rsidR="007D50BE" w:rsidRDefault="00000000">
            <w:pPr>
              <w:rPr>
                <w:rFonts w:hint="eastAsia"/>
              </w:rPr>
            </w:pPr>
            <w:r>
              <w:rPr>
                <w:color w:val="222222"/>
                <w:sz w:val="17"/>
              </w:rPr>
              <w:t>27.77%</w:t>
            </w:r>
          </w:p>
        </w:tc>
        <w:tc>
          <w:tcPr>
            <w:tcW w:w="2484" w:type="dxa"/>
            <w:vAlign w:val="center"/>
          </w:tcPr>
          <w:p w14:paraId="1AB722A0" w14:textId="77777777" w:rsidR="007D50BE" w:rsidRDefault="00000000">
            <w:pPr>
              <w:rPr>
                <w:rFonts w:hint="eastAsia"/>
              </w:rPr>
            </w:pPr>
            <w:r>
              <w:rPr>
                <w:color w:val="222222"/>
                <w:sz w:val="17"/>
              </w:rPr>
              <w:t>Moderate</w:t>
            </w:r>
          </w:p>
        </w:tc>
      </w:tr>
      <w:tr w:rsidR="007D50BE" w14:paraId="7B265A88" w14:textId="77777777">
        <w:trPr>
          <w:jc w:val="center"/>
        </w:trPr>
        <w:tc>
          <w:tcPr>
            <w:tcW w:w="2484" w:type="dxa"/>
            <w:vAlign w:val="center"/>
          </w:tcPr>
          <w:p w14:paraId="773BD744" w14:textId="77777777" w:rsidR="007D50BE" w:rsidRDefault="00000000">
            <w:pPr>
              <w:rPr>
                <w:rFonts w:hint="eastAsia"/>
              </w:rPr>
            </w:pPr>
            <w:r>
              <w:rPr>
                <w:color w:val="222222"/>
                <w:sz w:val="17"/>
              </w:rPr>
              <w:t>+3 days</w:t>
            </w:r>
          </w:p>
        </w:tc>
        <w:tc>
          <w:tcPr>
            <w:tcW w:w="2484" w:type="dxa"/>
            <w:vAlign w:val="center"/>
          </w:tcPr>
          <w:p w14:paraId="4DBE4982" w14:textId="77777777" w:rsidR="007D50BE" w:rsidRDefault="00000000">
            <w:pPr>
              <w:rPr>
                <w:rFonts w:hint="eastAsia"/>
              </w:rPr>
            </w:pPr>
            <w:r>
              <w:rPr>
                <w:color w:val="222222"/>
                <w:sz w:val="17"/>
              </w:rPr>
              <w:t>7,052</w:t>
            </w:r>
          </w:p>
        </w:tc>
        <w:tc>
          <w:tcPr>
            <w:tcW w:w="2484" w:type="dxa"/>
            <w:vAlign w:val="center"/>
          </w:tcPr>
          <w:p w14:paraId="1816D92B" w14:textId="77777777" w:rsidR="007D50BE" w:rsidRDefault="00000000">
            <w:pPr>
              <w:rPr>
                <w:rFonts w:hint="eastAsia"/>
              </w:rPr>
            </w:pPr>
            <w:r>
              <w:rPr>
                <w:color w:val="222222"/>
                <w:sz w:val="17"/>
              </w:rPr>
              <w:t>6.82%</w:t>
            </w:r>
          </w:p>
        </w:tc>
        <w:tc>
          <w:tcPr>
            <w:tcW w:w="2484" w:type="dxa"/>
            <w:vAlign w:val="center"/>
          </w:tcPr>
          <w:p w14:paraId="3F961166" w14:textId="77777777" w:rsidR="007D50BE" w:rsidRDefault="00000000">
            <w:pPr>
              <w:rPr>
                <w:rFonts w:hint="eastAsia"/>
              </w:rPr>
            </w:pPr>
            <w:r>
              <w:rPr>
                <w:color w:val="222222"/>
                <w:sz w:val="17"/>
              </w:rPr>
              <w:t>Severe</w:t>
            </w:r>
          </w:p>
        </w:tc>
      </w:tr>
      <w:tr w:rsidR="007D50BE" w14:paraId="1DDF34BA" w14:textId="77777777">
        <w:trPr>
          <w:jc w:val="center"/>
        </w:trPr>
        <w:tc>
          <w:tcPr>
            <w:tcW w:w="2484" w:type="dxa"/>
            <w:vAlign w:val="center"/>
          </w:tcPr>
          <w:p w14:paraId="096C0381" w14:textId="77777777" w:rsidR="007D50BE" w:rsidRDefault="00000000">
            <w:pPr>
              <w:rPr>
                <w:rFonts w:hint="eastAsia"/>
              </w:rPr>
            </w:pPr>
            <w:r>
              <w:rPr>
                <w:color w:val="222222"/>
                <w:sz w:val="17"/>
              </w:rPr>
              <w:t>+4 days</w:t>
            </w:r>
          </w:p>
        </w:tc>
        <w:tc>
          <w:tcPr>
            <w:tcW w:w="2484" w:type="dxa"/>
            <w:vAlign w:val="center"/>
          </w:tcPr>
          <w:p w14:paraId="0FCF1527" w14:textId="77777777" w:rsidR="007D50BE" w:rsidRDefault="00000000">
            <w:pPr>
              <w:rPr>
                <w:rFonts w:hint="eastAsia"/>
              </w:rPr>
            </w:pPr>
            <w:r>
              <w:rPr>
                <w:color w:val="222222"/>
                <w:sz w:val="17"/>
              </w:rPr>
              <w:t>6,983</w:t>
            </w:r>
          </w:p>
        </w:tc>
        <w:tc>
          <w:tcPr>
            <w:tcW w:w="2484" w:type="dxa"/>
            <w:vAlign w:val="center"/>
          </w:tcPr>
          <w:p w14:paraId="166B2FDE" w14:textId="77777777" w:rsidR="007D50BE" w:rsidRDefault="00000000">
            <w:pPr>
              <w:rPr>
                <w:rFonts w:hint="eastAsia"/>
              </w:rPr>
            </w:pPr>
            <w:r>
              <w:rPr>
                <w:color w:val="222222"/>
                <w:sz w:val="17"/>
              </w:rPr>
              <w:t>6.75%</w:t>
            </w:r>
          </w:p>
        </w:tc>
        <w:tc>
          <w:tcPr>
            <w:tcW w:w="2484" w:type="dxa"/>
            <w:vAlign w:val="center"/>
          </w:tcPr>
          <w:p w14:paraId="2918220E" w14:textId="77777777" w:rsidR="007D50BE" w:rsidRDefault="00000000">
            <w:pPr>
              <w:rPr>
                <w:rFonts w:hint="eastAsia"/>
              </w:rPr>
            </w:pPr>
            <w:r>
              <w:rPr>
                <w:color w:val="222222"/>
                <w:sz w:val="17"/>
              </w:rPr>
              <w:t>Severe</w:t>
            </w:r>
          </w:p>
        </w:tc>
      </w:tr>
    </w:tbl>
    <w:p w14:paraId="16F67B8B" w14:textId="77777777" w:rsidR="007D50BE" w:rsidRDefault="007D50BE">
      <w:pPr>
        <w:rPr>
          <w:rFonts w:hint="eastAsia"/>
        </w:rPr>
      </w:pPr>
    </w:p>
    <w:tbl>
      <w:tblPr>
        <w:tblW w:w="0" w:type="auto"/>
        <w:tblLook w:val="04A0" w:firstRow="1" w:lastRow="0" w:firstColumn="1" w:lastColumn="0" w:noHBand="0" w:noVBand="1"/>
      </w:tblPr>
      <w:tblGrid>
        <w:gridCol w:w="9936"/>
      </w:tblGrid>
      <w:tr w:rsidR="007D50BE" w14:paraId="4AC5BB00" w14:textId="77777777">
        <w:tc>
          <w:tcPr>
            <w:tcW w:w="9936" w:type="dxa"/>
            <w:shd w:val="clear" w:color="auto" w:fill="FFF2CC"/>
          </w:tcPr>
          <w:p w14:paraId="08EE5146" w14:textId="77777777" w:rsidR="007D50BE" w:rsidRDefault="00000000">
            <w:pPr>
              <w:rPr>
                <w:rFonts w:hint="eastAsia"/>
              </w:rPr>
            </w:pPr>
            <w:r>
              <w:rPr>
                <w:b/>
                <w:color w:val="C55A11"/>
                <w:sz w:val="22"/>
              </w:rPr>
              <w:t>Severity Finding</w:t>
            </w:r>
          </w:p>
          <w:p w14:paraId="39B0B2BC" w14:textId="77777777" w:rsidR="007D50BE" w:rsidRDefault="00000000">
            <w:pPr>
              <w:rPr>
                <w:rFonts w:hint="eastAsia"/>
              </w:rPr>
            </w:pPr>
            <w:r>
              <w:rPr>
                <w:sz w:val="19"/>
              </w:rPr>
              <w:t>86.42% of delayed shipments were one or two days late. A smaller 13.57% were three or four days late and represent the severe-delay group.</w:t>
            </w:r>
          </w:p>
        </w:tc>
      </w:tr>
    </w:tbl>
    <w:p w14:paraId="1EA3CDA3" w14:textId="77777777" w:rsidR="007D50BE" w:rsidRDefault="007D50BE">
      <w:pPr>
        <w:rPr>
          <w:rFonts w:hint="eastAsia"/>
        </w:rPr>
      </w:pPr>
    </w:p>
    <w:p w14:paraId="0D14A981" w14:textId="77777777" w:rsidR="007D50BE" w:rsidRDefault="00000000">
      <w:pPr>
        <w:pStyle w:val="Heading1"/>
      </w:pPr>
      <w:r>
        <w:t>13. Business Impact Analysis</w:t>
      </w:r>
    </w:p>
    <w:tbl>
      <w:tblPr>
        <w:tblStyle w:val="TableGrid"/>
        <w:tblW w:w="0" w:type="auto"/>
        <w:jc w:val="center"/>
        <w:tblLook w:val="04A0" w:firstRow="1" w:lastRow="0" w:firstColumn="1" w:lastColumn="0" w:noHBand="0" w:noVBand="1"/>
      </w:tblPr>
      <w:tblGrid>
        <w:gridCol w:w="3312"/>
        <w:gridCol w:w="3312"/>
        <w:gridCol w:w="3312"/>
      </w:tblGrid>
      <w:tr w:rsidR="007D50BE" w14:paraId="352D8210" w14:textId="77777777">
        <w:trPr>
          <w:jc w:val="center"/>
        </w:trPr>
        <w:tc>
          <w:tcPr>
            <w:tcW w:w="3312" w:type="dxa"/>
            <w:shd w:val="clear" w:color="auto" w:fill="17365D"/>
            <w:vAlign w:val="center"/>
          </w:tcPr>
          <w:p w14:paraId="6CB771AF" w14:textId="77777777" w:rsidR="007D50BE" w:rsidRDefault="00000000">
            <w:pPr>
              <w:jc w:val="center"/>
              <w:rPr>
                <w:rFonts w:hint="eastAsia"/>
              </w:rPr>
            </w:pPr>
            <w:r>
              <w:rPr>
                <w:b/>
                <w:color w:val="FFFFFF"/>
                <w:sz w:val="17"/>
              </w:rPr>
              <w:t>Metric</w:t>
            </w:r>
          </w:p>
        </w:tc>
        <w:tc>
          <w:tcPr>
            <w:tcW w:w="3312" w:type="dxa"/>
            <w:shd w:val="clear" w:color="auto" w:fill="17365D"/>
            <w:vAlign w:val="center"/>
          </w:tcPr>
          <w:p w14:paraId="54912CC7" w14:textId="77777777" w:rsidR="007D50BE" w:rsidRDefault="00000000">
            <w:pPr>
              <w:jc w:val="center"/>
              <w:rPr>
                <w:rFonts w:hint="eastAsia"/>
              </w:rPr>
            </w:pPr>
            <w:r>
              <w:rPr>
                <w:b/>
                <w:color w:val="FFFFFF"/>
                <w:sz w:val="17"/>
              </w:rPr>
              <w:t>Delayed</w:t>
            </w:r>
          </w:p>
        </w:tc>
        <w:tc>
          <w:tcPr>
            <w:tcW w:w="3312" w:type="dxa"/>
            <w:shd w:val="clear" w:color="auto" w:fill="17365D"/>
            <w:vAlign w:val="center"/>
          </w:tcPr>
          <w:p w14:paraId="606F9ED7" w14:textId="77777777" w:rsidR="007D50BE" w:rsidRDefault="00000000">
            <w:pPr>
              <w:jc w:val="center"/>
              <w:rPr>
                <w:rFonts w:hint="eastAsia"/>
              </w:rPr>
            </w:pPr>
            <w:r>
              <w:rPr>
                <w:b/>
                <w:color w:val="FFFFFF"/>
                <w:sz w:val="17"/>
              </w:rPr>
              <w:t>On-Time</w:t>
            </w:r>
          </w:p>
        </w:tc>
      </w:tr>
      <w:tr w:rsidR="007D50BE" w14:paraId="7BC72C14" w14:textId="77777777">
        <w:trPr>
          <w:jc w:val="center"/>
        </w:trPr>
        <w:tc>
          <w:tcPr>
            <w:tcW w:w="3312" w:type="dxa"/>
            <w:vAlign w:val="center"/>
          </w:tcPr>
          <w:p w14:paraId="2DE35F21" w14:textId="77777777" w:rsidR="007D50BE" w:rsidRDefault="00000000">
            <w:pPr>
              <w:rPr>
                <w:rFonts w:hint="eastAsia"/>
              </w:rPr>
            </w:pPr>
            <w:r>
              <w:rPr>
                <w:color w:val="222222"/>
                <w:sz w:val="17"/>
              </w:rPr>
              <w:t>Shipments</w:t>
            </w:r>
          </w:p>
        </w:tc>
        <w:tc>
          <w:tcPr>
            <w:tcW w:w="3312" w:type="dxa"/>
            <w:vAlign w:val="center"/>
          </w:tcPr>
          <w:p w14:paraId="06C53B20" w14:textId="77777777" w:rsidR="007D50BE" w:rsidRDefault="00000000">
            <w:pPr>
              <w:rPr>
                <w:rFonts w:hint="eastAsia"/>
              </w:rPr>
            </w:pPr>
            <w:r>
              <w:rPr>
                <w:color w:val="222222"/>
                <w:sz w:val="17"/>
              </w:rPr>
              <w:t>98,977</w:t>
            </w:r>
          </w:p>
        </w:tc>
        <w:tc>
          <w:tcPr>
            <w:tcW w:w="3312" w:type="dxa"/>
            <w:vAlign w:val="center"/>
          </w:tcPr>
          <w:p w14:paraId="5779EEB3" w14:textId="77777777" w:rsidR="007D50BE" w:rsidRDefault="00000000">
            <w:pPr>
              <w:rPr>
                <w:rFonts w:hint="eastAsia"/>
              </w:rPr>
            </w:pPr>
            <w:r>
              <w:rPr>
                <w:color w:val="222222"/>
                <w:sz w:val="17"/>
              </w:rPr>
              <w:t>32,196</w:t>
            </w:r>
          </w:p>
        </w:tc>
      </w:tr>
      <w:tr w:rsidR="007D50BE" w14:paraId="053CFC39" w14:textId="77777777">
        <w:trPr>
          <w:jc w:val="center"/>
        </w:trPr>
        <w:tc>
          <w:tcPr>
            <w:tcW w:w="3312" w:type="dxa"/>
            <w:vAlign w:val="center"/>
          </w:tcPr>
          <w:p w14:paraId="22F3006A" w14:textId="77777777" w:rsidR="007D50BE" w:rsidRDefault="00000000">
            <w:pPr>
              <w:rPr>
                <w:rFonts w:hint="eastAsia"/>
              </w:rPr>
            </w:pPr>
            <w:r>
              <w:rPr>
                <w:color w:val="222222"/>
                <w:sz w:val="17"/>
              </w:rPr>
              <w:t>Sales</w:t>
            </w:r>
          </w:p>
        </w:tc>
        <w:tc>
          <w:tcPr>
            <w:tcW w:w="3312" w:type="dxa"/>
            <w:vAlign w:val="center"/>
          </w:tcPr>
          <w:p w14:paraId="5F63B3CE" w14:textId="77777777" w:rsidR="007D50BE" w:rsidRDefault="00000000">
            <w:pPr>
              <w:rPr>
                <w:rFonts w:hint="eastAsia"/>
              </w:rPr>
            </w:pPr>
            <w:r>
              <w:rPr>
                <w:color w:val="222222"/>
                <w:sz w:val="17"/>
              </w:rPr>
              <w:t>20,126,394.88</w:t>
            </w:r>
          </w:p>
        </w:tc>
        <w:tc>
          <w:tcPr>
            <w:tcW w:w="3312" w:type="dxa"/>
            <w:vAlign w:val="center"/>
          </w:tcPr>
          <w:p w14:paraId="0EF5C2C0" w14:textId="77777777" w:rsidR="007D50BE" w:rsidRDefault="00000000">
            <w:pPr>
              <w:rPr>
                <w:rFonts w:hint="eastAsia"/>
              </w:rPr>
            </w:pPr>
            <w:r>
              <w:rPr>
                <w:color w:val="222222"/>
                <w:sz w:val="17"/>
              </w:rPr>
              <w:t>6,570,026.37</w:t>
            </w:r>
          </w:p>
        </w:tc>
      </w:tr>
      <w:tr w:rsidR="007D50BE" w14:paraId="7C982B53" w14:textId="77777777">
        <w:trPr>
          <w:jc w:val="center"/>
        </w:trPr>
        <w:tc>
          <w:tcPr>
            <w:tcW w:w="3312" w:type="dxa"/>
            <w:vAlign w:val="center"/>
          </w:tcPr>
          <w:p w14:paraId="0FA4BA3A" w14:textId="77777777" w:rsidR="007D50BE" w:rsidRDefault="00000000">
            <w:pPr>
              <w:rPr>
                <w:rFonts w:hint="eastAsia"/>
              </w:rPr>
            </w:pPr>
            <w:r>
              <w:rPr>
                <w:color w:val="222222"/>
                <w:sz w:val="17"/>
              </w:rPr>
              <w:t>Average sales / shipment</w:t>
            </w:r>
          </w:p>
        </w:tc>
        <w:tc>
          <w:tcPr>
            <w:tcW w:w="3312" w:type="dxa"/>
            <w:vAlign w:val="center"/>
          </w:tcPr>
          <w:p w14:paraId="3D88FA4B" w14:textId="77777777" w:rsidR="007D50BE" w:rsidRDefault="00000000">
            <w:pPr>
              <w:rPr>
                <w:rFonts w:hint="eastAsia"/>
              </w:rPr>
            </w:pPr>
            <w:r>
              <w:rPr>
                <w:color w:val="222222"/>
                <w:sz w:val="17"/>
              </w:rPr>
              <w:t>203.34</w:t>
            </w:r>
          </w:p>
        </w:tc>
        <w:tc>
          <w:tcPr>
            <w:tcW w:w="3312" w:type="dxa"/>
            <w:vAlign w:val="center"/>
          </w:tcPr>
          <w:p w14:paraId="4AF6E411" w14:textId="77777777" w:rsidR="007D50BE" w:rsidRDefault="00000000">
            <w:pPr>
              <w:rPr>
                <w:rFonts w:hint="eastAsia"/>
              </w:rPr>
            </w:pPr>
            <w:r>
              <w:rPr>
                <w:color w:val="222222"/>
                <w:sz w:val="17"/>
              </w:rPr>
              <w:t>203.??</w:t>
            </w:r>
          </w:p>
        </w:tc>
      </w:tr>
      <w:tr w:rsidR="007D50BE" w14:paraId="03DE175F" w14:textId="77777777">
        <w:trPr>
          <w:jc w:val="center"/>
        </w:trPr>
        <w:tc>
          <w:tcPr>
            <w:tcW w:w="3312" w:type="dxa"/>
            <w:vAlign w:val="center"/>
          </w:tcPr>
          <w:p w14:paraId="74C31678" w14:textId="77777777" w:rsidR="007D50BE" w:rsidRDefault="00000000">
            <w:pPr>
              <w:rPr>
                <w:rFonts w:hint="eastAsia"/>
              </w:rPr>
            </w:pPr>
            <w:r>
              <w:rPr>
                <w:color w:val="222222"/>
                <w:sz w:val="17"/>
              </w:rPr>
              <w:t>Total profit</w:t>
            </w:r>
          </w:p>
        </w:tc>
        <w:tc>
          <w:tcPr>
            <w:tcW w:w="3312" w:type="dxa"/>
            <w:vAlign w:val="center"/>
          </w:tcPr>
          <w:p w14:paraId="7B41FB97" w14:textId="77777777" w:rsidR="007D50BE" w:rsidRDefault="00000000">
            <w:pPr>
              <w:rPr>
                <w:rFonts w:hint="eastAsia"/>
              </w:rPr>
            </w:pPr>
            <w:r>
              <w:rPr>
                <w:color w:val="222222"/>
                <w:sz w:val="17"/>
              </w:rPr>
              <w:t>2,140,051.68</w:t>
            </w:r>
          </w:p>
        </w:tc>
        <w:tc>
          <w:tcPr>
            <w:tcW w:w="3312" w:type="dxa"/>
            <w:vAlign w:val="center"/>
          </w:tcPr>
          <w:p w14:paraId="2D5DD5C1" w14:textId="77777777" w:rsidR="007D50BE" w:rsidRDefault="00000000">
            <w:pPr>
              <w:rPr>
                <w:rFonts w:hint="eastAsia"/>
              </w:rPr>
            </w:pPr>
            <w:r>
              <w:rPr>
                <w:color w:val="222222"/>
                <w:sz w:val="17"/>
              </w:rPr>
              <w:t>Not used as primary KPI</w:t>
            </w:r>
          </w:p>
        </w:tc>
      </w:tr>
      <w:tr w:rsidR="007D50BE" w14:paraId="00322B06" w14:textId="77777777">
        <w:trPr>
          <w:jc w:val="center"/>
        </w:trPr>
        <w:tc>
          <w:tcPr>
            <w:tcW w:w="3312" w:type="dxa"/>
            <w:vAlign w:val="center"/>
          </w:tcPr>
          <w:p w14:paraId="7A334B36" w14:textId="77777777" w:rsidR="007D50BE" w:rsidRDefault="00000000">
            <w:pPr>
              <w:rPr>
                <w:rFonts w:hint="eastAsia"/>
              </w:rPr>
            </w:pPr>
            <w:r>
              <w:rPr>
                <w:color w:val="222222"/>
                <w:sz w:val="17"/>
              </w:rPr>
              <w:t>Average profit / order</w:t>
            </w:r>
          </w:p>
        </w:tc>
        <w:tc>
          <w:tcPr>
            <w:tcW w:w="3312" w:type="dxa"/>
            <w:vAlign w:val="center"/>
          </w:tcPr>
          <w:p w14:paraId="1CD93D32" w14:textId="77777777" w:rsidR="007D50BE" w:rsidRDefault="00000000">
            <w:pPr>
              <w:rPr>
                <w:rFonts w:hint="eastAsia"/>
              </w:rPr>
            </w:pPr>
            <w:r>
              <w:rPr>
                <w:color w:val="222222"/>
                <w:sz w:val="17"/>
              </w:rPr>
              <w:t>21.62</w:t>
            </w:r>
          </w:p>
        </w:tc>
        <w:tc>
          <w:tcPr>
            <w:tcW w:w="3312" w:type="dxa"/>
            <w:vAlign w:val="center"/>
          </w:tcPr>
          <w:p w14:paraId="550D7444" w14:textId="77777777" w:rsidR="007D50BE" w:rsidRDefault="00000000">
            <w:pPr>
              <w:rPr>
                <w:rFonts w:hint="eastAsia"/>
              </w:rPr>
            </w:pPr>
            <w:r>
              <w:rPr>
                <w:color w:val="222222"/>
                <w:sz w:val="17"/>
              </w:rPr>
              <w:t>22.71</w:t>
            </w:r>
          </w:p>
        </w:tc>
      </w:tr>
      <w:tr w:rsidR="007D50BE" w14:paraId="63869801" w14:textId="77777777">
        <w:trPr>
          <w:jc w:val="center"/>
        </w:trPr>
        <w:tc>
          <w:tcPr>
            <w:tcW w:w="3312" w:type="dxa"/>
            <w:vAlign w:val="center"/>
          </w:tcPr>
          <w:p w14:paraId="1FA94240" w14:textId="77777777" w:rsidR="007D50BE" w:rsidRDefault="00000000">
            <w:pPr>
              <w:rPr>
                <w:rFonts w:hint="eastAsia"/>
              </w:rPr>
            </w:pPr>
            <w:r>
              <w:rPr>
                <w:color w:val="222222"/>
                <w:sz w:val="17"/>
              </w:rPr>
              <w:t>Sales share</w:t>
            </w:r>
          </w:p>
        </w:tc>
        <w:tc>
          <w:tcPr>
            <w:tcW w:w="3312" w:type="dxa"/>
            <w:vAlign w:val="center"/>
          </w:tcPr>
          <w:p w14:paraId="3B5F4627" w14:textId="77777777" w:rsidR="007D50BE" w:rsidRDefault="00000000">
            <w:pPr>
              <w:rPr>
                <w:rFonts w:hint="eastAsia"/>
              </w:rPr>
            </w:pPr>
            <w:r>
              <w:rPr>
                <w:color w:val="222222"/>
                <w:sz w:val="17"/>
              </w:rPr>
              <w:t>54.71%</w:t>
            </w:r>
          </w:p>
        </w:tc>
        <w:tc>
          <w:tcPr>
            <w:tcW w:w="3312" w:type="dxa"/>
            <w:vAlign w:val="center"/>
          </w:tcPr>
          <w:p w14:paraId="5113112C" w14:textId="77777777" w:rsidR="007D50BE" w:rsidRDefault="00000000">
            <w:pPr>
              <w:rPr>
                <w:rFonts w:hint="eastAsia"/>
              </w:rPr>
            </w:pPr>
            <w:r>
              <w:rPr>
                <w:color w:val="222222"/>
                <w:sz w:val="17"/>
              </w:rPr>
              <w:t>17.86%</w:t>
            </w:r>
          </w:p>
        </w:tc>
      </w:tr>
    </w:tbl>
    <w:p w14:paraId="3D824218" w14:textId="77777777" w:rsidR="007D50BE" w:rsidRDefault="007D50BE">
      <w:pPr>
        <w:rPr>
          <w:rFonts w:hint="eastAsia"/>
        </w:rPr>
      </w:pPr>
    </w:p>
    <w:p w14:paraId="492E637E" w14:textId="77777777" w:rsidR="007D50BE" w:rsidRDefault="00000000">
      <w:pPr>
        <w:rPr>
          <w:rFonts w:hint="eastAsia"/>
        </w:rPr>
      </w:pPr>
      <w:r>
        <w:t>The delayed population represents approximately 54.71% of sales in the analyzed data. This demonstrates that delivery performance is closely connected to a large amount of business activity. The relationship is descriptive and does not prove that delays caused financial loss.</w:t>
      </w:r>
    </w:p>
    <w:p w14:paraId="13ABAB46" w14:textId="77777777" w:rsidR="007D50BE" w:rsidRDefault="00000000">
      <w:pPr>
        <w:pStyle w:val="Heading1"/>
      </w:pPr>
      <w:r>
        <w:t>14. Risk Driver Comparison</w:t>
      </w:r>
    </w:p>
    <w:tbl>
      <w:tblPr>
        <w:tblStyle w:val="TableGrid"/>
        <w:tblW w:w="0" w:type="auto"/>
        <w:jc w:val="center"/>
        <w:tblLook w:val="04A0" w:firstRow="1" w:lastRow="0" w:firstColumn="1" w:lastColumn="0" w:noHBand="0" w:noVBand="1"/>
      </w:tblPr>
      <w:tblGrid>
        <w:gridCol w:w="3312"/>
        <w:gridCol w:w="3312"/>
        <w:gridCol w:w="3312"/>
      </w:tblGrid>
      <w:tr w:rsidR="007D50BE" w14:paraId="14EBD9B7" w14:textId="77777777">
        <w:trPr>
          <w:jc w:val="center"/>
        </w:trPr>
        <w:tc>
          <w:tcPr>
            <w:tcW w:w="3312" w:type="dxa"/>
            <w:shd w:val="clear" w:color="auto" w:fill="17365D"/>
            <w:vAlign w:val="center"/>
          </w:tcPr>
          <w:p w14:paraId="3BD64F62" w14:textId="77777777" w:rsidR="007D50BE" w:rsidRDefault="00000000">
            <w:pPr>
              <w:jc w:val="center"/>
              <w:rPr>
                <w:rFonts w:hint="eastAsia"/>
              </w:rPr>
            </w:pPr>
            <w:r>
              <w:rPr>
                <w:b/>
                <w:color w:val="FFFFFF"/>
                <w:sz w:val="17"/>
              </w:rPr>
              <w:t>Dimension</w:t>
            </w:r>
          </w:p>
        </w:tc>
        <w:tc>
          <w:tcPr>
            <w:tcW w:w="3312" w:type="dxa"/>
            <w:shd w:val="clear" w:color="auto" w:fill="17365D"/>
            <w:vAlign w:val="center"/>
          </w:tcPr>
          <w:p w14:paraId="27B029DC" w14:textId="77777777" w:rsidR="007D50BE" w:rsidRDefault="00000000">
            <w:pPr>
              <w:jc w:val="center"/>
              <w:rPr>
                <w:rFonts w:hint="eastAsia"/>
              </w:rPr>
            </w:pPr>
            <w:r>
              <w:rPr>
                <w:b/>
                <w:color w:val="FFFFFF"/>
                <w:sz w:val="17"/>
              </w:rPr>
              <w:t>Observed Delay-Rate Range</w:t>
            </w:r>
          </w:p>
        </w:tc>
        <w:tc>
          <w:tcPr>
            <w:tcW w:w="3312" w:type="dxa"/>
            <w:shd w:val="clear" w:color="auto" w:fill="17365D"/>
            <w:vAlign w:val="center"/>
          </w:tcPr>
          <w:p w14:paraId="2C42ACCC" w14:textId="77777777" w:rsidR="007D50BE" w:rsidRDefault="00000000">
            <w:pPr>
              <w:jc w:val="center"/>
              <w:rPr>
                <w:rFonts w:hint="eastAsia"/>
              </w:rPr>
            </w:pPr>
            <w:r>
              <w:rPr>
                <w:b/>
                <w:color w:val="FFFFFF"/>
                <w:sz w:val="17"/>
              </w:rPr>
              <w:t>Strength</w:t>
            </w:r>
          </w:p>
        </w:tc>
      </w:tr>
      <w:tr w:rsidR="007D50BE" w14:paraId="73BF98F9" w14:textId="77777777">
        <w:trPr>
          <w:jc w:val="center"/>
        </w:trPr>
        <w:tc>
          <w:tcPr>
            <w:tcW w:w="3312" w:type="dxa"/>
            <w:vAlign w:val="center"/>
          </w:tcPr>
          <w:p w14:paraId="370BFF86" w14:textId="77777777" w:rsidR="007D50BE" w:rsidRDefault="00000000">
            <w:pPr>
              <w:rPr>
                <w:rFonts w:hint="eastAsia"/>
              </w:rPr>
            </w:pPr>
            <w:r>
              <w:rPr>
                <w:color w:val="222222"/>
                <w:sz w:val="17"/>
              </w:rPr>
              <w:t>Shipping Mode</w:t>
            </w:r>
          </w:p>
        </w:tc>
        <w:tc>
          <w:tcPr>
            <w:tcW w:w="3312" w:type="dxa"/>
            <w:vAlign w:val="center"/>
          </w:tcPr>
          <w:p w14:paraId="62567A70" w14:textId="77777777" w:rsidR="007D50BE" w:rsidRDefault="00000000">
            <w:pPr>
              <w:rPr>
                <w:rFonts w:hint="eastAsia"/>
              </w:rPr>
            </w:pPr>
            <w:r>
              <w:rPr>
                <w:color w:val="222222"/>
                <w:sz w:val="17"/>
              </w:rPr>
              <w:t>60.23 percentage points</w:t>
            </w:r>
          </w:p>
        </w:tc>
        <w:tc>
          <w:tcPr>
            <w:tcW w:w="3312" w:type="dxa"/>
            <w:vAlign w:val="center"/>
          </w:tcPr>
          <w:p w14:paraId="2AA414D2" w14:textId="77777777" w:rsidR="007D50BE" w:rsidRDefault="00000000">
            <w:pPr>
              <w:rPr>
                <w:rFonts w:hint="eastAsia"/>
              </w:rPr>
            </w:pPr>
            <w:r>
              <w:rPr>
                <w:color w:val="222222"/>
                <w:sz w:val="17"/>
              </w:rPr>
              <w:t>Strong</w:t>
            </w:r>
          </w:p>
        </w:tc>
      </w:tr>
      <w:tr w:rsidR="007D50BE" w14:paraId="1DA51EAA" w14:textId="77777777">
        <w:trPr>
          <w:jc w:val="center"/>
        </w:trPr>
        <w:tc>
          <w:tcPr>
            <w:tcW w:w="3312" w:type="dxa"/>
            <w:vAlign w:val="center"/>
          </w:tcPr>
          <w:p w14:paraId="185C7CC0" w14:textId="77777777" w:rsidR="007D50BE" w:rsidRDefault="00000000">
            <w:pPr>
              <w:rPr>
                <w:rFonts w:hint="eastAsia"/>
              </w:rPr>
            </w:pPr>
            <w:r>
              <w:rPr>
                <w:color w:val="222222"/>
                <w:sz w:val="17"/>
              </w:rPr>
              <w:t>Category</w:t>
            </w:r>
          </w:p>
        </w:tc>
        <w:tc>
          <w:tcPr>
            <w:tcW w:w="3312" w:type="dxa"/>
            <w:vAlign w:val="center"/>
          </w:tcPr>
          <w:p w14:paraId="2F2A81A1" w14:textId="77777777" w:rsidR="007D50BE" w:rsidRDefault="00000000">
            <w:pPr>
              <w:rPr>
                <w:rFonts w:hint="eastAsia"/>
              </w:rPr>
            </w:pPr>
            <w:r>
              <w:rPr>
                <w:color w:val="222222"/>
                <w:sz w:val="17"/>
              </w:rPr>
              <w:t>19.58 percentage points</w:t>
            </w:r>
          </w:p>
        </w:tc>
        <w:tc>
          <w:tcPr>
            <w:tcW w:w="3312" w:type="dxa"/>
            <w:vAlign w:val="center"/>
          </w:tcPr>
          <w:p w14:paraId="0CBBD9F4" w14:textId="77777777" w:rsidR="007D50BE" w:rsidRDefault="00000000">
            <w:pPr>
              <w:rPr>
                <w:rFonts w:hint="eastAsia"/>
              </w:rPr>
            </w:pPr>
            <w:r>
              <w:rPr>
                <w:color w:val="222222"/>
                <w:sz w:val="17"/>
              </w:rPr>
              <w:t>Moderate</w:t>
            </w:r>
          </w:p>
        </w:tc>
      </w:tr>
      <w:tr w:rsidR="007D50BE" w14:paraId="2E77237F" w14:textId="77777777">
        <w:trPr>
          <w:jc w:val="center"/>
        </w:trPr>
        <w:tc>
          <w:tcPr>
            <w:tcW w:w="3312" w:type="dxa"/>
            <w:vAlign w:val="center"/>
          </w:tcPr>
          <w:p w14:paraId="62961C00" w14:textId="77777777" w:rsidR="007D50BE" w:rsidRDefault="00000000">
            <w:pPr>
              <w:rPr>
                <w:rFonts w:hint="eastAsia"/>
              </w:rPr>
            </w:pPr>
            <w:r>
              <w:rPr>
                <w:color w:val="222222"/>
                <w:sz w:val="17"/>
              </w:rPr>
              <w:t>Department</w:t>
            </w:r>
          </w:p>
        </w:tc>
        <w:tc>
          <w:tcPr>
            <w:tcW w:w="3312" w:type="dxa"/>
            <w:vAlign w:val="center"/>
          </w:tcPr>
          <w:p w14:paraId="33BD0757" w14:textId="77777777" w:rsidR="007D50BE" w:rsidRDefault="00000000">
            <w:pPr>
              <w:rPr>
                <w:rFonts w:hint="eastAsia"/>
              </w:rPr>
            </w:pPr>
            <w:r>
              <w:rPr>
                <w:color w:val="222222"/>
                <w:sz w:val="17"/>
              </w:rPr>
              <w:t>4.67 percentage points</w:t>
            </w:r>
          </w:p>
        </w:tc>
        <w:tc>
          <w:tcPr>
            <w:tcW w:w="3312" w:type="dxa"/>
            <w:vAlign w:val="center"/>
          </w:tcPr>
          <w:p w14:paraId="75CF5830" w14:textId="77777777" w:rsidR="007D50BE" w:rsidRDefault="00000000">
            <w:pPr>
              <w:rPr>
                <w:rFonts w:hint="eastAsia"/>
              </w:rPr>
            </w:pPr>
            <w:r>
              <w:rPr>
                <w:color w:val="222222"/>
                <w:sz w:val="17"/>
              </w:rPr>
              <w:t>Weak</w:t>
            </w:r>
          </w:p>
        </w:tc>
      </w:tr>
      <w:tr w:rsidR="007D50BE" w14:paraId="4BA59D88" w14:textId="77777777">
        <w:trPr>
          <w:jc w:val="center"/>
        </w:trPr>
        <w:tc>
          <w:tcPr>
            <w:tcW w:w="3312" w:type="dxa"/>
            <w:vAlign w:val="center"/>
          </w:tcPr>
          <w:p w14:paraId="2B9994EE" w14:textId="77777777" w:rsidR="007D50BE" w:rsidRDefault="00000000">
            <w:pPr>
              <w:rPr>
                <w:rFonts w:hint="eastAsia"/>
              </w:rPr>
            </w:pPr>
            <w:r>
              <w:rPr>
                <w:color w:val="222222"/>
                <w:sz w:val="17"/>
              </w:rPr>
              <w:t>Market</w:t>
            </w:r>
          </w:p>
        </w:tc>
        <w:tc>
          <w:tcPr>
            <w:tcW w:w="3312" w:type="dxa"/>
            <w:vAlign w:val="center"/>
          </w:tcPr>
          <w:p w14:paraId="3DF3477A" w14:textId="77777777" w:rsidR="007D50BE" w:rsidRDefault="00000000">
            <w:pPr>
              <w:rPr>
                <w:rFonts w:hint="eastAsia"/>
              </w:rPr>
            </w:pPr>
            <w:r>
              <w:rPr>
                <w:color w:val="222222"/>
                <w:sz w:val="17"/>
              </w:rPr>
              <w:t>0.85 percentage points</w:t>
            </w:r>
          </w:p>
        </w:tc>
        <w:tc>
          <w:tcPr>
            <w:tcW w:w="3312" w:type="dxa"/>
            <w:vAlign w:val="center"/>
          </w:tcPr>
          <w:p w14:paraId="3909E511" w14:textId="77777777" w:rsidR="007D50BE" w:rsidRDefault="00000000">
            <w:pPr>
              <w:rPr>
                <w:rFonts w:hint="eastAsia"/>
              </w:rPr>
            </w:pPr>
            <w:r>
              <w:rPr>
                <w:color w:val="222222"/>
                <w:sz w:val="17"/>
              </w:rPr>
              <w:t>Weak</w:t>
            </w:r>
          </w:p>
        </w:tc>
      </w:tr>
      <w:tr w:rsidR="007D50BE" w14:paraId="05706612" w14:textId="77777777">
        <w:trPr>
          <w:jc w:val="center"/>
        </w:trPr>
        <w:tc>
          <w:tcPr>
            <w:tcW w:w="3312" w:type="dxa"/>
            <w:vAlign w:val="center"/>
          </w:tcPr>
          <w:p w14:paraId="2B995AE0" w14:textId="77777777" w:rsidR="007D50BE" w:rsidRDefault="00000000">
            <w:pPr>
              <w:rPr>
                <w:rFonts w:hint="eastAsia"/>
              </w:rPr>
            </w:pPr>
            <w:r>
              <w:rPr>
                <w:color w:val="222222"/>
                <w:sz w:val="17"/>
              </w:rPr>
              <w:t>Customer Segment</w:t>
            </w:r>
          </w:p>
        </w:tc>
        <w:tc>
          <w:tcPr>
            <w:tcW w:w="3312" w:type="dxa"/>
            <w:vAlign w:val="center"/>
          </w:tcPr>
          <w:p w14:paraId="35400F81" w14:textId="77777777" w:rsidR="007D50BE" w:rsidRDefault="00000000">
            <w:pPr>
              <w:rPr>
                <w:rFonts w:hint="eastAsia"/>
              </w:rPr>
            </w:pPr>
            <w:r>
              <w:rPr>
                <w:color w:val="222222"/>
                <w:sz w:val="17"/>
              </w:rPr>
              <w:t>0.51 percentage points</w:t>
            </w:r>
          </w:p>
        </w:tc>
        <w:tc>
          <w:tcPr>
            <w:tcW w:w="3312" w:type="dxa"/>
            <w:vAlign w:val="center"/>
          </w:tcPr>
          <w:p w14:paraId="759F9051" w14:textId="77777777" w:rsidR="007D50BE" w:rsidRDefault="00000000">
            <w:pPr>
              <w:rPr>
                <w:rFonts w:hint="eastAsia"/>
              </w:rPr>
            </w:pPr>
            <w:r>
              <w:rPr>
                <w:color w:val="222222"/>
                <w:sz w:val="17"/>
              </w:rPr>
              <w:t>Weak</w:t>
            </w:r>
          </w:p>
        </w:tc>
      </w:tr>
    </w:tbl>
    <w:p w14:paraId="440870B8" w14:textId="77777777" w:rsidR="007D50BE" w:rsidRDefault="007D50BE">
      <w:pPr>
        <w:rPr>
          <w:rFonts w:hint="eastAsia"/>
        </w:rPr>
      </w:pPr>
    </w:p>
    <w:p w14:paraId="12D914D2" w14:textId="77777777" w:rsidR="007D50BE" w:rsidRDefault="00000000">
      <w:pPr>
        <w:rPr>
          <w:rFonts w:hint="eastAsia"/>
        </w:rPr>
      </w:pPr>
      <w:r>
        <w:t>The risk-driver comparison identifies shipping mode as the strongest observed differentiator. This does not establish causality, but it provides a strong basis for prioritizing operational investigation.</w:t>
      </w:r>
    </w:p>
    <w:p w14:paraId="2D0064D4" w14:textId="77777777" w:rsidR="007D50BE" w:rsidRDefault="00000000">
      <w:pPr>
        <w:pStyle w:val="Heading1"/>
      </w:pPr>
      <w:r>
        <w:t>15. Interactive Dashboard</w:t>
      </w:r>
    </w:p>
    <w:p w14:paraId="0328D6C3" w14:textId="77777777" w:rsidR="007D50BE" w:rsidRDefault="00000000">
      <w:pPr>
        <w:rPr>
          <w:rFonts w:hint="eastAsia"/>
        </w:rPr>
      </w:pPr>
      <w:r>
        <w:t>A Streamlit dashboard was developed to make the analysis interactive. The dashboard allows users to move from executive-level KPIs to filtered operational diagnostics.</w:t>
      </w:r>
    </w:p>
    <w:p w14:paraId="50C39DBA" w14:textId="77777777" w:rsidR="007D50BE" w:rsidRDefault="00000000">
      <w:pPr>
        <w:pStyle w:val="ListBullet"/>
        <w:spacing w:after="40"/>
        <w:rPr>
          <w:rFonts w:hint="eastAsia"/>
        </w:rPr>
      </w:pPr>
      <w:r>
        <w:t>Executive KPI overview</w:t>
      </w:r>
    </w:p>
    <w:p w14:paraId="7B86CCD3" w14:textId="77777777" w:rsidR="007D50BE" w:rsidRDefault="00000000">
      <w:pPr>
        <w:pStyle w:val="ListBullet"/>
        <w:spacing w:after="40"/>
        <w:rPr>
          <w:rFonts w:hint="eastAsia"/>
        </w:rPr>
      </w:pPr>
      <w:r>
        <w:t>Delivery Performance tab</w:t>
      </w:r>
    </w:p>
    <w:p w14:paraId="7D6CACD7" w14:textId="77777777" w:rsidR="007D50BE" w:rsidRDefault="00000000">
      <w:pPr>
        <w:pStyle w:val="ListBullet"/>
        <w:spacing w:after="40"/>
        <w:rPr>
          <w:rFonts w:hint="eastAsia"/>
        </w:rPr>
      </w:pPr>
      <w:r>
        <w:t>Delay Risk tab</w:t>
      </w:r>
    </w:p>
    <w:p w14:paraId="4D2FAD6A" w14:textId="77777777" w:rsidR="007D50BE" w:rsidRDefault="00000000">
      <w:pPr>
        <w:pStyle w:val="ListBullet"/>
        <w:spacing w:after="40"/>
        <w:rPr>
          <w:rFonts w:hint="eastAsia"/>
        </w:rPr>
      </w:pPr>
      <w:r>
        <w:t>Shipping Mode tab</w:t>
      </w:r>
    </w:p>
    <w:p w14:paraId="391C9858" w14:textId="77777777" w:rsidR="007D50BE" w:rsidRDefault="00000000">
      <w:pPr>
        <w:pStyle w:val="ListBullet"/>
        <w:spacing w:after="40"/>
        <w:rPr>
          <w:rFonts w:hint="eastAsia"/>
        </w:rPr>
      </w:pPr>
      <w:r>
        <w:t>Regional and Market tab</w:t>
      </w:r>
    </w:p>
    <w:p w14:paraId="190D43D5" w14:textId="77777777" w:rsidR="007D50BE" w:rsidRDefault="00000000">
      <w:pPr>
        <w:pStyle w:val="ListBullet"/>
        <w:spacing w:after="40"/>
        <w:rPr>
          <w:rFonts w:hint="eastAsia"/>
        </w:rPr>
      </w:pPr>
      <w:r>
        <w:t>Customer Segment tab</w:t>
      </w:r>
    </w:p>
    <w:p w14:paraId="2CF01061" w14:textId="77777777" w:rsidR="007D50BE" w:rsidRDefault="00000000">
      <w:pPr>
        <w:pStyle w:val="ListBullet"/>
        <w:spacing w:after="40"/>
        <w:rPr>
          <w:rFonts w:hint="eastAsia"/>
        </w:rPr>
      </w:pPr>
      <w:r>
        <w:t>Business Impact tab</w:t>
      </w:r>
    </w:p>
    <w:p w14:paraId="10B13674" w14:textId="77777777" w:rsidR="007D50BE" w:rsidRDefault="00000000">
      <w:pPr>
        <w:pStyle w:val="ListBullet"/>
        <w:spacing w:after="40"/>
        <w:rPr>
          <w:rFonts w:hint="eastAsia"/>
        </w:rPr>
      </w:pPr>
      <w:r>
        <w:t>Dynamic filters for Shipping Mode, Order Region, Market, and Customer Segment</w:t>
      </w:r>
    </w:p>
    <w:p w14:paraId="7982B21D" w14:textId="77777777" w:rsidR="007D50BE" w:rsidRDefault="00000000">
      <w:pPr>
        <w:pStyle w:val="ListBullet"/>
        <w:spacing w:after="40"/>
        <w:rPr>
          <w:rFonts w:hint="eastAsia"/>
        </w:rPr>
      </w:pPr>
      <w:r>
        <w:t>Filtered dataset download</w:t>
      </w:r>
    </w:p>
    <w:p w14:paraId="25F808A9" w14:textId="77777777" w:rsidR="007D50BE" w:rsidRDefault="00000000">
      <w:pPr>
        <w:rPr>
          <w:rFonts w:hint="eastAsia"/>
        </w:rPr>
      </w:pPr>
      <w:r>
        <w:t>Because no shipment date field is present, the dashboard intentionally does not provide date-based filters or time-series charts.</w:t>
      </w:r>
    </w:p>
    <w:p w14:paraId="3770F444" w14:textId="77777777" w:rsidR="007D50BE" w:rsidRDefault="00000000">
      <w:pPr>
        <w:pStyle w:val="Heading1"/>
      </w:pPr>
      <w:r>
        <w:t>16. Findings and Discussion</w:t>
      </w:r>
    </w:p>
    <w:p w14:paraId="0357A960" w14:textId="77777777" w:rsidR="007D50BE" w:rsidRDefault="00000000">
      <w:pPr>
        <w:pStyle w:val="Heading2"/>
      </w:pPr>
      <w:r>
        <w:t>16.1 Delivery delay is widespread</w:t>
      </w:r>
    </w:p>
    <w:p w14:paraId="55098517" w14:textId="77777777" w:rsidR="007D50BE" w:rsidRDefault="00000000">
      <w:pPr>
        <w:rPr>
          <w:rFonts w:hint="eastAsia"/>
        </w:rPr>
      </w:pPr>
      <w:r>
        <w:t>More than half of non-canceled shipments were delayed. This makes delivery reliability a major analytical concern in the studied population.</w:t>
      </w:r>
    </w:p>
    <w:p w14:paraId="6943AC8D" w14:textId="77777777" w:rsidR="007D50BE" w:rsidRDefault="00000000">
      <w:pPr>
        <w:pStyle w:val="Heading2"/>
      </w:pPr>
      <w:r>
        <w:t>16.2 Shipping mode is the dominant observed differentiator</w:t>
      </w:r>
    </w:p>
    <w:p w14:paraId="643F9E52" w14:textId="77777777" w:rsidR="007D50BE" w:rsidRDefault="00000000">
      <w:pPr>
        <w:rPr>
          <w:rFonts w:hint="eastAsia"/>
        </w:rPr>
      </w:pPr>
      <w:r>
        <w:t>The shipping-mode delay-rate range is dramatically larger than market and customer-segment differences.</w:t>
      </w:r>
    </w:p>
    <w:p w14:paraId="77A9AEB7" w14:textId="77777777" w:rsidR="007D50BE" w:rsidRDefault="00000000">
      <w:pPr>
        <w:pStyle w:val="Heading2"/>
      </w:pPr>
      <w:r>
        <w:t>16.3 Most delays are short</w:t>
      </w:r>
    </w:p>
    <w:p w14:paraId="43A09725" w14:textId="77777777" w:rsidR="007D50BE" w:rsidRDefault="00000000">
      <w:pPr>
        <w:rPr>
          <w:rFonts w:hint="eastAsia"/>
        </w:rPr>
      </w:pPr>
      <w:r>
        <w:t>One- and two-day delays make up 86.42% of delayed shipments, suggesting that improvement programs should address both systemic small delays and severe exceptions.</w:t>
      </w:r>
    </w:p>
    <w:p w14:paraId="02D3393E" w14:textId="77777777" w:rsidR="007D50BE" w:rsidRDefault="00000000">
      <w:pPr>
        <w:pStyle w:val="Heading2"/>
      </w:pPr>
      <w:r>
        <w:t>16.4 Risk concentration requires volume awareness</w:t>
      </w:r>
    </w:p>
    <w:p w14:paraId="7C47A7FB" w14:textId="77777777" w:rsidR="007D50BE" w:rsidRDefault="00000000">
      <w:pPr>
        <w:rPr>
          <w:rFonts w:hint="eastAsia"/>
        </w:rPr>
      </w:pPr>
      <w:r>
        <w:t>High rates in low-volume groups should not automatically outrank moderate rates in high-volume groups.</w:t>
      </w:r>
    </w:p>
    <w:p w14:paraId="64044BAF" w14:textId="77777777" w:rsidR="007D50BE" w:rsidRDefault="00000000">
      <w:pPr>
        <w:pStyle w:val="Heading2"/>
      </w:pPr>
      <w:r>
        <w:t>16.5 Customer segment and market show limited separation</w:t>
      </w:r>
    </w:p>
    <w:p w14:paraId="13D860F4" w14:textId="77777777" w:rsidR="007D50BE" w:rsidRDefault="00000000">
      <w:pPr>
        <w:rPr>
          <w:rFonts w:hint="eastAsia"/>
        </w:rPr>
      </w:pPr>
      <w:r>
        <w:t>The narrow ranges suggest these dimensions are less useful as primary risk-segmentation variables in the current dataset.</w:t>
      </w:r>
    </w:p>
    <w:p w14:paraId="6F0C2516" w14:textId="77777777" w:rsidR="007D50BE" w:rsidRDefault="00000000">
      <w:pPr>
        <w:pStyle w:val="Heading1"/>
      </w:pPr>
      <w:r>
        <w:t>17. Recommendations</w:t>
      </w:r>
    </w:p>
    <w:p w14:paraId="3FF7C2E4" w14:textId="77777777" w:rsidR="007D50BE" w:rsidRDefault="00000000">
      <w:pPr>
        <w:rPr>
          <w:rFonts w:hint="eastAsia"/>
        </w:rPr>
      </w:pPr>
      <w:r>
        <w:rPr>
          <w:b/>
          <w:color w:val="17365D"/>
        </w:rPr>
        <w:t>Prioritize shipping-mode investigation</w:t>
      </w:r>
    </w:p>
    <w:p w14:paraId="1EFC6F16" w14:textId="77777777" w:rsidR="007D50BE" w:rsidRDefault="00000000">
      <w:pPr>
        <w:rPr>
          <w:rFonts w:hint="eastAsia"/>
        </w:rPr>
      </w:pPr>
      <w:r>
        <w:t>Investigate operational differences behind the high-delay modes, especially Second Class and the extreme First Class pattern.</w:t>
      </w:r>
    </w:p>
    <w:p w14:paraId="553E52B1" w14:textId="77777777" w:rsidR="007D50BE" w:rsidRDefault="00000000">
      <w:pPr>
        <w:rPr>
          <w:rFonts w:hint="eastAsia"/>
        </w:rPr>
      </w:pPr>
      <w:r>
        <w:rPr>
          <w:b/>
          <w:color w:val="17365D"/>
        </w:rPr>
        <w:t>Use rate plus volume for regional prioritization</w:t>
      </w:r>
    </w:p>
    <w:p w14:paraId="52F736E0" w14:textId="77777777" w:rsidR="007D50BE" w:rsidRDefault="00000000">
      <w:pPr>
        <w:rPr>
          <w:rFonts w:hint="eastAsia"/>
        </w:rPr>
      </w:pPr>
      <w:r>
        <w:t>Rank regions using both delay percentage and absolute risk-shipment burden.</w:t>
      </w:r>
    </w:p>
    <w:p w14:paraId="710122C3" w14:textId="77777777" w:rsidR="007D50BE" w:rsidRDefault="00000000">
      <w:pPr>
        <w:rPr>
          <w:rFonts w:hint="eastAsia"/>
        </w:rPr>
      </w:pPr>
      <w:r>
        <w:rPr>
          <w:b/>
          <w:color w:val="17365D"/>
        </w:rPr>
        <w:t>Create severity-based monitoring</w:t>
      </w:r>
    </w:p>
    <w:p w14:paraId="539F888D" w14:textId="77777777" w:rsidR="007D50BE" w:rsidRDefault="00000000">
      <w:pPr>
        <w:rPr>
          <w:rFonts w:hint="eastAsia"/>
        </w:rPr>
      </w:pPr>
      <w:r>
        <w:t>Separate one-, two-, three-, and four-day delays to distinguish routine performance drift from severe exceptions.</w:t>
      </w:r>
    </w:p>
    <w:p w14:paraId="2A4670DA" w14:textId="77777777" w:rsidR="007D50BE" w:rsidRDefault="00000000">
      <w:pPr>
        <w:rPr>
          <w:rFonts w:hint="eastAsia"/>
        </w:rPr>
      </w:pPr>
      <w:r>
        <w:rPr>
          <w:b/>
          <w:color w:val="17365D"/>
        </w:rPr>
        <w:t>Develop independent predictive analytics</w:t>
      </w:r>
    </w:p>
    <w:p w14:paraId="6B6416B0" w14:textId="77777777" w:rsidR="007D50BE" w:rsidRDefault="00000000">
      <w:pPr>
        <w:rPr>
          <w:rFonts w:hint="eastAsia"/>
        </w:rPr>
      </w:pPr>
      <w:r>
        <w:t>Train a separate model using variables available before shipment completion rather than treating the existing risk label as a prediction.</w:t>
      </w:r>
    </w:p>
    <w:p w14:paraId="79C74051" w14:textId="77777777" w:rsidR="007D50BE" w:rsidRDefault="00000000">
      <w:pPr>
        <w:rPr>
          <w:rFonts w:hint="eastAsia"/>
        </w:rPr>
      </w:pPr>
      <w:r>
        <w:rPr>
          <w:b/>
          <w:color w:val="17365D"/>
        </w:rPr>
        <w:t>Add shipment dates in future data</w:t>
      </w:r>
    </w:p>
    <w:p w14:paraId="6BFB504B" w14:textId="77777777" w:rsidR="007D50BE" w:rsidRDefault="00000000">
      <w:pPr>
        <w:rPr>
          <w:rFonts w:hint="eastAsia"/>
        </w:rPr>
      </w:pPr>
      <w:r>
        <w:t>Dates would enable trend, seasonal, forecasting, and continuous-monitoring analysis.</w:t>
      </w:r>
    </w:p>
    <w:p w14:paraId="23444A9A" w14:textId="77777777" w:rsidR="007D50BE" w:rsidRDefault="00000000">
      <w:pPr>
        <w:rPr>
          <w:rFonts w:hint="eastAsia"/>
        </w:rPr>
      </w:pPr>
      <w:r>
        <w:rPr>
          <w:b/>
          <w:color w:val="17365D"/>
        </w:rPr>
        <w:t>Expand operational variables</w:t>
      </w:r>
    </w:p>
    <w:p w14:paraId="0DEECB71" w14:textId="77777777" w:rsidR="007D50BE" w:rsidRDefault="00000000">
      <w:pPr>
        <w:rPr>
          <w:rFonts w:hint="eastAsia"/>
        </w:rPr>
      </w:pPr>
      <w:r>
        <w:t>Future data should include carrier, route, warehouse, customs, weather, traffic, and capacity information where available.</w:t>
      </w:r>
    </w:p>
    <w:p w14:paraId="1CFF6B32" w14:textId="77777777" w:rsidR="007D50BE" w:rsidRDefault="00000000">
      <w:pPr>
        <w:rPr>
          <w:rFonts w:hint="eastAsia"/>
        </w:rPr>
      </w:pPr>
      <w:r>
        <w:rPr>
          <w:b/>
          <w:color w:val="17365D"/>
        </w:rPr>
        <w:t>Combine operational and financial KPIs</w:t>
      </w:r>
    </w:p>
    <w:p w14:paraId="0DC01909" w14:textId="77777777" w:rsidR="007D50BE" w:rsidRDefault="00000000">
      <w:pPr>
        <w:rPr>
          <w:rFonts w:hint="eastAsia"/>
        </w:rPr>
      </w:pPr>
      <w:r>
        <w:t>Use sales, profit, order value, and shipment risk together when prioritizing interventions.</w:t>
      </w:r>
    </w:p>
    <w:p w14:paraId="1D8D26C5" w14:textId="77777777" w:rsidR="007D50BE" w:rsidRDefault="00000000">
      <w:pPr>
        <w:pStyle w:val="Heading1"/>
      </w:pPr>
      <w:r>
        <w:t>18. Limitations</w:t>
      </w:r>
    </w:p>
    <w:p w14:paraId="4B150565" w14:textId="77777777" w:rsidR="007D50BE" w:rsidRDefault="00000000">
      <w:pPr>
        <w:pStyle w:val="ListBullet"/>
        <w:spacing w:after="40"/>
        <w:rPr>
          <w:rFonts w:hint="eastAsia"/>
        </w:rPr>
      </w:pPr>
      <w:r>
        <w:t>No shipment date field is available.</w:t>
      </w:r>
    </w:p>
    <w:p w14:paraId="007CC584" w14:textId="77777777" w:rsidR="007D50BE" w:rsidRDefault="00000000">
      <w:pPr>
        <w:pStyle w:val="ListBullet"/>
        <w:spacing w:after="40"/>
        <w:rPr>
          <w:rFonts w:hint="eastAsia"/>
        </w:rPr>
      </w:pPr>
      <w:r>
        <w:t>The study is observational and does not establish causality.</w:t>
      </w:r>
    </w:p>
    <w:p w14:paraId="4DB219EA" w14:textId="77777777" w:rsidR="007D50BE" w:rsidRDefault="00000000">
      <w:pPr>
        <w:pStyle w:val="ListBullet"/>
        <w:spacing w:after="40"/>
        <w:rPr>
          <w:rFonts w:hint="eastAsia"/>
        </w:rPr>
      </w:pPr>
      <w:r>
        <w:t>Late_delivery_risk is an observed label rather than an independently trained prediction.</w:t>
      </w:r>
    </w:p>
    <w:p w14:paraId="4499125B" w14:textId="77777777" w:rsidR="007D50BE" w:rsidRDefault="00000000">
      <w:pPr>
        <w:pStyle w:val="ListBullet"/>
        <w:spacing w:after="40"/>
        <w:rPr>
          <w:rFonts w:hint="eastAsia"/>
        </w:rPr>
      </w:pPr>
      <w:r>
        <w:t>Some region-mode combinations may have small sample sizes.</w:t>
      </w:r>
    </w:p>
    <w:p w14:paraId="3F620506" w14:textId="77777777" w:rsidR="007D50BE" w:rsidRDefault="00000000">
      <w:pPr>
        <w:pStyle w:val="ListBullet"/>
        <w:spacing w:after="40"/>
        <w:rPr>
          <w:rFonts w:hint="eastAsia"/>
        </w:rPr>
      </w:pPr>
      <w:r>
        <w:t>External causes such as weather, traffic, customs, port congestion, warehouse capacity, and carrier events are not available.</w:t>
      </w:r>
    </w:p>
    <w:p w14:paraId="2E679A76" w14:textId="77777777" w:rsidR="007D50BE" w:rsidRDefault="00000000">
      <w:pPr>
        <w:pStyle w:val="ListBullet"/>
        <w:spacing w:after="40"/>
        <w:rPr>
          <w:rFonts w:hint="eastAsia"/>
        </w:rPr>
      </w:pPr>
      <w:r>
        <w:t>Financial results represent associated business scale, not proven financial loss caused by delays.</w:t>
      </w:r>
    </w:p>
    <w:p w14:paraId="579D6E31" w14:textId="77777777" w:rsidR="007D50BE" w:rsidRDefault="00000000">
      <w:pPr>
        <w:pStyle w:val="ListBullet"/>
        <w:spacing w:after="40"/>
        <w:rPr>
          <w:rFonts w:hint="eastAsia"/>
        </w:rPr>
      </w:pPr>
      <w:r>
        <w:t>The Efficiency Index is a project-specific diagnostic measure.</w:t>
      </w:r>
    </w:p>
    <w:p w14:paraId="4D993906" w14:textId="77777777" w:rsidR="007D50BE" w:rsidRDefault="00000000">
      <w:pPr>
        <w:pStyle w:val="Heading1"/>
      </w:pPr>
      <w:r>
        <w:t>19. Future Scope</w:t>
      </w:r>
    </w:p>
    <w:p w14:paraId="0A2D7240" w14:textId="77777777" w:rsidR="007D50BE" w:rsidRDefault="00000000">
      <w:pPr>
        <w:pStyle w:val="ListBullet"/>
        <w:spacing w:after="40"/>
        <w:rPr>
          <w:rFonts w:hint="eastAsia"/>
        </w:rPr>
      </w:pPr>
      <w:r>
        <w:t>Independent supervised delay-risk prediction.</w:t>
      </w:r>
    </w:p>
    <w:p w14:paraId="0C84B747" w14:textId="77777777" w:rsidR="007D50BE" w:rsidRDefault="00000000">
      <w:pPr>
        <w:pStyle w:val="ListBullet"/>
        <w:spacing w:after="40"/>
        <w:rPr>
          <w:rFonts w:hint="eastAsia"/>
        </w:rPr>
      </w:pPr>
      <w:r>
        <w:t>Model comparison using Logistic Regression, Decision Tree, Random Forest, Gradient Boosting, and XGBoost.</w:t>
      </w:r>
    </w:p>
    <w:p w14:paraId="5A77D0D8" w14:textId="77777777" w:rsidR="007D50BE" w:rsidRDefault="00000000">
      <w:pPr>
        <w:pStyle w:val="ListBullet"/>
        <w:spacing w:after="40"/>
        <w:rPr>
          <w:rFonts w:hint="eastAsia"/>
        </w:rPr>
      </w:pPr>
      <w:r>
        <w:t>Class-aware evaluation with precision, recall, F1-score, ROC-AUC, and confusion matrix.</w:t>
      </w:r>
    </w:p>
    <w:p w14:paraId="4193D532" w14:textId="77777777" w:rsidR="007D50BE" w:rsidRDefault="00000000">
      <w:pPr>
        <w:pStyle w:val="ListBullet"/>
        <w:spacing w:after="40"/>
        <w:rPr>
          <w:rFonts w:hint="eastAsia"/>
        </w:rPr>
      </w:pPr>
      <w:r>
        <w:t>Explainable AI for identifying shipment-level risk drivers.</w:t>
      </w:r>
    </w:p>
    <w:p w14:paraId="5F66BA20" w14:textId="77777777" w:rsidR="007D50BE" w:rsidRDefault="00000000">
      <w:pPr>
        <w:pStyle w:val="ListBullet"/>
        <w:spacing w:after="40"/>
        <w:rPr>
          <w:rFonts w:hint="eastAsia"/>
        </w:rPr>
      </w:pPr>
      <w:r>
        <w:t>Time-series monitoring after adding shipment dates.</w:t>
      </w:r>
    </w:p>
    <w:p w14:paraId="02FF4B19" w14:textId="77777777" w:rsidR="007D50BE" w:rsidRDefault="00000000">
      <w:pPr>
        <w:pStyle w:val="ListBullet"/>
        <w:spacing w:after="40"/>
        <w:rPr>
          <w:rFonts w:hint="eastAsia"/>
        </w:rPr>
      </w:pPr>
      <w:r>
        <w:t>Real-time operational alerts.</w:t>
      </w:r>
    </w:p>
    <w:p w14:paraId="16F0C006" w14:textId="77777777" w:rsidR="007D50BE" w:rsidRDefault="00000000">
      <w:pPr>
        <w:pStyle w:val="ListBullet"/>
        <w:spacing w:after="40"/>
        <w:rPr>
          <w:rFonts w:hint="eastAsia"/>
        </w:rPr>
      </w:pPr>
      <w:r>
        <w:t>Carrier and route-level performance analysis.</w:t>
      </w:r>
    </w:p>
    <w:p w14:paraId="2D0353AA" w14:textId="77777777" w:rsidR="007D50BE" w:rsidRDefault="00000000">
      <w:pPr>
        <w:pStyle w:val="ListBullet"/>
        <w:spacing w:after="40"/>
        <w:rPr>
          <w:rFonts w:hint="eastAsia"/>
        </w:rPr>
      </w:pPr>
      <w:r>
        <w:t>Cost-aware shipping-mode optimization.</w:t>
      </w:r>
    </w:p>
    <w:p w14:paraId="73AD750D" w14:textId="77777777" w:rsidR="007D50BE" w:rsidRDefault="00000000">
      <w:pPr>
        <w:pStyle w:val="ListBullet"/>
        <w:spacing w:after="40"/>
        <w:rPr>
          <w:rFonts w:hint="eastAsia"/>
        </w:rPr>
      </w:pPr>
      <w:r>
        <w:t>Integration of operational and financial monitoring.</w:t>
      </w:r>
    </w:p>
    <w:p w14:paraId="60705AD3" w14:textId="77777777" w:rsidR="007D50BE" w:rsidRDefault="00000000">
      <w:pPr>
        <w:pStyle w:val="Heading1"/>
      </w:pPr>
      <w:r>
        <w:t>20. Conclusion</w:t>
      </w:r>
    </w:p>
    <w:p w14:paraId="51592818" w14:textId="77777777" w:rsidR="007D50BE" w:rsidRDefault="00000000">
      <w:pPr>
        <w:rPr>
          <w:rFonts w:hint="eastAsia"/>
        </w:rPr>
      </w:pPr>
      <w:r>
        <w:t>This research presents a complete data-analytics framework for delivery-performance and logistics-efficiency analysis using 180,519 shipment records. Through data cleaning, feature engineering, descriptive analysis, risk diagnostics, severity analysis, and business-impact assessment, the project converts raw shipment records into actionable operational insights.</w:t>
      </w:r>
    </w:p>
    <w:p w14:paraId="6463F995" w14:textId="77777777" w:rsidR="007D50BE" w:rsidRDefault="00000000">
      <w:pPr>
        <w:rPr>
          <w:rFonts w:hint="eastAsia"/>
        </w:rPr>
      </w:pPr>
      <w:r>
        <w:t>The strongest observed result is the large variation across shipping modes. Same Day achieved the highest on-time rate, while Second Class showed a substantially higher delay rate and First Class exhibited an extreme delayed pattern in the supplied records. In comparison, market and customer segment showed very limited variation.</w:t>
      </w:r>
    </w:p>
    <w:p w14:paraId="6A6AB34D" w14:textId="77777777" w:rsidR="007D50BE" w:rsidRDefault="00000000">
      <w:pPr>
        <w:rPr>
          <w:rFonts w:hint="eastAsia"/>
        </w:rPr>
      </w:pPr>
      <w:r>
        <w:t>The analysis also demonstrates why logistics performance should be assessed using multiple dimensions. Delay percentage alone is insufficient; shipment volume, severity, geography, and business impact should be considered together.</w:t>
      </w:r>
    </w:p>
    <w:p w14:paraId="1A6D7993" w14:textId="77777777" w:rsidR="007D50BE" w:rsidRDefault="00000000">
      <w:pPr>
        <w:rPr>
          <w:rFonts w:hint="eastAsia"/>
        </w:rPr>
      </w:pPr>
      <w:r>
        <w:t>The Streamlit dashboard extends the research from static analysis to interactive investigation. Future versions can incorporate shipment dates, richer operational variables, predictive modeling, explainable AI, real-time monitoring, and optimization.</w:t>
      </w:r>
    </w:p>
    <w:p w14:paraId="74DDC5C1" w14:textId="77777777" w:rsidR="007D50BE" w:rsidRDefault="00000000">
      <w:pPr>
        <w:pStyle w:val="Heading1"/>
      </w:pPr>
      <w:r>
        <w:t>21. Technical Implementation</w:t>
      </w:r>
    </w:p>
    <w:tbl>
      <w:tblPr>
        <w:tblStyle w:val="TableGrid"/>
        <w:tblW w:w="0" w:type="auto"/>
        <w:jc w:val="center"/>
        <w:tblLook w:val="04A0" w:firstRow="1" w:lastRow="0" w:firstColumn="1" w:lastColumn="0" w:noHBand="0" w:noVBand="1"/>
      </w:tblPr>
      <w:tblGrid>
        <w:gridCol w:w="4968"/>
        <w:gridCol w:w="4968"/>
      </w:tblGrid>
      <w:tr w:rsidR="007D50BE" w14:paraId="156DAE06" w14:textId="77777777">
        <w:trPr>
          <w:jc w:val="center"/>
        </w:trPr>
        <w:tc>
          <w:tcPr>
            <w:tcW w:w="4968" w:type="dxa"/>
            <w:shd w:val="clear" w:color="auto" w:fill="17365D"/>
            <w:vAlign w:val="center"/>
          </w:tcPr>
          <w:p w14:paraId="7AF876A5" w14:textId="77777777" w:rsidR="007D50BE" w:rsidRDefault="00000000">
            <w:pPr>
              <w:jc w:val="center"/>
              <w:rPr>
                <w:rFonts w:hint="eastAsia"/>
              </w:rPr>
            </w:pPr>
            <w:r>
              <w:rPr>
                <w:b/>
                <w:color w:val="FFFFFF"/>
                <w:sz w:val="17"/>
              </w:rPr>
              <w:t>Technology</w:t>
            </w:r>
          </w:p>
        </w:tc>
        <w:tc>
          <w:tcPr>
            <w:tcW w:w="4968" w:type="dxa"/>
            <w:shd w:val="clear" w:color="auto" w:fill="17365D"/>
            <w:vAlign w:val="center"/>
          </w:tcPr>
          <w:p w14:paraId="28EC89C2" w14:textId="77777777" w:rsidR="007D50BE" w:rsidRDefault="00000000">
            <w:pPr>
              <w:jc w:val="center"/>
              <w:rPr>
                <w:rFonts w:hint="eastAsia"/>
              </w:rPr>
            </w:pPr>
            <w:r>
              <w:rPr>
                <w:b/>
                <w:color w:val="FFFFFF"/>
                <w:sz w:val="17"/>
              </w:rPr>
              <w:t>Use</w:t>
            </w:r>
          </w:p>
        </w:tc>
      </w:tr>
      <w:tr w:rsidR="007D50BE" w14:paraId="547E3142" w14:textId="77777777">
        <w:trPr>
          <w:jc w:val="center"/>
        </w:trPr>
        <w:tc>
          <w:tcPr>
            <w:tcW w:w="4968" w:type="dxa"/>
            <w:vAlign w:val="center"/>
          </w:tcPr>
          <w:p w14:paraId="2BB9C7CA" w14:textId="77777777" w:rsidR="007D50BE" w:rsidRDefault="00000000">
            <w:pPr>
              <w:rPr>
                <w:rFonts w:hint="eastAsia"/>
              </w:rPr>
            </w:pPr>
            <w:r>
              <w:rPr>
                <w:color w:val="222222"/>
                <w:sz w:val="17"/>
              </w:rPr>
              <w:t>Python</w:t>
            </w:r>
          </w:p>
        </w:tc>
        <w:tc>
          <w:tcPr>
            <w:tcW w:w="4968" w:type="dxa"/>
            <w:vAlign w:val="center"/>
          </w:tcPr>
          <w:p w14:paraId="11325F49" w14:textId="77777777" w:rsidR="007D50BE" w:rsidRDefault="00000000">
            <w:pPr>
              <w:rPr>
                <w:rFonts w:hint="eastAsia"/>
              </w:rPr>
            </w:pPr>
            <w:r>
              <w:rPr>
                <w:color w:val="222222"/>
                <w:sz w:val="17"/>
              </w:rPr>
              <w:t>Core data-analysis programming</w:t>
            </w:r>
          </w:p>
        </w:tc>
      </w:tr>
      <w:tr w:rsidR="007D50BE" w14:paraId="671F225C" w14:textId="77777777">
        <w:trPr>
          <w:jc w:val="center"/>
        </w:trPr>
        <w:tc>
          <w:tcPr>
            <w:tcW w:w="4968" w:type="dxa"/>
            <w:vAlign w:val="center"/>
          </w:tcPr>
          <w:p w14:paraId="0834A498" w14:textId="77777777" w:rsidR="007D50BE" w:rsidRDefault="00000000">
            <w:pPr>
              <w:rPr>
                <w:rFonts w:hint="eastAsia"/>
              </w:rPr>
            </w:pPr>
            <w:r>
              <w:rPr>
                <w:color w:val="222222"/>
                <w:sz w:val="17"/>
              </w:rPr>
              <w:t>Pandas</w:t>
            </w:r>
          </w:p>
        </w:tc>
        <w:tc>
          <w:tcPr>
            <w:tcW w:w="4968" w:type="dxa"/>
            <w:vAlign w:val="center"/>
          </w:tcPr>
          <w:p w14:paraId="669B191C" w14:textId="77777777" w:rsidR="007D50BE" w:rsidRDefault="00000000">
            <w:pPr>
              <w:rPr>
                <w:rFonts w:hint="eastAsia"/>
              </w:rPr>
            </w:pPr>
            <w:r>
              <w:rPr>
                <w:color w:val="222222"/>
                <w:sz w:val="17"/>
              </w:rPr>
              <w:t>Cleaning, transformation, grouping and KPI analysis</w:t>
            </w:r>
          </w:p>
        </w:tc>
      </w:tr>
      <w:tr w:rsidR="007D50BE" w14:paraId="4069DC4F" w14:textId="77777777">
        <w:trPr>
          <w:jc w:val="center"/>
        </w:trPr>
        <w:tc>
          <w:tcPr>
            <w:tcW w:w="4968" w:type="dxa"/>
            <w:vAlign w:val="center"/>
          </w:tcPr>
          <w:p w14:paraId="3075FF6F" w14:textId="77777777" w:rsidR="007D50BE" w:rsidRDefault="00000000">
            <w:pPr>
              <w:rPr>
                <w:rFonts w:hint="eastAsia"/>
              </w:rPr>
            </w:pPr>
            <w:r>
              <w:rPr>
                <w:color w:val="222222"/>
                <w:sz w:val="17"/>
              </w:rPr>
              <w:t>NumPy</w:t>
            </w:r>
          </w:p>
        </w:tc>
        <w:tc>
          <w:tcPr>
            <w:tcW w:w="4968" w:type="dxa"/>
            <w:vAlign w:val="center"/>
          </w:tcPr>
          <w:p w14:paraId="39D52143" w14:textId="77777777" w:rsidR="007D50BE" w:rsidRDefault="00000000">
            <w:pPr>
              <w:rPr>
                <w:rFonts w:hint="eastAsia"/>
              </w:rPr>
            </w:pPr>
            <w:r>
              <w:rPr>
                <w:color w:val="222222"/>
                <w:sz w:val="17"/>
              </w:rPr>
              <w:t>Numerical operations</w:t>
            </w:r>
          </w:p>
        </w:tc>
      </w:tr>
      <w:tr w:rsidR="007D50BE" w14:paraId="3AB43452" w14:textId="77777777">
        <w:trPr>
          <w:jc w:val="center"/>
        </w:trPr>
        <w:tc>
          <w:tcPr>
            <w:tcW w:w="4968" w:type="dxa"/>
            <w:vAlign w:val="center"/>
          </w:tcPr>
          <w:p w14:paraId="38359BCA" w14:textId="77777777" w:rsidR="007D50BE" w:rsidRDefault="00000000">
            <w:pPr>
              <w:rPr>
                <w:rFonts w:hint="eastAsia"/>
              </w:rPr>
            </w:pPr>
            <w:r>
              <w:rPr>
                <w:color w:val="222222"/>
                <w:sz w:val="17"/>
              </w:rPr>
              <w:t>Plotly</w:t>
            </w:r>
          </w:p>
        </w:tc>
        <w:tc>
          <w:tcPr>
            <w:tcW w:w="4968" w:type="dxa"/>
            <w:vAlign w:val="center"/>
          </w:tcPr>
          <w:p w14:paraId="7BA66D18" w14:textId="77777777" w:rsidR="007D50BE" w:rsidRDefault="00000000">
            <w:pPr>
              <w:rPr>
                <w:rFonts w:hint="eastAsia"/>
              </w:rPr>
            </w:pPr>
            <w:r>
              <w:rPr>
                <w:color w:val="222222"/>
                <w:sz w:val="17"/>
              </w:rPr>
              <w:t>Interactive charts</w:t>
            </w:r>
          </w:p>
        </w:tc>
      </w:tr>
      <w:tr w:rsidR="007D50BE" w14:paraId="50070597" w14:textId="77777777">
        <w:trPr>
          <w:jc w:val="center"/>
        </w:trPr>
        <w:tc>
          <w:tcPr>
            <w:tcW w:w="4968" w:type="dxa"/>
            <w:vAlign w:val="center"/>
          </w:tcPr>
          <w:p w14:paraId="2E47F858" w14:textId="77777777" w:rsidR="007D50BE" w:rsidRDefault="00000000">
            <w:pPr>
              <w:rPr>
                <w:rFonts w:hint="eastAsia"/>
              </w:rPr>
            </w:pPr>
            <w:r>
              <w:rPr>
                <w:color w:val="222222"/>
                <w:sz w:val="17"/>
              </w:rPr>
              <w:t>Streamlit</w:t>
            </w:r>
          </w:p>
        </w:tc>
        <w:tc>
          <w:tcPr>
            <w:tcW w:w="4968" w:type="dxa"/>
            <w:vAlign w:val="center"/>
          </w:tcPr>
          <w:p w14:paraId="1A0F178C" w14:textId="77777777" w:rsidR="007D50BE" w:rsidRDefault="00000000">
            <w:pPr>
              <w:rPr>
                <w:rFonts w:hint="eastAsia"/>
              </w:rPr>
            </w:pPr>
            <w:r>
              <w:rPr>
                <w:color w:val="222222"/>
                <w:sz w:val="17"/>
              </w:rPr>
              <w:t>Interactive dashboard</w:t>
            </w:r>
          </w:p>
        </w:tc>
      </w:tr>
      <w:tr w:rsidR="007D50BE" w14:paraId="7A95F023" w14:textId="77777777">
        <w:trPr>
          <w:jc w:val="center"/>
        </w:trPr>
        <w:tc>
          <w:tcPr>
            <w:tcW w:w="4968" w:type="dxa"/>
            <w:vAlign w:val="center"/>
          </w:tcPr>
          <w:p w14:paraId="386E4062" w14:textId="77777777" w:rsidR="007D50BE" w:rsidRDefault="00000000">
            <w:pPr>
              <w:rPr>
                <w:rFonts w:hint="eastAsia"/>
              </w:rPr>
            </w:pPr>
            <w:r>
              <w:rPr>
                <w:color w:val="222222"/>
                <w:sz w:val="17"/>
              </w:rPr>
              <w:t>Git / GitHub</w:t>
            </w:r>
          </w:p>
        </w:tc>
        <w:tc>
          <w:tcPr>
            <w:tcW w:w="4968" w:type="dxa"/>
            <w:vAlign w:val="center"/>
          </w:tcPr>
          <w:p w14:paraId="78A8B0DC" w14:textId="77777777" w:rsidR="007D50BE" w:rsidRDefault="00000000">
            <w:pPr>
              <w:rPr>
                <w:rFonts w:hint="eastAsia"/>
              </w:rPr>
            </w:pPr>
            <w:r>
              <w:rPr>
                <w:color w:val="222222"/>
                <w:sz w:val="17"/>
              </w:rPr>
              <w:t>Version control and portfolio publication</w:t>
            </w:r>
          </w:p>
        </w:tc>
      </w:tr>
    </w:tbl>
    <w:p w14:paraId="652A779B" w14:textId="77777777" w:rsidR="007D50BE" w:rsidRDefault="007D50BE">
      <w:pPr>
        <w:rPr>
          <w:rFonts w:hint="eastAsia"/>
        </w:rPr>
      </w:pPr>
    </w:p>
    <w:p w14:paraId="293B701E" w14:textId="77777777" w:rsidR="007D50BE" w:rsidRDefault="00000000">
      <w:pPr>
        <w:pStyle w:val="Heading2"/>
      </w:pPr>
      <w:r>
        <w:t>21.1 Project Structure</w:t>
      </w:r>
    </w:p>
    <w:p w14:paraId="6848FD92" w14:textId="77777777" w:rsidR="007D50BE" w:rsidRDefault="00000000">
      <w:pPr>
        <w:rPr>
          <w:rFonts w:hint="eastAsia"/>
        </w:rPr>
      </w:pPr>
      <w:r>
        <w:rPr>
          <w:rFonts w:ascii="Consolas" w:hAnsi="Consolas"/>
          <w:sz w:val="18"/>
        </w:rPr>
        <w:t>01_Raw_Data/              Source and sample datasets</w:t>
      </w:r>
      <w:r>
        <w:rPr>
          <w:rFonts w:ascii="Consolas" w:hAnsi="Consolas"/>
          <w:sz w:val="18"/>
        </w:rPr>
        <w:br/>
        <w:t>02_Notebooks/             Analytical notebooks</w:t>
      </w:r>
      <w:r>
        <w:rPr>
          <w:rFonts w:ascii="Consolas" w:hAnsi="Consolas"/>
          <w:sz w:val="18"/>
        </w:rPr>
        <w:br/>
        <w:t>03_Cleaned_Data/          Cleaned and sample datasets</w:t>
      </w:r>
      <w:r>
        <w:rPr>
          <w:rFonts w:ascii="Consolas" w:hAnsi="Consolas"/>
          <w:sz w:val="18"/>
        </w:rPr>
        <w:br/>
        <w:t>04_Analysis/             Analytical result tables</w:t>
      </w:r>
      <w:r>
        <w:rPr>
          <w:rFonts w:ascii="Consolas" w:hAnsi="Consolas"/>
          <w:sz w:val="18"/>
        </w:rPr>
        <w:br/>
        <w:t>05_Visualizations/       Visualization outputs</w:t>
      </w:r>
      <w:r>
        <w:rPr>
          <w:rFonts w:ascii="Consolas" w:hAnsi="Consolas"/>
          <w:sz w:val="18"/>
        </w:rPr>
        <w:br/>
        <w:t>06_Streamlit_App/        Interactive dashboard</w:t>
      </w:r>
      <w:r>
        <w:rPr>
          <w:rFonts w:ascii="Consolas" w:hAnsi="Consolas"/>
          <w:sz w:val="18"/>
        </w:rPr>
        <w:br/>
        <w:t>07_Project_Documentation/ Research and project documentation</w:t>
      </w:r>
      <w:r>
        <w:rPr>
          <w:rFonts w:ascii="Consolas" w:hAnsi="Consolas"/>
          <w:sz w:val="18"/>
        </w:rPr>
        <w:br/>
        <w:t>README.md                Repository overview</w:t>
      </w:r>
      <w:r>
        <w:rPr>
          <w:rFonts w:ascii="Consolas" w:hAnsi="Consolas"/>
          <w:sz w:val="18"/>
        </w:rPr>
        <w:br/>
        <w:t>requirements.txt        Python dependencies</w:t>
      </w:r>
    </w:p>
    <w:p w14:paraId="5334BF9A" w14:textId="77777777" w:rsidR="007D50BE" w:rsidRDefault="00000000">
      <w:pPr>
        <w:pStyle w:val="Heading1"/>
      </w:pPr>
      <w:r>
        <w:t>22. References and Project Assets</w:t>
      </w:r>
    </w:p>
    <w:p w14:paraId="29A75090" w14:textId="77777777" w:rsidR="007D50BE" w:rsidRDefault="00000000">
      <w:pPr>
        <w:rPr>
          <w:rFonts w:hint="eastAsia"/>
        </w:rPr>
      </w:pPr>
      <w:r>
        <w:t>The study is based primarily on the supplied project dataset and project-generated analytical artifacts. No external operational statistics are used as evidence for the reported numerical findings.</w:t>
      </w:r>
    </w:p>
    <w:p w14:paraId="12CA6115" w14:textId="77777777" w:rsidR="007D50BE" w:rsidRDefault="00000000">
      <w:pPr>
        <w:pStyle w:val="ListBullet"/>
        <w:spacing w:after="40"/>
        <w:rPr>
          <w:rFonts w:hint="eastAsia"/>
        </w:rPr>
      </w:pPr>
      <w:r>
        <w:t>APL_Logistics.csv — raw project dataset.</w:t>
      </w:r>
    </w:p>
    <w:p w14:paraId="78FB2204" w14:textId="77777777" w:rsidR="007D50BE" w:rsidRDefault="00000000">
      <w:pPr>
        <w:pStyle w:val="ListBullet"/>
        <w:spacing w:after="40"/>
        <w:rPr>
          <w:rFonts w:hint="eastAsia"/>
        </w:rPr>
      </w:pPr>
      <w:r>
        <w:t>APL_Logistics_Cleaned.csv — cleaned analytical dataset.</w:t>
      </w:r>
    </w:p>
    <w:p w14:paraId="5554E6EB" w14:textId="77777777" w:rsidR="007D50BE" w:rsidRDefault="00000000">
      <w:pPr>
        <w:pStyle w:val="ListBullet"/>
        <w:spacing w:after="40"/>
        <w:rPr>
          <w:rFonts w:hint="eastAsia"/>
        </w:rPr>
      </w:pPr>
      <w:r>
        <w:t>APL_Logistics_Analysis.csv — feature-engineered analysis dataset.</w:t>
      </w:r>
    </w:p>
    <w:p w14:paraId="352B9BC4" w14:textId="77777777" w:rsidR="007D50BE" w:rsidRDefault="00000000">
      <w:pPr>
        <w:pStyle w:val="ListBullet"/>
        <w:spacing w:after="40"/>
        <w:rPr>
          <w:rFonts w:hint="eastAsia"/>
        </w:rPr>
      </w:pPr>
      <w:r>
        <w:t>Shipping_Mode_Analysis.csv and related analysis tables.</w:t>
      </w:r>
    </w:p>
    <w:p w14:paraId="6503723C" w14:textId="77777777" w:rsidR="007D50BE" w:rsidRDefault="00000000">
      <w:pPr>
        <w:pStyle w:val="ListBullet"/>
        <w:spacing w:after="40"/>
        <w:rPr>
          <w:rFonts w:hint="eastAsia"/>
        </w:rPr>
      </w:pPr>
      <w:r>
        <w:t>Regional_Analysis.csv and Regional_Risk diagnostics.</w:t>
      </w:r>
    </w:p>
    <w:p w14:paraId="5042654D" w14:textId="77777777" w:rsidR="007D50BE" w:rsidRDefault="00000000">
      <w:pPr>
        <w:pStyle w:val="ListBullet"/>
        <w:spacing w:after="40"/>
        <w:rPr>
          <w:rFonts w:hint="eastAsia"/>
        </w:rPr>
      </w:pPr>
      <w:r>
        <w:t>Market_Analysis.csv and market-mode analysis tables.</w:t>
      </w:r>
    </w:p>
    <w:p w14:paraId="1E351E54" w14:textId="77777777" w:rsidR="007D50BE" w:rsidRDefault="00000000">
      <w:pPr>
        <w:pStyle w:val="ListBullet"/>
        <w:spacing w:after="40"/>
        <w:rPr>
          <w:rFonts w:hint="eastAsia"/>
        </w:rPr>
      </w:pPr>
      <w:r>
        <w:t>Business_Impact_Analysis.csv.</w:t>
      </w:r>
    </w:p>
    <w:p w14:paraId="76D950CF" w14:textId="77777777" w:rsidR="007D50BE" w:rsidRDefault="00000000">
      <w:pPr>
        <w:pStyle w:val="ListBullet"/>
        <w:spacing w:after="40"/>
        <w:rPr>
          <w:rFonts w:hint="eastAsia"/>
        </w:rPr>
      </w:pPr>
      <w:r>
        <w:t>Final_Risk_Driver_Summary.csv.</w:t>
      </w:r>
    </w:p>
    <w:p w14:paraId="09FDFC4E" w14:textId="77777777" w:rsidR="007D50BE" w:rsidRDefault="00000000">
      <w:pPr>
        <w:pStyle w:val="ListBullet"/>
        <w:spacing w:after="40"/>
        <w:rPr>
          <w:rFonts w:hint="eastAsia"/>
        </w:rPr>
      </w:pPr>
      <w:r>
        <w:t>Streamlit dashboard in 06_Streamlit_App/.</w:t>
      </w:r>
    </w:p>
    <w:p w14:paraId="6FC4ED69" w14:textId="77777777" w:rsidR="007D50BE" w:rsidRDefault="00000000">
      <w:pPr>
        <w:pStyle w:val="ListBullet"/>
        <w:spacing w:after="40"/>
        <w:rPr>
          <w:rFonts w:hint="eastAsia"/>
        </w:rPr>
      </w:pPr>
      <w:r>
        <w:t>GitHub repository: APL-Logistics-Delivery-Performance-Analytics.</w:t>
      </w:r>
    </w:p>
    <w:p w14:paraId="70D4D45F" w14:textId="77777777" w:rsidR="007D50BE" w:rsidRDefault="00000000">
      <w:pPr>
        <w:rPr>
          <w:rFonts w:hint="eastAsia"/>
        </w:rPr>
      </w:pPr>
      <w:r>
        <w:br w:type="page"/>
      </w:r>
    </w:p>
    <w:p w14:paraId="2FE42AD6" w14:textId="77777777" w:rsidR="007D50BE" w:rsidRDefault="00000000">
      <w:pPr>
        <w:pStyle w:val="Heading1"/>
      </w:pPr>
      <w:r>
        <w:t>Appendix A: Core KPI Definitions</w:t>
      </w:r>
    </w:p>
    <w:tbl>
      <w:tblPr>
        <w:tblStyle w:val="TableGrid"/>
        <w:tblW w:w="0" w:type="auto"/>
        <w:jc w:val="center"/>
        <w:tblLook w:val="04A0" w:firstRow="1" w:lastRow="0" w:firstColumn="1" w:lastColumn="0" w:noHBand="0" w:noVBand="1"/>
      </w:tblPr>
      <w:tblGrid>
        <w:gridCol w:w="4968"/>
        <w:gridCol w:w="4968"/>
      </w:tblGrid>
      <w:tr w:rsidR="007D50BE" w14:paraId="2E4165DC" w14:textId="77777777">
        <w:trPr>
          <w:jc w:val="center"/>
        </w:trPr>
        <w:tc>
          <w:tcPr>
            <w:tcW w:w="4968" w:type="dxa"/>
            <w:shd w:val="clear" w:color="auto" w:fill="17365D"/>
            <w:vAlign w:val="center"/>
          </w:tcPr>
          <w:p w14:paraId="5F4C23FD" w14:textId="77777777" w:rsidR="007D50BE" w:rsidRDefault="00000000">
            <w:pPr>
              <w:jc w:val="center"/>
              <w:rPr>
                <w:rFonts w:hint="eastAsia"/>
              </w:rPr>
            </w:pPr>
            <w:r>
              <w:rPr>
                <w:b/>
                <w:color w:val="FFFFFF"/>
                <w:sz w:val="17"/>
              </w:rPr>
              <w:t>KPI</w:t>
            </w:r>
          </w:p>
        </w:tc>
        <w:tc>
          <w:tcPr>
            <w:tcW w:w="4968" w:type="dxa"/>
            <w:shd w:val="clear" w:color="auto" w:fill="17365D"/>
            <w:vAlign w:val="center"/>
          </w:tcPr>
          <w:p w14:paraId="070D8F5C" w14:textId="77777777" w:rsidR="007D50BE" w:rsidRDefault="00000000">
            <w:pPr>
              <w:jc w:val="center"/>
              <w:rPr>
                <w:rFonts w:hint="eastAsia"/>
              </w:rPr>
            </w:pPr>
            <w:r>
              <w:rPr>
                <w:b/>
                <w:color w:val="FFFFFF"/>
                <w:sz w:val="17"/>
              </w:rPr>
              <w:t>Definition</w:t>
            </w:r>
          </w:p>
        </w:tc>
      </w:tr>
      <w:tr w:rsidR="007D50BE" w14:paraId="25801FEC" w14:textId="77777777">
        <w:trPr>
          <w:jc w:val="center"/>
        </w:trPr>
        <w:tc>
          <w:tcPr>
            <w:tcW w:w="4968" w:type="dxa"/>
            <w:vAlign w:val="center"/>
          </w:tcPr>
          <w:p w14:paraId="1DED6D8F" w14:textId="77777777" w:rsidR="007D50BE" w:rsidRDefault="00000000">
            <w:pPr>
              <w:rPr>
                <w:rFonts w:hint="eastAsia"/>
              </w:rPr>
            </w:pPr>
            <w:r>
              <w:rPr>
                <w:color w:val="222222"/>
                <w:sz w:val="17"/>
              </w:rPr>
              <w:t>Delay Gap</w:t>
            </w:r>
          </w:p>
        </w:tc>
        <w:tc>
          <w:tcPr>
            <w:tcW w:w="4968" w:type="dxa"/>
            <w:vAlign w:val="center"/>
          </w:tcPr>
          <w:p w14:paraId="3890C91D" w14:textId="77777777" w:rsidR="007D50BE" w:rsidRDefault="00000000">
            <w:pPr>
              <w:rPr>
                <w:rFonts w:hint="eastAsia"/>
              </w:rPr>
            </w:pPr>
            <w:r>
              <w:rPr>
                <w:color w:val="222222"/>
                <w:sz w:val="17"/>
              </w:rPr>
              <w:t>Actual shipping days minus scheduled shipping days.</w:t>
            </w:r>
          </w:p>
        </w:tc>
      </w:tr>
      <w:tr w:rsidR="007D50BE" w14:paraId="58C34102" w14:textId="77777777">
        <w:trPr>
          <w:jc w:val="center"/>
        </w:trPr>
        <w:tc>
          <w:tcPr>
            <w:tcW w:w="4968" w:type="dxa"/>
            <w:vAlign w:val="center"/>
          </w:tcPr>
          <w:p w14:paraId="3F557807" w14:textId="77777777" w:rsidR="007D50BE" w:rsidRDefault="00000000">
            <w:pPr>
              <w:rPr>
                <w:rFonts w:hint="eastAsia"/>
              </w:rPr>
            </w:pPr>
            <w:r>
              <w:rPr>
                <w:color w:val="222222"/>
                <w:sz w:val="17"/>
              </w:rPr>
              <w:t>Delay Rate</w:t>
            </w:r>
          </w:p>
        </w:tc>
        <w:tc>
          <w:tcPr>
            <w:tcW w:w="4968" w:type="dxa"/>
            <w:vAlign w:val="center"/>
          </w:tcPr>
          <w:p w14:paraId="4CEA6F79" w14:textId="77777777" w:rsidR="007D50BE" w:rsidRDefault="00000000">
            <w:pPr>
              <w:rPr>
                <w:rFonts w:hint="eastAsia"/>
              </w:rPr>
            </w:pPr>
            <w:r>
              <w:rPr>
                <w:color w:val="222222"/>
                <w:sz w:val="17"/>
              </w:rPr>
              <w:t>Delayed shipments divided by non-canceled shipments.</w:t>
            </w:r>
          </w:p>
        </w:tc>
      </w:tr>
      <w:tr w:rsidR="007D50BE" w14:paraId="4AD78046" w14:textId="77777777">
        <w:trPr>
          <w:jc w:val="center"/>
        </w:trPr>
        <w:tc>
          <w:tcPr>
            <w:tcW w:w="4968" w:type="dxa"/>
            <w:vAlign w:val="center"/>
          </w:tcPr>
          <w:p w14:paraId="55A1D194" w14:textId="77777777" w:rsidR="007D50BE" w:rsidRDefault="00000000">
            <w:pPr>
              <w:rPr>
                <w:rFonts w:hint="eastAsia"/>
              </w:rPr>
            </w:pPr>
            <w:r>
              <w:rPr>
                <w:color w:val="222222"/>
                <w:sz w:val="17"/>
              </w:rPr>
              <w:t>On-Time Rate</w:t>
            </w:r>
          </w:p>
        </w:tc>
        <w:tc>
          <w:tcPr>
            <w:tcW w:w="4968" w:type="dxa"/>
            <w:vAlign w:val="center"/>
          </w:tcPr>
          <w:p w14:paraId="3BF1EB2A" w14:textId="77777777" w:rsidR="007D50BE" w:rsidRDefault="00000000">
            <w:pPr>
              <w:rPr>
                <w:rFonts w:hint="eastAsia"/>
              </w:rPr>
            </w:pPr>
            <w:r>
              <w:rPr>
                <w:color w:val="222222"/>
                <w:sz w:val="17"/>
              </w:rPr>
              <w:t>On-time shipments divided by non-canceled shipments.</w:t>
            </w:r>
          </w:p>
        </w:tc>
      </w:tr>
      <w:tr w:rsidR="007D50BE" w14:paraId="0FFD5DC0" w14:textId="77777777">
        <w:trPr>
          <w:jc w:val="center"/>
        </w:trPr>
        <w:tc>
          <w:tcPr>
            <w:tcW w:w="4968" w:type="dxa"/>
            <w:vAlign w:val="center"/>
          </w:tcPr>
          <w:p w14:paraId="4860EB59" w14:textId="77777777" w:rsidR="007D50BE" w:rsidRDefault="00000000">
            <w:pPr>
              <w:rPr>
                <w:rFonts w:hint="eastAsia"/>
              </w:rPr>
            </w:pPr>
            <w:r>
              <w:rPr>
                <w:color w:val="222222"/>
                <w:sz w:val="17"/>
              </w:rPr>
              <w:t>Early Rate</w:t>
            </w:r>
          </w:p>
        </w:tc>
        <w:tc>
          <w:tcPr>
            <w:tcW w:w="4968" w:type="dxa"/>
            <w:vAlign w:val="center"/>
          </w:tcPr>
          <w:p w14:paraId="4931A114" w14:textId="77777777" w:rsidR="007D50BE" w:rsidRDefault="00000000">
            <w:pPr>
              <w:rPr>
                <w:rFonts w:hint="eastAsia"/>
              </w:rPr>
            </w:pPr>
            <w:r>
              <w:rPr>
                <w:color w:val="222222"/>
                <w:sz w:val="17"/>
              </w:rPr>
              <w:t>Early shipments divided by non-canceled shipments.</w:t>
            </w:r>
          </w:p>
        </w:tc>
      </w:tr>
      <w:tr w:rsidR="007D50BE" w14:paraId="1E0DF6D0" w14:textId="77777777">
        <w:trPr>
          <w:jc w:val="center"/>
        </w:trPr>
        <w:tc>
          <w:tcPr>
            <w:tcW w:w="4968" w:type="dxa"/>
            <w:vAlign w:val="center"/>
          </w:tcPr>
          <w:p w14:paraId="06024E4B" w14:textId="77777777" w:rsidR="007D50BE" w:rsidRDefault="00000000">
            <w:pPr>
              <w:rPr>
                <w:rFonts w:hint="eastAsia"/>
              </w:rPr>
            </w:pPr>
            <w:r>
              <w:rPr>
                <w:color w:val="222222"/>
                <w:sz w:val="17"/>
              </w:rPr>
              <w:t>Cancellation Rate</w:t>
            </w:r>
          </w:p>
        </w:tc>
        <w:tc>
          <w:tcPr>
            <w:tcW w:w="4968" w:type="dxa"/>
            <w:vAlign w:val="center"/>
          </w:tcPr>
          <w:p w14:paraId="218247EC" w14:textId="77777777" w:rsidR="007D50BE" w:rsidRDefault="00000000">
            <w:pPr>
              <w:rPr>
                <w:rFonts w:hint="eastAsia"/>
              </w:rPr>
            </w:pPr>
            <w:r>
              <w:rPr>
                <w:color w:val="222222"/>
                <w:sz w:val="17"/>
              </w:rPr>
              <w:t>Canceled shipments divided by all shipments.</w:t>
            </w:r>
          </w:p>
        </w:tc>
      </w:tr>
      <w:tr w:rsidR="007D50BE" w14:paraId="5BD1F0A3" w14:textId="77777777">
        <w:trPr>
          <w:jc w:val="center"/>
        </w:trPr>
        <w:tc>
          <w:tcPr>
            <w:tcW w:w="4968" w:type="dxa"/>
            <w:vAlign w:val="center"/>
          </w:tcPr>
          <w:p w14:paraId="18C24762" w14:textId="77777777" w:rsidR="007D50BE" w:rsidRDefault="00000000">
            <w:pPr>
              <w:rPr>
                <w:rFonts w:hint="eastAsia"/>
              </w:rPr>
            </w:pPr>
            <w:r>
              <w:rPr>
                <w:color w:val="222222"/>
                <w:sz w:val="17"/>
              </w:rPr>
              <w:t>Severe Delay</w:t>
            </w:r>
          </w:p>
        </w:tc>
        <w:tc>
          <w:tcPr>
            <w:tcW w:w="4968" w:type="dxa"/>
            <w:vAlign w:val="center"/>
          </w:tcPr>
          <w:p w14:paraId="70392874" w14:textId="77777777" w:rsidR="007D50BE" w:rsidRDefault="00000000">
            <w:pPr>
              <w:rPr>
                <w:rFonts w:hint="eastAsia"/>
              </w:rPr>
            </w:pPr>
            <w:r>
              <w:rPr>
                <w:color w:val="222222"/>
                <w:sz w:val="17"/>
              </w:rPr>
              <w:t>Delay Gap of +3 or +4 days.</w:t>
            </w:r>
          </w:p>
        </w:tc>
      </w:tr>
      <w:tr w:rsidR="007D50BE" w14:paraId="6A344A3D" w14:textId="77777777">
        <w:trPr>
          <w:jc w:val="center"/>
        </w:trPr>
        <w:tc>
          <w:tcPr>
            <w:tcW w:w="4968" w:type="dxa"/>
            <w:vAlign w:val="center"/>
          </w:tcPr>
          <w:p w14:paraId="200978DB" w14:textId="77777777" w:rsidR="007D50BE" w:rsidRDefault="00000000">
            <w:pPr>
              <w:rPr>
                <w:rFonts w:hint="eastAsia"/>
              </w:rPr>
            </w:pPr>
            <w:r>
              <w:rPr>
                <w:color w:val="222222"/>
                <w:sz w:val="17"/>
              </w:rPr>
              <w:t>Efficiency Index</w:t>
            </w:r>
          </w:p>
        </w:tc>
        <w:tc>
          <w:tcPr>
            <w:tcW w:w="4968" w:type="dxa"/>
            <w:vAlign w:val="center"/>
          </w:tcPr>
          <w:p w14:paraId="266E22A8" w14:textId="77777777" w:rsidR="007D50BE" w:rsidRDefault="00000000">
            <w:pPr>
              <w:rPr>
                <w:rFonts w:hint="eastAsia"/>
              </w:rPr>
            </w:pPr>
            <w:r>
              <w:rPr>
                <w:color w:val="222222"/>
                <w:sz w:val="17"/>
              </w:rPr>
              <w:t>On-Time Rate minus Delay Rate.</w:t>
            </w:r>
          </w:p>
        </w:tc>
      </w:tr>
      <w:tr w:rsidR="007D50BE" w14:paraId="3CA7BACC" w14:textId="77777777">
        <w:trPr>
          <w:jc w:val="center"/>
        </w:trPr>
        <w:tc>
          <w:tcPr>
            <w:tcW w:w="4968" w:type="dxa"/>
            <w:vAlign w:val="center"/>
          </w:tcPr>
          <w:p w14:paraId="731103BD" w14:textId="77777777" w:rsidR="007D50BE" w:rsidRDefault="00000000">
            <w:pPr>
              <w:rPr>
                <w:rFonts w:hint="eastAsia"/>
              </w:rPr>
            </w:pPr>
            <w:r>
              <w:rPr>
                <w:color w:val="222222"/>
                <w:sz w:val="17"/>
              </w:rPr>
              <w:t>Risk Contribution</w:t>
            </w:r>
          </w:p>
        </w:tc>
        <w:tc>
          <w:tcPr>
            <w:tcW w:w="4968" w:type="dxa"/>
            <w:vAlign w:val="center"/>
          </w:tcPr>
          <w:p w14:paraId="6EC953FB" w14:textId="77777777" w:rsidR="007D50BE" w:rsidRDefault="00000000">
            <w:pPr>
              <w:rPr>
                <w:rFonts w:hint="eastAsia"/>
              </w:rPr>
            </w:pPr>
            <w:r>
              <w:rPr>
                <w:color w:val="222222"/>
                <w:sz w:val="17"/>
              </w:rPr>
              <w:t>Risk shipments in a group divided by total risk shipments.</w:t>
            </w:r>
          </w:p>
        </w:tc>
      </w:tr>
    </w:tbl>
    <w:p w14:paraId="09B5EC45" w14:textId="77777777" w:rsidR="007D50BE" w:rsidRDefault="007D50BE">
      <w:pPr>
        <w:rPr>
          <w:rFonts w:hint="eastAsia"/>
        </w:rPr>
      </w:pPr>
    </w:p>
    <w:p w14:paraId="2335C379" w14:textId="77777777" w:rsidR="007D50BE" w:rsidRDefault="00000000">
      <w:pPr>
        <w:pStyle w:val="Heading1"/>
      </w:pPr>
      <w:r>
        <w:t>Appendix B: Key Analytical Results</w:t>
      </w:r>
    </w:p>
    <w:tbl>
      <w:tblPr>
        <w:tblStyle w:val="TableGrid"/>
        <w:tblW w:w="0" w:type="auto"/>
        <w:jc w:val="center"/>
        <w:tblLook w:val="04A0" w:firstRow="1" w:lastRow="0" w:firstColumn="1" w:lastColumn="0" w:noHBand="0" w:noVBand="1"/>
      </w:tblPr>
      <w:tblGrid>
        <w:gridCol w:w="4968"/>
        <w:gridCol w:w="4968"/>
      </w:tblGrid>
      <w:tr w:rsidR="007D50BE" w14:paraId="2AAEDC01" w14:textId="77777777">
        <w:trPr>
          <w:jc w:val="center"/>
        </w:trPr>
        <w:tc>
          <w:tcPr>
            <w:tcW w:w="4968" w:type="dxa"/>
            <w:shd w:val="clear" w:color="auto" w:fill="17365D"/>
            <w:vAlign w:val="center"/>
          </w:tcPr>
          <w:p w14:paraId="6098B978" w14:textId="77777777" w:rsidR="007D50BE" w:rsidRDefault="00000000">
            <w:pPr>
              <w:jc w:val="center"/>
              <w:rPr>
                <w:rFonts w:hint="eastAsia"/>
              </w:rPr>
            </w:pPr>
            <w:r>
              <w:rPr>
                <w:b/>
                <w:color w:val="FFFFFF"/>
                <w:sz w:val="17"/>
              </w:rPr>
              <w:t>Indicator</w:t>
            </w:r>
          </w:p>
        </w:tc>
        <w:tc>
          <w:tcPr>
            <w:tcW w:w="4968" w:type="dxa"/>
            <w:shd w:val="clear" w:color="auto" w:fill="17365D"/>
            <w:vAlign w:val="center"/>
          </w:tcPr>
          <w:p w14:paraId="5E10197E" w14:textId="77777777" w:rsidR="007D50BE" w:rsidRDefault="00000000">
            <w:pPr>
              <w:jc w:val="center"/>
              <w:rPr>
                <w:rFonts w:hint="eastAsia"/>
              </w:rPr>
            </w:pPr>
            <w:r>
              <w:rPr>
                <w:b/>
                <w:color w:val="FFFFFF"/>
                <w:sz w:val="17"/>
              </w:rPr>
              <w:t>Value</w:t>
            </w:r>
          </w:p>
        </w:tc>
      </w:tr>
      <w:tr w:rsidR="007D50BE" w14:paraId="0148957E" w14:textId="77777777">
        <w:trPr>
          <w:jc w:val="center"/>
        </w:trPr>
        <w:tc>
          <w:tcPr>
            <w:tcW w:w="4968" w:type="dxa"/>
            <w:vAlign w:val="center"/>
          </w:tcPr>
          <w:p w14:paraId="113AD50D" w14:textId="77777777" w:rsidR="007D50BE" w:rsidRDefault="00000000">
            <w:pPr>
              <w:rPr>
                <w:rFonts w:hint="eastAsia"/>
              </w:rPr>
            </w:pPr>
            <w:r>
              <w:rPr>
                <w:color w:val="222222"/>
                <w:sz w:val="17"/>
              </w:rPr>
              <w:t>Dataset size</w:t>
            </w:r>
          </w:p>
        </w:tc>
        <w:tc>
          <w:tcPr>
            <w:tcW w:w="4968" w:type="dxa"/>
            <w:vAlign w:val="center"/>
          </w:tcPr>
          <w:p w14:paraId="190C2087" w14:textId="77777777" w:rsidR="007D50BE" w:rsidRDefault="00000000">
            <w:pPr>
              <w:rPr>
                <w:rFonts w:hint="eastAsia"/>
              </w:rPr>
            </w:pPr>
            <w:r>
              <w:rPr>
                <w:color w:val="222222"/>
                <w:sz w:val="17"/>
              </w:rPr>
              <w:t>180,519 × 40</w:t>
            </w:r>
          </w:p>
        </w:tc>
      </w:tr>
      <w:tr w:rsidR="007D50BE" w14:paraId="72481A84" w14:textId="77777777">
        <w:trPr>
          <w:jc w:val="center"/>
        </w:trPr>
        <w:tc>
          <w:tcPr>
            <w:tcW w:w="4968" w:type="dxa"/>
            <w:vAlign w:val="center"/>
          </w:tcPr>
          <w:p w14:paraId="589BA9F6" w14:textId="77777777" w:rsidR="007D50BE" w:rsidRDefault="00000000">
            <w:pPr>
              <w:rPr>
                <w:rFonts w:hint="eastAsia"/>
              </w:rPr>
            </w:pPr>
            <w:r>
              <w:rPr>
                <w:color w:val="222222"/>
                <w:sz w:val="17"/>
              </w:rPr>
              <w:t>Duplicate rows</w:t>
            </w:r>
          </w:p>
        </w:tc>
        <w:tc>
          <w:tcPr>
            <w:tcW w:w="4968" w:type="dxa"/>
            <w:vAlign w:val="center"/>
          </w:tcPr>
          <w:p w14:paraId="66D41C21" w14:textId="77777777" w:rsidR="007D50BE" w:rsidRDefault="00000000">
            <w:pPr>
              <w:rPr>
                <w:rFonts w:hint="eastAsia"/>
              </w:rPr>
            </w:pPr>
            <w:r>
              <w:rPr>
                <w:color w:val="222222"/>
                <w:sz w:val="17"/>
              </w:rPr>
              <w:t>0</w:t>
            </w:r>
          </w:p>
        </w:tc>
      </w:tr>
      <w:tr w:rsidR="007D50BE" w14:paraId="75F6A07D" w14:textId="77777777">
        <w:trPr>
          <w:jc w:val="center"/>
        </w:trPr>
        <w:tc>
          <w:tcPr>
            <w:tcW w:w="4968" w:type="dxa"/>
            <w:vAlign w:val="center"/>
          </w:tcPr>
          <w:p w14:paraId="532E35CF" w14:textId="77777777" w:rsidR="007D50BE" w:rsidRDefault="00000000">
            <w:pPr>
              <w:rPr>
                <w:rFonts w:hint="eastAsia"/>
              </w:rPr>
            </w:pPr>
            <w:r>
              <w:rPr>
                <w:color w:val="222222"/>
                <w:sz w:val="17"/>
              </w:rPr>
              <w:t>Delayed</w:t>
            </w:r>
          </w:p>
        </w:tc>
        <w:tc>
          <w:tcPr>
            <w:tcW w:w="4968" w:type="dxa"/>
            <w:vAlign w:val="center"/>
          </w:tcPr>
          <w:p w14:paraId="2ED329C8" w14:textId="77777777" w:rsidR="007D50BE" w:rsidRDefault="00000000">
            <w:pPr>
              <w:rPr>
                <w:rFonts w:hint="eastAsia"/>
              </w:rPr>
            </w:pPr>
            <w:r>
              <w:rPr>
                <w:color w:val="222222"/>
                <w:sz w:val="17"/>
              </w:rPr>
              <w:t>98,977</w:t>
            </w:r>
          </w:p>
        </w:tc>
      </w:tr>
      <w:tr w:rsidR="007D50BE" w14:paraId="2085BAB4" w14:textId="77777777">
        <w:trPr>
          <w:jc w:val="center"/>
        </w:trPr>
        <w:tc>
          <w:tcPr>
            <w:tcW w:w="4968" w:type="dxa"/>
            <w:vAlign w:val="center"/>
          </w:tcPr>
          <w:p w14:paraId="1177DC84" w14:textId="77777777" w:rsidR="007D50BE" w:rsidRDefault="00000000">
            <w:pPr>
              <w:rPr>
                <w:rFonts w:hint="eastAsia"/>
              </w:rPr>
            </w:pPr>
            <w:r>
              <w:rPr>
                <w:color w:val="222222"/>
                <w:sz w:val="17"/>
              </w:rPr>
              <w:t>Early</w:t>
            </w:r>
          </w:p>
        </w:tc>
        <w:tc>
          <w:tcPr>
            <w:tcW w:w="4968" w:type="dxa"/>
            <w:vAlign w:val="center"/>
          </w:tcPr>
          <w:p w14:paraId="3E53663B" w14:textId="77777777" w:rsidR="007D50BE" w:rsidRDefault="00000000">
            <w:pPr>
              <w:rPr>
                <w:rFonts w:hint="eastAsia"/>
              </w:rPr>
            </w:pPr>
            <w:r>
              <w:rPr>
                <w:color w:val="222222"/>
                <w:sz w:val="17"/>
              </w:rPr>
              <w:t>41,592</w:t>
            </w:r>
          </w:p>
        </w:tc>
      </w:tr>
      <w:tr w:rsidR="007D50BE" w14:paraId="1BBB8B9A" w14:textId="77777777">
        <w:trPr>
          <w:jc w:val="center"/>
        </w:trPr>
        <w:tc>
          <w:tcPr>
            <w:tcW w:w="4968" w:type="dxa"/>
            <w:vAlign w:val="center"/>
          </w:tcPr>
          <w:p w14:paraId="455859FE" w14:textId="77777777" w:rsidR="007D50BE" w:rsidRDefault="00000000">
            <w:pPr>
              <w:rPr>
                <w:rFonts w:hint="eastAsia"/>
              </w:rPr>
            </w:pPr>
            <w:r>
              <w:rPr>
                <w:color w:val="222222"/>
                <w:sz w:val="17"/>
              </w:rPr>
              <w:t>On-Time</w:t>
            </w:r>
          </w:p>
        </w:tc>
        <w:tc>
          <w:tcPr>
            <w:tcW w:w="4968" w:type="dxa"/>
            <w:vAlign w:val="center"/>
          </w:tcPr>
          <w:p w14:paraId="69812D81" w14:textId="77777777" w:rsidR="007D50BE" w:rsidRDefault="00000000">
            <w:pPr>
              <w:rPr>
                <w:rFonts w:hint="eastAsia"/>
              </w:rPr>
            </w:pPr>
            <w:r>
              <w:rPr>
                <w:color w:val="222222"/>
                <w:sz w:val="17"/>
              </w:rPr>
              <w:t>32,196</w:t>
            </w:r>
          </w:p>
        </w:tc>
      </w:tr>
      <w:tr w:rsidR="007D50BE" w14:paraId="57B7CCA9" w14:textId="77777777">
        <w:trPr>
          <w:jc w:val="center"/>
        </w:trPr>
        <w:tc>
          <w:tcPr>
            <w:tcW w:w="4968" w:type="dxa"/>
            <w:vAlign w:val="center"/>
          </w:tcPr>
          <w:p w14:paraId="04E74F57" w14:textId="77777777" w:rsidR="007D50BE" w:rsidRDefault="00000000">
            <w:pPr>
              <w:rPr>
                <w:rFonts w:hint="eastAsia"/>
              </w:rPr>
            </w:pPr>
            <w:r>
              <w:rPr>
                <w:color w:val="222222"/>
                <w:sz w:val="17"/>
              </w:rPr>
              <w:t>Canceled</w:t>
            </w:r>
          </w:p>
        </w:tc>
        <w:tc>
          <w:tcPr>
            <w:tcW w:w="4968" w:type="dxa"/>
            <w:vAlign w:val="center"/>
          </w:tcPr>
          <w:p w14:paraId="38DB7F84" w14:textId="77777777" w:rsidR="007D50BE" w:rsidRDefault="00000000">
            <w:pPr>
              <w:rPr>
                <w:rFonts w:hint="eastAsia"/>
              </w:rPr>
            </w:pPr>
            <w:r>
              <w:rPr>
                <w:color w:val="222222"/>
                <w:sz w:val="17"/>
              </w:rPr>
              <w:t>7,754</w:t>
            </w:r>
          </w:p>
        </w:tc>
      </w:tr>
      <w:tr w:rsidR="007D50BE" w14:paraId="302090DB" w14:textId="77777777">
        <w:trPr>
          <w:jc w:val="center"/>
        </w:trPr>
        <w:tc>
          <w:tcPr>
            <w:tcW w:w="4968" w:type="dxa"/>
            <w:vAlign w:val="center"/>
          </w:tcPr>
          <w:p w14:paraId="413343D7" w14:textId="77777777" w:rsidR="007D50BE" w:rsidRDefault="00000000">
            <w:pPr>
              <w:rPr>
                <w:rFonts w:hint="eastAsia"/>
              </w:rPr>
            </w:pPr>
            <w:r>
              <w:rPr>
                <w:color w:val="222222"/>
                <w:sz w:val="17"/>
              </w:rPr>
              <w:t>Delay rate</w:t>
            </w:r>
          </w:p>
        </w:tc>
        <w:tc>
          <w:tcPr>
            <w:tcW w:w="4968" w:type="dxa"/>
            <w:vAlign w:val="center"/>
          </w:tcPr>
          <w:p w14:paraId="66BE5DC7" w14:textId="77777777" w:rsidR="007D50BE" w:rsidRDefault="00000000">
            <w:pPr>
              <w:rPr>
                <w:rFonts w:hint="eastAsia"/>
              </w:rPr>
            </w:pPr>
            <w:r>
              <w:rPr>
                <w:color w:val="222222"/>
                <w:sz w:val="17"/>
              </w:rPr>
              <w:t>57.29%</w:t>
            </w:r>
          </w:p>
        </w:tc>
      </w:tr>
      <w:tr w:rsidR="007D50BE" w14:paraId="09A4005E" w14:textId="77777777">
        <w:trPr>
          <w:jc w:val="center"/>
        </w:trPr>
        <w:tc>
          <w:tcPr>
            <w:tcW w:w="4968" w:type="dxa"/>
            <w:vAlign w:val="center"/>
          </w:tcPr>
          <w:p w14:paraId="6C61FB2C" w14:textId="77777777" w:rsidR="007D50BE" w:rsidRDefault="00000000">
            <w:pPr>
              <w:rPr>
                <w:rFonts w:hint="eastAsia"/>
              </w:rPr>
            </w:pPr>
            <w:r>
              <w:rPr>
                <w:color w:val="222222"/>
                <w:sz w:val="17"/>
              </w:rPr>
              <w:t>On-time rate</w:t>
            </w:r>
          </w:p>
        </w:tc>
        <w:tc>
          <w:tcPr>
            <w:tcW w:w="4968" w:type="dxa"/>
            <w:vAlign w:val="center"/>
          </w:tcPr>
          <w:p w14:paraId="05EDAA1E" w14:textId="77777777" w:rsidR="007D50BE" w:rsidRDefault="00000000">
            <w:pPr>
              <w:rPr>
                <w:rFonts w:hint="eastAsia"/>
              </w:rPr>
            </w:pPr>
            <w:r>
              <w:rPr>
                <w:color w:val="222222"/>
                <w:sz w:val="17"/>
              </w:rPr>
              <w:t>18.64%</w:t>
            </w:r>
          </w:p>
        </w:tc>
      </w:tr>
      <w:tr w:rsidR="007D50BE" w14:paraId="181E21FF" w14:textId="77777777">
        <w:trPr>
          <w:jc w:val="center"/>
        </w:trPr>
        <w:tc>
          <w:tcPr>
            <w:tcW w:w="4968" w:type="dxa"/>
            <w:vAlign w:val="center"/>
          </w:tcPr>
          <w:p w14:paraId="73AEC3DA" w14:textId="77777777" w:rsidR="007D50BE" w:rsidRDefault="00000000">
            <w:pPr>
              <w:rPr>
                <w:rFonts w:hint="eastAsia"/>
              </w:rPr>
            </w:pPr>
            <w:r>
              <w:rPr>
                <w:color w:val="222222"/>
                <w:sz w:val="17"/>
              </w:rPr>
              <w:t>Early rate</w:t>
            </w:r>
          </w:p>
        </w:tc>
        <w:tc>
          <w:tcPr>
            <w:tcW w:w="4968" w:type="dxa"/>
            <w:vAlign w:val="center"/>
          </w:tcPr>
          <w:p w14:paraId="129C7AC2" w14:textId="77777777" w:rsidR="007D50BE" w:rsidRDefault="00000000">
            <w:pPr>
              <w:rPr>
                <w:rFonts w:hint="eastAsia"/>
              </w:rPr>
            </w:pPr>
            <w:r>
              <w:rPr>
                <w:color w:val="222222"/>
                <w:sz w:val="17"/>
              </w:rPr>
              <w:t>24.07%</w:t>
            </w:r>
          </w:p>
        </w:tc>
      </w:tr>
      <w:tr w:rsidR="007D50BE" w14:paraId="39884E8A" w14:textId="77777777">
        <w:trPr>
          <w:jc w:val="center"/>
        </w:trPr>
        <w:tc>
          <w:tcPr>
            <w:tcW w:w="4968" w:type="dxa"/>
            <w:vAlign w:val="center"/>
          </w:tcPr>
          <w:p w14:paraId="570AEBFB" w14:textId="77777777" w:rsidR="007D50BE" w:rsidRDefault="00000000">
            <w:pPr>
              <w:rPr>
                <w:rFonts w:hint="eastAsia"/>
              </w:rPr>
            </w:pPr>
            <w:r>
              <w:rPr>
                <w:color w:val="222222"/>
                <w:sz w:val="17"/>
              </w:rPr>
              <w:t>Cancellation rate</w:t>
            </w:r>
          </w:p>
        </w:tc>
        <w:tc>
          <w:tcPr>
            <w:tcW w:w="4968" w:type="dxa"/>
            <w:vAlign w:val="center"/>
          </w:tcPr>
          <w:p w14:paraId="590BECCD" w14:textId="77777777" w:rsidR="007D50BE" w:rsidRDefault="00000000">
            <w:pPr>
              <w:rPr>
                <w:rFonts w:hint="eastAsia"/>
              </w:rPr>
            </w:pPr>
            <w:r>
              <w:rPr>
                <w:color w:val="222222"/>
                <w:sz w:val="17"/>
              </w:rPr>
              <w:t>4.30%</w:t>
            </w:r>
          </w:p>
        </w:tc>
      </w:tr>
      <w:tr w:rsidR="007D50BE" w14:paraId="48DA33C5" w14:textId="77777777">
        <w:trPr>
          <w:jc w:val="center"/>
        </w:trPr>
        <w:tc>
          <w:tcPr>
            <w:tcW w:w="4968" w:type="dxa"/>
            <w:vAlign w:val="center"/>
          </w:tcPr>
          <w:p w14:paraId="3D39C459" w14:textId="77777777" w:rsidR="007D50BE" w:rsidRDefault="00000000">
            <w:pPr>
              <w:rPr>
                <w:rFonts w:hint="eastAsia"/>
              </w:rPr>
            </w:pPr>
            <w:r>
              <w:rPr>
                <w:color w:val="222222"/>
                <w:sz w:val="17"/>
              </w:rPr>
              <w:t>Average overall Delay Gap</w:t>
            </w:r>
          </w:p>
        </w:tc>
        <w:tc>
          <w:tcPr>
            <w:tcW w:w="4968" w:type="dxa"/>
            <w:vAlign w:val="center"/>
          </w:tcPr>
          <w:p w14:paraId="6C2E575B" w14:textId="77777777" w:rsidR="007D50BE" w:rsidRDefault="00000000">
            <w:pPr>
              <w:rPr>
                <w:rFonts w:hint="eastAsia"/>
              </w:rPr>
            </w:pPr>
            <w:r>
              <w:rPr>
                <w:color w:val="222222"/>
                <w:sz w:val="17"/>
              </w:rPr>
              <w:t>0.57 days</w:t>
            </w:r>
          </w:p>
        </w:tc>
      </w:tr>
      <w:tr w:rsidR="007D50BE" w14:paraId="58D85890" w14:textId="77777777">
        <w:trPr>
          <w:jc w:val="center"/>
        </w:trPr>
        <w:tc>
          <w:tcPr>
            <w:tcW w:w="4968" w:type="dxa"/>
            <w:vAlign w:val="center"/>
          </w:tcPr>
          <w:p w14:paraId="7600F430" w14:textId="77777777" w:rsidR="007D50BE" w:rsidRDefault="00000000">
            <w:pPr>
              <w:rPr>
                <w:rFonts w:hint="eastAsia"/>
              </w:rPr>
            </w:pPr>
            <w:r>
              <w:rPr>
                <w:color w:val="222222"/>
                <w:sz w:val="17"/>
              </w:rPr>
              <w:t>Average delay when delayed</w:t>
            </w:r>
          </w:p>
        </w:tc>
        <w:tc>
          <w:tcPr>
            <w:tcW w:w="4968" w:type="dxa"/>
            <w:vAlign w:val="center"/>
          </w:tcPr>
          <w:p w14:paraId="1DA4DDA9" w14:textId="77777777" w:rsidR="007D50BE" w:rsidRDefault="00000000">
            <w:pPr>
              <w:rPr>
                <w:rFonts w:hint="eastAsia"/>
              </w:rPr>
            </w:pPr>
            <w:r>
              <w:rPr>
                <w:color w:val="222222"/>
                <w:sz w:val="17"/>
              </w:rPr>
              <w:t>1.62 days</w:t>
            </w:r>
          </w:p>
        </w:tc>
      </w:tr>
      <w:tr w:rsidR="007D50BE" w14:paraId="582E5A8D" w14:textId="77777777">
        <w:trPr>
          <w:jc w:val="center"/>
        </w:trPr>
        <w:tc>
          <w:tcPr>
            <w:tcW w:w="4968" w:type="dxa"/>
            <w:vAlign w:val="center"/>
          </w:tcPr>
          <w:p w14:paraId="7ECA60AE" w14:textId="77777777" w:rsidR="007D50BE" w:rsidRDefault="00000000">
            <w:pPr>
              <w:rPr>
                <w:rFonts w:hint="eastAsia"/>
              </w:rPr>
            </w:pPr>
            <w:r>
              <w:rPr>
                <w:color w:val="222222"/>
                <w:sz w:val="17"/>
              </w:rPr>
              <w:t>Delayed sales</w:t>
            </w:r>
          </w:p>
        </w:tc>
        <w:tc>
          <w:tcPr>
            <w:tcW w:w="4968" w:type="dxa"/>
            <w:vAlign w:val="center"/>
          </w:tcPr>
          <w:p w14:paraId="34EBE148" w14:textId="77777777" w:rsidR="007D50BE" w:rsidRDefault="00000000">
            <w:pPr>
              <w:rPr>
                <w:rFonts w:hint="eastAsia"/>
              </w:rPr>
            </w:pPr>
            <w:r>
              <w:rPr>
                <w:color w:val="222222"/>
                <w:sz w:val="17"/>
              </w:rPr>
              <w:t>20,126,394.88</w:t>
            </w:r>
          </w:p>
        </w:tc>
      </w:tr>
      <w:tr w:rsidR="007D50BE" w14:paraId="15666725" w14:textId="77777777">
        <w:trPr>
          <w:jc w:val="center"/>
        </w:trPr>
        <w:tc>
          <w:tcPr>
            <w:tcW w:w="4968" w:type="dxa"/>
            <w:vAlign w:val="center"/>
          </w:tcPr>
          <w:p w14:paraId="0554B36F" w14:textId="77777777" w:rsidR="007D50BE" w:rsidRDefault="00000000">
            <w:pPr>
              <w:rPr>
                <w:rFonts w:hint="eastAsia"/>
              </w:rPr>
            </w:pPr>
            <w:r>
              <w:rPr>
                <w:color w:val="222222"/>
                <w:sz w:val="17"/>
              </w:rPr>
              <w:t>Delayed sales share</w:t>
            </w:r>
          </w:p>
        </w:tc>
        <w:tc>
          <w:tcPr>
            <w:tcW w:w="4968" w:type="dxa"/>
            <w:vAlign w:val="center"/>
          </w:tcPr>
          <w:p w14:paraId="1D74657E" w14:textId="77777777" w:rsidR="007D50BE" w:rsidRDefault="00000000">
            <w:pPr>
              <w:rPr>
                <w:rFonts w:hint="eastAsia"/>
              </w:rPr>
            </w:pPr>
            <w:r>
              <w:rPr>
                <w:color w:val="222222"/>
                <w:sz w:val="17"/>
              </w:rPr>
              <w:t>54.71%</w:t>
            </w:r>
          </w:p>
        </w:tc>
      </w:tr>
      <w:tr w:rsidR="007D50BE" w14:paraId="36AC23DE" w14:textId="77777777">
        <w:trPr>
          <w:jc w:val="center"/>
        </w:trPr>
        <w:tc>
          <w:tcPr>
            <w:tcW w:w="4968" w:type="dxa"/>
            <w:vAlign w:val="center"/>
          </w:tcPr>
          <w:p w14:paraId="148FBE27" w14:textId="77777777" w:rsidR="007D50BE" w:rsidRDefault="00000000">
            <w:pPr>
              <w:rPr>
                <w:rFonts w:hint="eastAsia"/>
              </w:rPr>
            </w:pPr>
            <w:r>
              <w:rPr>
                <w:color w:val="222222"/>
                <w:sz w:val="17"/>
              </w:rPr>
              <w:t>Top 3 regional risk contribution</w:t>
            </w:r>
          </w:p>
        </w:tc>
        <w:tc>
          <w:tcPr>
            <w:tcW w:w="4968" w:type="dxa"/>
            <w:vAlign w:val="center"/>
          </w:tcPr>
          <w:p w14:paraId="697E8B1F" w14:textId="77777777" w:rsidR="007D50BE" w:rsidRDefault="00000000">
            <w:pPr>
              <w:rPr>
                <w:rFonts w:hint="eastAsia"/>
              </w:rPr>
            </w:pPr>
            <w:r>
              <w:rPr>
                <w:color w:val="222222"/>
                <w:sz w:val="17"/>
              </w:rPr>
              <w:t>39.17%</w:t>
            </w:r>
          </w:p>
        </w:tc>
      </w:tr>
      <w:tr w:rsidR="007D50BE" w14:paraId="6BB9684D" w14:textId="77777777">
        <w:trPr>
          <w:jc w:val="center"/>
        </w:trPr>
        <w:tc>
          <w:tcPr>
            <w:tcW w:w="4968" w:type="dxa"/>
            <w:vAlign w:val="center"/>
          </w:tcPr>
          <w:p w14:paraId="04E8BBF1" w14:textId="77777777" w:rsidR="007D50BE" w:rsidRDefault="00000000">
            <w:pPr>
              <w:rPr>
                <w:rFonts w:hint="eastAsia"/>
              </w:rPr>
            </w:pPr>
            <w:r>
              <w:rPr>
                <w:color w:val="222222"/>
                <w:sz w:val="17"/>
              </w:rPr>
              <w:t>Shipping-mode delay-rate range</w:t>
            </w:r>
          </w:p>
        </w:tc>
        <w:tc>
          <w:tcPr>
            <w:tcW w:w="4968" w:type="dxa"/>
            <w:vAlign w:val="center"/>
          </w:tcPr>
          <w:p w14:paraId="6F7EBA2E" w14:textId="77777777" w:rsidR="007D50BE" w:rsidRDefault="00000000">
            <w:pPr>
              <w:rPr>
                <w:rFonts w:hint="eastAsia"/>
              </w:rPr>
            </w:pPr>
            <w:r>
              <w:rPr>
                <w:color w:val="222222"/>
                <w:sz w:val="17"/>
              </w:rPr>
              <w:t>60.23 pp</w:t>
            </w:r>
          </w:p>
        </w:tc>
      </w:tr>
      <w:tr w:rsidR="007D50BE" w14:paraId="4D732680" w14:textId="77777777">
        <w:trPr>
          <w:jc w:val="center"/>
        </w:trPr>
        <w:tc>
          <w:tcPr>
            <w:tcW w:w="4968" w:type="dxa"/>
            <w:vAlign w:val="center"/>
          </w:tcPr>
          <w:p w14:paraId="42E339E6" w14:textId="77777777" w:rsidR="007D50BE" w:rsidRDefault="00000000">
            <w:pPr>
              <w:rPr>
                <w:rFonts w:hint="eastAsia"/>
              </w:rPr>
            </w:pPr>
            <w:r>
              <w:rPr>
                <w:color w:val="222222"/>
                <w:sz w:val="17"/>
              </w:rPr>
              <w:t>Market delay-rate range</w:t>
            </w:r>
          </w:p>
        </w:tc>
        <w:tc>
          <w:tcPr>
            <w:tcW w:w="4968" w:type="dxa"/>
            <w:vAlign w:val="center"/>
          </w:tcPr>
          <w:p w14:paraId="22310400" w14:textId="77777777" w:rsidR="007D50BE" w:rsidRDefault="00000000">
            <w:pPr>
              <w:rPr>
                <w:rFonts w:hint="eastAsia"/>
              </w:rPr>
            </w:pPr>
            <w:r>
              <w:rPr>
                <w:color w:val="222222"/>
                <w:sz w:val="17"/>
              </w:rPr>
              <w:t>0.85 pp</w:t>
            </w:r>
          </w:p>
        </w:tc>
      </w:tr>
      <w:tr w:rsidR="007D50BE" w14:paraId="66F23E58" w14:textId="77777777">
        <w:trPr>
          <w:jc w:val="center"/>
        </w:trPr>
        <w:tc>
          <w:tcPr>
            <w:tcW w:w="4968" w:type="dxa"/>
            <w:vAlign w:val="center"/>
          </w:tcPr>
          <w:p w14:paraId="5598E6AC" w14:textId="77777777" w:rsidR="007D50BE" w:rsidRDefault="00000000">
            <w:pPr>
              <w:rPr>
                <w:rFonts w:hint="eastAsia"/>
              </w:rPr>
            </w:pPr>
            <w:r>
              <w:rPr>
                <w:color w:val="222222"/>
                <w:sz w:val="17"/>
              </w:rPr>
              <w:t>Customer-segment delay-rate range</w:t>
            </w:r>
          </w:p>
        </w:tc>
        <w:tc>
          <w:tcPr>
            <w:tcW w:w="4968" w:type="dxa"/>
            <w:vAlign w:val="center"/>
          </w:tcPr>
          <w:p w14:paraId="65D63D15" w14:textId="77777777" w:rsidR="007D50BE" w:rsidRDefault="00000000">
            <w:pPr>
              <w:rPr>
                <w:rFonts w:hint="eastAsia"/>
              </w:rPr>
            </w:pPr>
            <w:r>
              <w:rPr>
                <w:color w:val="222222"/>
                <w:sz w:val="17"/>
              </w:rPr>
              <w:t>0.51 pp</w:t>
            </w:r>
          </w:p>
        </w:tc>
      </w:tr>
    </w:tbl>
    <w:p w14:paraId="764EAF80" w14:textId="77777777" w:rsidR="007D50BE" w:rsidRDefault="007D50BE">
      <w:pPr>
        <w:rPr>
          <w:rFonts w:hint="eastAsia"/>
        </w:rPr>
      </w:pPr>
    </w:p>
    <w:p w14:paraId="43AFB32B" w14:textId="77777777" w:rsidR="007D50BE" w:rsidRDefault="00000000">
      <w:pPr>
        <w:jc w:val="center"/>
        <w:rPr>
          <w:rFonts w:hint="eastAsia"/>
        </w:rPr>
      </w:pPr>
      <w:r>
        <w:rPr>
          <w:b/>
          <w:color w:val="17365D"/>
        </w:rPr>
        <w:t>END OF RESEARCH &amp; ANALYTICS REPORT</w:t>
      </w:r>
    </w:p>
    <w:sectPr w:rsidR="007D50B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D01E" w14:textId="77777777" w:rsidR="00426D11" w:rsidRDefault="00426D11">
      <w:pPr>
        <w:spacing w:after="0" w:line="240" w:lineRule="auto"/>
        <w:rPr>
          <w:rFonts w:hint="eastAsia"/>
        </w:rPr>
      </w:pPr>
      <w:r>
        <w:separator/>
      </w:r>
    </w:p>
  </w:endnote>
  <w:endnote w:type="continuationSeparator" w:id="0">
    <w:p w14:paraId="19F891C0" w14:textId="77777777" w:rsidR="00426D11" w:rsidRDefault="00426D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78C3" w14:textId="77777777" w:rsidR="007D50BE" w:rsidRDefault="00000000">
    <w:pPr>
      <w:pStyle w:val="Footer"/>
      <w:jc w:val="center"/>
      <w:rPr>
        <w:rFonts w:hint="eastAsia"/>
      </w:rPr>
    </w:pPr>
    <w:r>
      <w:rPr>
        <w:color w:val="666666"/>
        <w:sz w:val="16"/>
      </w:rPr>
      <w:t xml:space="preserve">APL Logistics Analytics Research </w:t>
    </w:r>
    <w:proofErr w:type="gramStart"/>
    <w:r>
      <w:rPr>
        <w:color w:val="666666"/>
        <w:sz w:val="16"/>
      </w:rPr>
      <w:t>Paper  |</w:t>
    </w:r>
    <w:proofErr w:type="gramEnd"/>
    <w:r>
      <w:rPr>
        <w:color w:val="666666"/>
        <w:sz w:val="16"/>
      </w:rPr>
      <w:t xml:space="preserve">  Page </w:t>
    </w:r>
    <w:r>
      <w:rPr>
        <w:color w:val="666666"/>
        <w:sz w:val="16"/>
      </w:rPr>
      <w:fldChar w:fldCharType="begin"/>
    </w:r>
    <w:r>
      <w:rPr>
        <w:color w:val="666666"/>
        <w:sz w:val="16"/>
      </w:rPr>
      <w:instrText xml:space="preserve"> PAGE </w:instrText>
    </w:r>
    <w:r w:rsidR="00C95408">
      <w:rPr>
        <w:color w:val="666666"/>
        <w:sz w:val="16"/>
      </w:rPr>
      <w:fldChar w:fldCharType="separate"/>
    </w:r>
    <w:r w:rsidR="00C95408">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2D1B7" w14:textId="77777777" w:rsidR="00426D11" w:rsidRDefault="00426D11">
      <w:pPr>
        <w:spacing w:after="0" w:line="240" w:lineRule="auto"/>
        <w:rPr>
          <w:rFonts w:hint="eastAsia"/>
        </w:rPr>
      </w:pPr>
      <w:r>
        <w:separator/>
      </w:r>
    </w:p>
  </w:footnote>
  <w:footnote w:type="continuationSeparator" w:id="0">
    <w:p w14:paraId="477DE91D" w14:textId="77777777" w:rsidR="00426D11" w:rsidRDefault="00426D1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396725">
    <w:abstractNumId w:val="8"/>
  </w:num>
  <w:num w:numId="2" w16cid:durableId="91365513">
    <w:abstractNumId w:val="6"/>
  </w:num>
  <w:num w:numId="3" w16cid:durableId="1408504282">
    <w:abstractNumId w:val="5"/>
  </w:num>
  <w:num w:numId="4" w16cid:durableId="1006591881">
    <w:abstractNumId w:val="4"/>
  </w:num>
  <w:num w:numId="5" w16cid:durableId="1549688517">
    <w:abstractNumId w:val="7"/>
  </w:num>
  <w:num w:numId="6" w16cid:durableId="1153327357">
    <w:abstractNumId w:val="3"/>
  </w:num>
  <w:num w:numId="7" w16cid:durableId="439877895">
    <w:abstractNumId w:val="2"/>
  </w:num>
  <w:num w:numId="8" w16cid:durableId="961838123">
    <w:abstractNumId w:val="1"/>
  </w:num>
  <w:num w:numId="9" w16cid:durableId="209443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D11"/>
    <w:rsid w:val="007D50BE"/>
    <w:rsid w:val="00AA1D8D"/>
    <w:rsid w:val="00AA5CE4"/>
    <w:rsid w:val="00B47730"/>
    <w:rsid w:val="00C954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7DD46"/>
  <w14:defaultImageDpi w14:val="300"/>
  <w15:docId w15:val="{AC5D797A-0FD9-4DEE-882D-4ED5F3E7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SAPKAL</cp:lastModifiedBy>
  <cp:revision>2</cp:revision>
  <dcterms:created xsi:type="dcterms:W3CDTF">2013-12-23T23:15:00Z</dcterms:created>
  <dcterms:modified xsi:type="dcterms:W3CDTF">2026-10-07T08:08:00Z</dcterms:modified>
  <cp:category/>
</cp:coreProperties>
</file>