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7E77748E">
      <w:pPr>
        <w:pStyle w:val="Title"/>
        <w:jc w:val="center"/>
      </w:pPr>
      <w:r>
        <w:rPr>
          <w:rFonts w:ascii="Calibri" w:hAnsi="Calibri" w:eastAsia="ＭＳ ゴシック" w:cs="Calibri" w:asciiTheme="majorHAnsi" w:hAnsiTheme="majorHAnsi" w:eastAsiaTheme="majorEastAsia" w:csTheme="majorBidi"/>
          <w:color w:val="003366"/>
          <w:spacing w:val="5"/>
          <w:kern w:val="28"/>
          <w:sz w:val="52"/>
          <w:szCs w:val="52"/>
        </w:rPr>
        <w:t>Entity-Based Chunking</w:t>
      </w:r>
      <w:r>
        <w:br w:type="textWrapping"/>
      </w:r>
      <w:r>
        <w:rPr>
          <w:rFonts w:ascii="Calibri" w:hAnsi="Calibri" w:eastAsia="ＭＳ ゴシック" w:cs="Calibri" w:asciiTheme="majorHAnsi" w:hAnsiTheme="majorHAnsi" w:eastAsiaTheme="majorEastAsia" w:csTheme="majorBidi"/>
          <w:color w:val="003366"/>
          <w:spacing w:val="5"/>
          <w:kern w:val="28"/>
          <w:sz w:val="52"/>
          <w:szCs w:val="52"/>
        </w:rPr>
        <w:t>Evaluation and Benchmarking Report</w:t>
      </w:r>
    </w:p>
    <w:p w14:paraId="2A74D849">
      <w:pPr>
        <w:spacing w:after="120" w:line="276" w:lineRule="auto"/>
      </w:pPr>
    </w:p>
    <w:p w14:paraId="715DA071">
      <w:pPr>
        <w:pStyle w:val="Heading1"/>
      </w:pPr>
      <w:r>
        <w:rPr>
          <w:rFonts w:ascii="Calibri" w:hAnsi="Calibri" w:eastAsia="ＭＳ ゴシック" w:cs="Calibri" w:asciiTheme="majorHAnsi" w:hAnsiTheme="majorHAnsi" w:eastAsiaTheme="majorEastAsia" w:csTheme="majorBidi"/>
          <w:b/>
          <w:bCs/>
          <w:color w:val="003366"/>
          <w:sz w:val="32"/>
          <w:szCs w:val="28"/>
        </w:rPr>
        <w:t>1) Problem Statement</w:t>
      </w:r>
    </w:p>
    <w:p w14:paraId="59F35329">
      <w:pPr>
        <w:spacing w:after="120" w:line="276" w:lineRule="auto"/>
      </w:pPr>
      <w:r>
        <w:rPr>
          <w:rFonts w:ascii="Calibri" w:hAnsi="Calibri" w:eastAsia="ＭＳ 明朝" w:cs="Calibri" w:eastAsiaTheme="minorEastAsia" w:csTheme="minorBidi"/>
          <w:sz w:val="22"/>
          <w:szCs w:val="22"/>
        </w:rPr>
        <w:t>RBI and its associated regulatory ecosystem produce a large and continuously growing volume of unstructured text — circulars, master directions, monetary policy reports, annual reports, and other central banking documents. These documents are long, multi-page PDFs with dense, domain-specific content that references regulatory frameworks, policy tools, financial instruments, institutional entities, economic indicators, and monetary values.</w:t>
      </w:r>
    </w:p>
    <w:p w14:paraId="699C4AE5">
      <w:pPr>
        <w:spacing w:after="120" w:line="276" w:lineRule="auto"/>
      </w:pPr>
      <w:r>
        <w:rPr>
          <w:rFonts w:ascii="Calibri" w:hAnsi="Calibri" w:eastAsia="ＭＳ 明朝" w:cs="Calibri" w:eastAsiaTheme="minorEastAsia" w:csTheme="minorBidi"/>
          <w:sz w:val="22"/>
          <w:szCs w:val="22"/>
        </w:rPr>
        <w:t>Traditional chunking strategies — fixed-size token windows, sliding windows, or simple paragraph splitting — are structurally blind to the entities discussed in the text. They frequently split sentences that describe the same entity across two chunks, merge unrelated entities into a single chunk, and lose coreference chains (pronouns, aliases, acronyms) that connect mentions across paragraphs. This results in fragmented, semantically incoherent chunks that degrade downstream systems: RAG-based question answering retrieves irrelevant context, compliance monitoring misses cross-paragraph obligations, and document intelligence pipelines produce disjointed summaries.</w:t>
      </w:r>
    </w:p>
    <w:p w14:paraId="6A735935">
      <w:pPr>
        <w:spacing w:after="120" w:line="276" w:lineRule="auto"/>
      </w:pPr>
      <w:r>
        <w:rPr>
          <w:rFonts w:ascii="Calibri" w:hAnsi="Calibri" w:eastAsia="ＭＳ 明朝" w:cs="Calibri" w:eastAsiaTheme="minorEastAsia" w:csTheme="minorBidi"/>
          <w:sz w:val="22"/>
          <w:szCs w:val="22"/>
        </w:rPr>
        <w:t>Entity-based chunking solves this by making the entity the unit of chunking. The pipeline first identifies all named entities in the document using a hybrid NER system (rule-based + GLiNER), then normalizes mentions (aliases, acronyms, suffixes), resolves coreferences (pronouns, repeated mentions), and finally groups sentences by canonical entity. Each chunk is a coherent, self-contained narrative about a single entity — ready for retrieval, summarization, or structured indexing.</w:t>
      </w:r>
    </w:p>
    <w:p w14:paraId="60BD693F">
      <w:pPr>
        <w:pStyle w:val="Heading1"/>
      </w:pPr>
      <w:r>
        <w:rPr>
          <w:rFonts w:ascii="Calibri" w:hAnsi="Calibri" w:eastAsia="ＭＳ ゴシック" w:cs="Calibri" w:asciiTheme="majorHAnsi" w:hAnsiTheme="majorHAnsi" w:eastAsiaTheme="majorEastAsia" w:csTheme="majorBidi"/>
          <w:b/>
          <w:bCs/>
          <w:color w:val="003366"/>
          <w:sz w:val="32"/>
          <w:szCs w:val="28"/>
        </w:rPr>
        <w:t>2) Approaches Studied</w:t>
      </w:r>
    </w:p>
    <w:p w14:paraId="74DBF902">
      <w:pPr>
        <w:pStyle w:val="Heading2"/>
      </w:pPr>
      <w:r>
        <w:rPr>
          <w:rFonts w:ascii="Calibri" w:hAnsi="Calibri" w:eastAsia="ＭＳ ゴシック" w:cs="Calibri" w:asciiTheme="majorHAnsi" w:hAnsiTheme="majorHAnsi" w:eastAsiaTheme="majorEastAsia" w:csTheme="majorBidi"/>
          <w:b/>
          <w:bCs/>
          <w:color w:val="00467F"/>
          <w:sz w:val="26"/>
          <w:szCs w:val="26"/>
        </w:rPr>
        <w:t>a. Fixed-Size / Sliding-Window Chunking</w:t>
      </w:r>
    </w:p>
    <w:p w14:paraId="25B06921">
      <w:pPr>
        <w:spacing w:after="120" w:line="276" w:lineRule="auto"/>
      </w:pPr>
      <w:r>
        <w:rPr>
          <w:rFonts w:ascii="Calibri" w:hAnsi="Calibri" w:eastAsia="ＭＳ 明朝" w:cs="Calibri" w:eastAsiaTheme="minorEastAsia" w:csTheme="minorBidi"/>
          <w:sz w:val="22"/>
          <w:szCs w:val="22"/>
        </w:rPr>
        <w:t>The simplest approach splits text into fixed-length token windows (e.g., 512 tokens), optionally with overlap.</w:t>
      </w:r>
    </w:p>
    <w:p w14:paraId="1249E9BA">
      <w:pPr>
        <w:pStyle w:val="ListBullet"/>
        <w:ind w:left="720" w:hanging="360"/>
      </w:pPr>
      <w:r>
        <w:rPr>
          <w:rFonts w:ascii="Calibri" w:hAnsi="Calibri" w:eastAsia="ＭＳ 明朝" w:cs="Calibri" w:eastAsiaTheme="minorEastAsia" w:csTheme="minorBidi"/>
          <w:sz w:val="22"/>
          <w:szCs w:val="22"/>
        </w:rPr>
        <w:t>Strengths: Trivial to implement, predictable chunk sizes, works with any tokenizer.</w:t>
      </w:r>
    </w:p>
    <w:p w14:paraId="534E6FEA">
      <w:pPr>
        <w:pStyle w:val="ListBullet"/>
        <w:ind w:left="720" w:hanging="360"/>
      </w:pPr>
      <w:r>
        <w:rPr>
          <w:rFonts w:ascii="Calibri" w:hAnsi="Calibri" w:eastAsia="ＭＳ 明朝" w:cs="Calibri" w:eastAsiaTheme="minorEastAsia" w:csTheme="minorBidi"/>
          <w:sz w:val="22"/>
          <w:szCs w:val="22"/>
        </w:rPr>
        <w:t>Weaknesses for this use case: Completely entity-agnostic — sentences about “Reserve Bank of India” and “Securities and Exchange Board of India” can end up in the same chunk, while a single entity’s discussion spanning two pages gets split arbitrarily. Coreference chains are severed: a pronoun in one chunk may refer to an entity introduced in a previous chunk.</w:t>
      </w:r>
    </w:p>
    <w:p w14:paraId="43A25CFA">
      <w:pPr>
        <w:spacing w:after="120" w:line="276" w:lineRule="auto"/>
      </w:pPr>
      <w:r>
        <w:rPr>
          <w:rFonts w:ascii="Calibri" w:hAnsi="Calibri" w:eastAsia="ＭＳ 明朝" w:cs="Calibri" w:eastAsiaTheme="minorEastAsia" w:csTheme="minorBidi"/>
          <w:b/>
          <w:bCs/>
          <w:color w:val="006400"/>
          <w:sz w:val="22"/>
          <w:szCs w:val="22"/>
        </w:rPr>
        <w:t xml:space="preserve">Verdict: </w:t>
      </w:r>
      <w:r>
        <w:rPr>
          <w:rFonts w:ascii="Calibri" w:hAnsi="Calibri" w:eastAsia="ＭＳ 明朝" w:cs="Calibri" w:eastAsiaTheme="minorEastAsia" w:csTheme="minorBidi"/>
          <w:sz w:val="22"/>
          <w:szCs w:val="22"/>
        </w:rPr>
        <w:t>Unsuitable for domain-specific document intelligence where entity coherence is critical.</w:t>
      </w:r>
    </w:p>
    <w:p w14:paraId="79D1048A">
      <w:pPr>
        <w:pStyle w:val="Heading2"/>
      </w:pPr>
      <w:r>
        <w:rPr>
          <w:rFonts w:ascii="Calibri" w:hAnsi="Calibri" w:eastAsia="ＭＳ ゴシック" w:cs="Calibri" w:asciiTheme="majorHAnsi" w:hAnsiTheme="majorHAnsi" w:eastAsiaTheme="majorEastAsia" w:csTheme="majorBidi"/>
          <w:b/>
          <w:bCs/>
          <w:color w:val="00467F"/>
          <w:sz w:val="26"/>
          <w:szCs w:val="26"/>
        </w:rPr>
        <w:t>b. Paragraph / Section-Based Chunking</w:t>
      </w:r>
    </w:p>
    <w:p w14:paraId="109E0B42">
      <w:pPr>
        <w:spacing w:after="120" w:line="276" w:lineRule="auto"/>
      </w:pPr>
      <w:r>
        <w:rPr>
          <w:rFonts w:ascii="Calibri" w:hAnsi="Calibri" w:eastAsia="ＭＳ 明朝" w:cs="Calibri" w:eastAsiaTheme="minorEastAsia" w:csTheme="minorBidi"/>
          <w:sz w:val="22"/>
          <w:szCs w:val="22"/>
        </w:rPr>
        <w:t>Splits text at paragraph or section boundaries, preserving some structural coherence.</w:t>
      </w:r>
    </w:p>
    <w:p w14:paraId="33D83D41">
      <w:pPr>
        <w:pStyle w:val="ListBullet"/>
        <w:ind w:left="720" w:hanging="360"/>
      </w:pPr>
      <w:r>
        <w:rPr>
          <w:rFonts w:ascii="Calibri" w:hAnsi="Calibri" w:eastAsia="ＭＳ 明朝" w:cs="Calibri" w:eastAsiaTheme="minorEastAsia" w:csTheme="minorBidi"/>
          <w:sz w:val="22"/>
          <w:szCs w:val="22"/>
        </w:rPr>
        <w:t>Strengths: Respects document structure, produces more readable chunks than fixed-size windows.</w:t>
      </w:r>
    </w:p>
    <w:p w14:paraId="2A2E2101">
      <w:pPr>
        <w:pStyle w:val="ListBullet"/>
        <w:ind w:left="720" w:hanging="360"/>
      </w:pPr>
      <w:r>
        <w:rPr>
          <w:rFonts w:ascii="Calibri" w:hAnsi="Calibri" w:eastAsia="ＭＳ 明朝" w:cs="Calibri" w:eastAsiaTheme="minorEastAsia" w:csTheme="minorBidi"/>
          <w:sz w:val="22"/>
          <w:szCs w:val="22"/>
        </w:rPr>
        <w:t>Weaknesses for this use case: Paragraphs in regulatory documents frequently discuss multiple entities. A single paragraph may mention both a policy tool and the governing body that administers it. Conversely, a single entity discussed across multiple sections remains fragmented.</w:t>
      </w:r>
    </w:p>
    <w:p w14:paraId="25663E97">
      <w:pPr>
        <w:spacing w:after="120" w:line="276" w:lineRule="auto"/>
      </w:pPr>
      <w:r>
        <w:rPr>
          <w:rFonts w:ascii="Calibri" w:hAnsi="Calibri" w:eastAsia="ＭＳ 明朝" w:cs="Calibri" w:eastAsiaTheme="minorEastAsia" w:csTheme="minorBidi"/>
          <w:b/>
          <w:bCs/>
          <w:color w:val="006400"/>
          <w:sz w:val="22"/>
          <w:szCs w:val="22"/>
        </w:rPr>
        <w:t xml:space="preserve">Verdict: </w:t>
      </w:r>
      <w:r>
        <w:rPr>
          <w:rFonts w:ascii="Calibri" w:hAnsi="Calibri" w:eastAsia="ＭＳ 明朝" w:cs="Calibri" w:eastAsiaTheme="minorEastAsia" w:csTheme="minorBidi"/>
          <w:sz w:val="22"/>
          <w:szCs w:val="22"/>
        </w:rPr>
        <w:t>Better than fixed-size but still insufficient for entity-centric downstream tasks.</w:t>
      </w:r>
    </w:p>
    <w:p w14:paraId="349E008A">
      <w:pPr>
        <w:pStyle w:val="Heading2"/>
      </w:pPr>
      <w:r>
        <w:rPr>
          <w:rFonts w:ascii="Calibri" w:hAnsi="Calibri" w:eastAsia="ＭＳ ゴシック" w:cs="Calibri" w:asciiTheme="majorHAnsi" w:hAnsiTheme="majorHAnsi" w:eastAsiaTheme="majorEastAsia" w:csTheme="majorBidi"/>
          <w:b/>
          <w:bCs/>
          <w:color w:val="00467F"/>
          <w:sz w:val="26"/>
          <w:szCs w:val="26"/>
        </w:rPr>
        <w:t>c. Semantic / Embedding-Based Chunking</w:t>
      </w:r>
    </w:p>
    <w:p w14:paraId="37810BAF">
      <w:pPr>
        <w:spacing w:after="120" w:line="276" w:lineRule="auto"/>
      </w:pPr>
      <w:r>
        <w:rPr>
          <w:rFonts w:ascii="Calibri" w:hAnsi="Calibri" w:eastAsia="ＭＳ 明朝" w:cs="Calibri" w:eastAsiaTheme="minorEastAsia" w:csTheme="minorBidi"/>
          <w:sz w:val="22"/>
          <w:szCs w:val="22"/>
        </w:rPr>
        <w:t>Groups sentences by embedding similarity (e.g., cosine similarity of sentence embeddings), splitting when similarity drops below a threshold.</w:t>
      </w:r>
    </w:p>
    <w:p w14:paraId="491E0414">
      <w:pPr>
        <w:pStyle w:val="ListBullet"/>
        <w:ind w:left="720" w:hanging="360"/>
      </w:pPr>
      <w:r>
        <w:rPr>
          <w:rFonts w:ascii="Calibri" w:hAnsi="Calibri" w:eastAsia="ＭＳ 明朝" w:cs="Calibri" w:eastAsiaTheme="minorEastAsia" w:csTheme="minorBidi"/>
          <w:sz w:val="22"/>
          <w:szCs w:val="22"/>
        </w:rPr>
        <w:t>Strengths: Captures topical coherence; sentences about similar themes cluster together.</w:t>
      </w:r>
    </w:p>
    <w:p w14:paraId="4407D166">
      <w:pPr>
        <w:pStyle w:val="ListBullet"/>
        <w:ind w:left="720" w:hanging="360"/>
      </w:pPr>
      <w:r>
        <w:rPr>
          <w:rFonts w:ascii="Calibri" w:hAnsi="Calibri" w:eastAsia="ＭＳ 明朝" w:cs="Calibri" w:eastAsiaTheme="minorEastAsia" w:csTheme="minorBidi"/>
          <w:sz w:val="22"/>
          <w:szCs w:val="22"/>
        </w:rPr>
        <w:t>Weaknesses for this use case: Topical similarity is not the same as entity identity. Two sentences about different banks may have high embedding similarity but discuss different entities. Acronyms (“SBI”) and full names (“State Bank of India”) may have dissimilar embeddings despite being the same entity.</w:t>
      </w:r>
    </w:p>
    <w:p w14:paraId="45FECE99">
      <w:pPr>
        <w:spacing w:after="120" w:line="276" w:lineRule="auto"/>
      </w:pPr>
      <w:r>
        <w:rPr>
          <w:rFonts w:ascii="Calibri" w:hAnsi="Calibri" w:eastAsia="ＭＳ 明朝" w:cs="Calibri" w:eastAsiaTheme="minorEastAsia" w:csTheme="minorBidi"/>
          <w:b/>
          <w:bCs/>
          <w:color w:val="006400"/>
          <w:sz w:val="22"/>
          <w:szCs w:val="22"/>
        </w:rPr>
        <w:t xml:space="preserve">Verdict: </w:t>
      </w:r>
      <w:r>
        <w:rPr>
          <w:rFonts w:ascii="Calibri" w:hAnsi="Calibri" w:eastAsia="ＭＳ 明朝" w:cs="Calibri" w:eastAsiaTheme="minorEastAsia" w:csTheme="minorBidi"/>
          <w:sz w:val="22"/>
          <w:szCs w:val="22"/>
        </w:rPr>
        <w:t>Useful as an augmentation but not a replacement for entity-driven chunking.</w:t>
      </w:r>
    </w:p>
    <w:p w14:paraId="2A22D84F">
      <w:pPr>
        <w:pStyle w:val="Heading2"/>
      </w:pPr>
      <w:r>
        <w:rPr>
          <w:rFonts w:ascii="Calibri" w:hAnsi="Calibri" w:eastAsia="ＭＳ ゴシック" w:cs="Calibri" w:asciiTheme="majorHAnsi" w:hAnsiTheme="majorHAnsi" w:eastAsiaTheme="majorEastAsia" w:csTheme="majorBidi"/>
          <w:b/>
          <w:bCs/>
          <w:color w:val="00467F"/>
          <w:sz w:val="26"/>
          <w:szCs w:val="26"/>
        </w:rPr>
        <w:t>d. Entity-Based Chunking (Selected Approach)</w:t>
      </w:r>
    </w:p>
    <w:p w14:paraId="2B79BC18">
      <w:pPr>
        <w:spacing w:after="120" w:line="276" w:lineRule="auto"/>
      </w:pPr>
      <w:r>
        <w:rPr>
          <w:rFonts w:ascii="Calibri" w:hAnsi="Calibri" w:eastAsia="ＭＳ 明朝" w:cs="Calibri" w:eastAsiaTheme="minorEastAsia" w:csTheme="minorBidi"/>
          <w:sz w:val="22"/>
          <w:szCs w:val="22"/>
        </w:rPr>
        <w:t>The selected approach builds chunks around canonical entities as the organizing principle. The pipeline performs hybrid NER (rule-based + transformer), entity normalization (alias grouping, acronym resolution, suffix stripping), coreference resolution (FastCoref), span-to-sentence mapping, and finally assembles chunks per canonical entity — including a miscellaneous chunk for unmapped sentences. An LLM-based narration step then generates a coherent summary for each chunk.</w:t>
      </w:r>
    </w:p>
    <w:p w14:paraId="00DA69FC">
      <w:pPr>
        <w:pStyle w:val="ListBullet"/>
        <w:ind w:left="720" w:hanging="360"/>
      </w:pPr>
      <w:r>
        <w:rPr>
          <w:rFonts w:ascii="Calibri" w:hAnsi="Calibri" w:eastAsia="ＭＳ 明朝" w:cs="Calibri" w:eastAsiaTheme="minorEastAsia" w:csTheme="minorBidi"/>
          <w:sz w:val="22"/>
          <w:szCs w:val="22"/>
        </w:rPr>
        <w:t>Strengths: Each chunk is a self-contained, entity-centric narrative. Coreference resolution connects pronouns and aliases to their antecedents. Alias and acronym resolution ensures “SBI”, “State Bank of India”, and “the bank” all map to the same chunk. The miscellaneous chunk prevents information loss. LLM narration produces human-readable output.</w:t>
      </w:r>
    </w:p>
    <w:p w14:paraId="48A72919">
      <w:pPr>
        <w:pStyle w:val="ListBullet"/>
        <w:ind w:left="720" w:hanging="360"/>
      </w:pPr>
      <w:r>
        <w:rPr>
          <w:rFonts w:ascii="Calibri" w:hAnsi="Calibri" w:eastAsia="ＭＳ 明朝" w:cs="Calibri" w:eastAsiaTheme="minorEastAsia" w:csTheme="minorBidi"/>
          <w:sz w:val="22"/>
          <w:szCs w:val="22"/>
        </w:rPr>
        <w:t>Weaknesses: More computationally expensive than simpler approaches. Pipeline complexity introduces multiple potential failure points (NER errors propagate to coref and chunking). Coreference resolution can misassign ambiguous pronouns. Long documents may exceed coref model context limits.</w:t>
      </w:r>
    </w:p>
    <w:p w14:paraId="68855FC0">
      <w:pPr>
        <w:spacing w:after="120" w:line="276" w:lineRule="auto"/>
      </w:pPr>
      <w:r>
        <w:rPr>
          <w:rFonts w:ascii="Calibri" w:hAnsi="Calibri" w:eastAsia="ＭＳ 明朝" w:cs="Calibri" w:eastAsiaTheme="minorEastAsia" w:csTheme="minorBidi"/>
          <w:b/>
          <w:bCs/>
          <w:color w:val="006400"/>
          <w:sz w:val="22"/>
          <w:szCs w:val="22"/>
        </w:rPr>
        <w:t xml:space="preserve">Verdict: </w:t>
      </w:r>
      <w:r>
        <w:rPr>
          <w:rFonts w:ascii="Calibri" w:hAnsi="Calibri" w:eastAsia="ＭＳ 明朝" w:cs="Calibri" w:eastAsiaTheme="minorEastAsia" w:csTheme="minorBidi"/>
          <w:sz w:val="22"/>
          <w:szCs w:val="22"/>
        </w:rPr>
        <w:t>Entity-based chunking has been selected as the chunking strategy for DOCAINER. This decision is based on its ability to produce semantically coherent, entity-centric chunks that directly serve downstream systems — RAG retrieval, compliance monitoring, and document intelligence — with significantly higher relevance than entity-agnostic alternatives.</w:t>
      </w:r>
    </w:p>
    <w:p w14:paraId="41CFEB3B">
      <w:pPr>
        <w:pStyle w:val="Heading1"/>
      </w:pPr>
      <w:r>
        <w:rPr>
          <w:rFonts w:ascii="Calibri" w:hAnsi="Calibri" w:eastAsia="ＭＳ ゴシック" w:cs="Calibri" w:asciiTheme="majorHAnsi" w:hAnsiTheme="majorHAnsi" w:eastAsiaTheme="majorEastAsia" w:csTheme="majorBidi"/>
          <w:b/>
          <w:bCs/>
          <w:color w:val="003366"/>
          <w:sz w:val="32"/>
          <w:szCs w:val="28"/>
        </w:rPr>
        <w:t>3) Study of Pipeline Components</w:t>
      </w:r>
    </w:p>
    <w:p w14:paraId="3353EB54">
      <w:pPr>
        <w:pStyle w:val="Heading2"/>
      </w:pPr>
      <w:r>
        <w:rPr>
          <w:rFonts w:ascii="Calibri" w:hAnsi="Calibri" w:eastAsia="ＭＳ ゴシック" w:cs="Calibri" w:asciiTheme="majorHAnsi" w:hAnsiTheme="majorHAnsi" w:eastAsiaTheme="majorEastAsia" w:csTheme="majorBidi"/>
          <w:b/>
          <w:bCs/>
          <w:color w:val="00467F"/>
          <w:sz w:val="26"/>
          <w:szCs w:val="26"/>
        </w:rPr>
        <w:t>a. Pipeline Architecture Overview</w:t>
      </w:r>
    </w:p>
    <w:p w14:paraId="421064A0">
      <w:pPr>
        <w:spacing w:after="120" w:line="276" w:lineRule="auto"/>
      </w:pPr>
      <w:r>
        <w:rPr>
          <w:rFonts w:ascii="Calibri" w:hAnsi="Calibri" w:eastAsia="ＭＳ 明朝" w:cs="Calibri" w:eastAsiaTheme="minorEastAsia" w:csTheme="minorBidi"/>
          <w:sz w:val="22"/>
          <w:szCs w:val="22"/>
        </w:rPr>
        <w:t>The entity-based chunking pipeline is a 10-stage system that transforms raw PDF pages into entity-centric text chunks. Each stage feeds its output to the next, forming a directed acyclic graph from document ingestion to final chunk assembly.</w:t>
      </w:r>
    </w:p>
    <w:p w14:paraId="6FBDC13D">
      <w:pPr>
        <w:pStyle w:val="Heading3"/>
      </w:pPr>
      <w:r>
        <w:rPr>
          <w:rFonts w:ascii="Calibri" w:hAnsi="Calibri" w:eastAsia="ＭＳ ゴシック" w:cs="Calibri" w:asciiTheme="majorHAnsi" w:hAnsiTheme="majorHAnsi" w:eastAsiaTheme="majorEastAsia" w:csTheme="majorBidi"/>
          <w:b/>
          <w:bCs/>
          <w:color w:val="00467F"/>
          <w:sz w:val="23"/>
          <w:szCs w:val="22"/>
        </w:rPr>
        <w:t>Stage 1 — Document Ingestion and Text Extraction</w:t>
      </w:r>
    </w:p>
    <w:p w14:paraId="0858C195">
      <w:pPr>
        <w:pStyle w:val="ListBullet"/>
        <w:ind w:left="720" w:hanging="360"/>
      </w:pPr>
      <w:r>
        <w:rPr>
          <w:rFonts w:ascii="Calibri" w:hAnsi="Calibri" w:eastAsia="ＭＳ 明朝" w:cs="Calibri" w:eastAsiaTheme="minorEastAsia" w:csTheme="minorBidi"/>
          <w:sz w:val="22"/>
          <w:szCs w:val="22"/>
        </w:rPr>
        <w:t>PDF Parsing with Table and Region-Aware Filtering: Extracts words per page, detects table bounding boxes and excludes words inside them, and splits words by zones: header (top), footer (bottom), body (middle).</w:t>
      </w:r>
    </w:p>
    <w:p w14:paraId="61E6424D">
      <w:pPr>
        <w:pStyle w:val="ListBullet"/>
        <w:ind w:left="720" w:hanging="360"/>
      </w:pPr>
      <w:r>
        <w:rPr>
          <w:rFonts w:ascii="Calibri" w:hAnsi="Calibri" w:eastAsia="ＭＳ 明朝" w:cs="Calibri" w:eastAsiaTheme="minorEastAsia" w:csTheme="minorBidi"/>
          <w:sz w:val="22"/>
          <w:szCs w:val="22"/>
        </w:rPr>
        <w:t>Output: Separate header, body, and footer text strings across selected pages.</w:t>
      </w:r>
    </w:p>
    <w:p w14:paraId="1AD3387E">
      <w:pPr>
        <w:pStyle w:val="ListBullet"/>
        <w:ind w:left="720" w:hanging="360"/>
      </w:pPr>
      <w:r>
        <w:rPr>
          <w:rFonts w:ascii="Calibri" w:hAnsi="Calibri" w:eastAsia="ＭＳ 明朝" w:cs="Calibri" w:eastAsiaTheme="minorEastAsia" w:csTheme="minorBidi"/>
          <w:sz w:val="22"/>
          <w:szCs w:val="22"/>
        </w:rPr>
        <w:t>Tools: pdfplumber for layout-aware extraction, PyMuPDF for text extraction, explicit two-column layout handling.</w:t>
      </w:r>
    </w:p>
    <w:p w14:paraId="463DFD59">
      <w:pPr>
        <w:pStyle w:val="Heading3"/>
      </w:pPr>
      <w:r>
        <w:rPr>
          <w:rFonts w:ascii="Calibri" w:hAnsi="Calibri" w:eastAsia="ＭＳ ゴシック" w:cs="Calibri" w:asciiTheme="majorHAnsi" w:hAnsiTheme="majorHAnsi" w:eastAsiaTheme="majorEastAsia" w:csTheme="majorBidi"/>
          <w:b/>
          <w:bCs/>
          <w:color w:val="00467F"/>
          <w:sz w:val="23"/>
          <w:szCs w:val="22"/>
        </w:rPr>
        <w:t>Stage 2 — Preprocessing and Sentence Segmentation</w:t>
      </w:r>
    </w:p>
    <w:p w14:paraId="35F4D402">
      <w:pPr>
        <w:pStyle w:val="ListBullet"/>
        <w:ind w:left="720" w:hanging="360"/>
      </w:pPr>
      <w:r>
        <w:rPr>
          <w:rFonts w:ascii="Calibri" w:hAnsi="Calibri" w:eastAsia="ＭＳ 明朝" w:cs="Calibri" w:eastAsiaTheme="minorEastAsia" w:csTheme="minorBidi"/>
          <w:sz w:val="22"/>
          <w:szCs w:val="22"/>
        </w:rPr>
        <w:t>Text Cleaning: Collapses multiple newlines to two, normalizes tabs and extra spaces while preserving paragraph structure. Sentence Segmentation: Uses spaCy to produce sentence boundaries with character offsets (sent_idx, text, start_char, end_char) relative to the full text.</w:t>
      </w:r>
    </w:p>
    <w:p w14:paraId="5846350E">
      <w:pPr>
        <w:pStyle w:val="ListBullet"/>
        <w:ind w:left="720" w:hanging="360"/>
      </w:pPr>
      <w:r>
        <w:rPr>
          <w:rFonts w:ascii="Calibri" w:hAnsi="Calibri" w:eastAsia="ＭＳ 明朝" w:cs="Calibri" w:eastAsiaTheme="minorEastAsia" w:csTheme="minorBidi"/>
          <w:sz w:val="22"/>
          <w:szCs w:val="22"/>
        </w:rPr>
        <w:t>Output: A list of sentence dicts with text and character span offsets.</w:t>
      </w:r>
    </w:p>
    <w:p w14:paraId="65F0F2D5">
      <w:pPr>
        <w:pStyle w:val="ListBullet"/>
        <w:ind w:left="720" w:hanging="360"/>
      </w:pPr>
      <w:r>
        <w:rPr>
          <w:rFonts w:ascii="Calibri" w:hAnsi="Calibri" w:eastAsia="ＭＳ 明朝" w:cs="Calibri" w:eastAsiaTheme="minorEastAsia" w:csTheme="minorBidi"/>
          <w:sz w:val="22"/>
          <w:szCs w:val="22"/>
        </w:rPr>
        <w:t>Tools: spaCy (en_core_web_sm / en_core_web_lg).</w:t>
      </w:r>
    </w:p>
    <w:p w14:paraId="324558C4">
      <w:pPr>
        <w:pStyle w:val="Heading3"/>
      </w:pPr>
      <w:r>
        <w:rPr>
          <w:rFonts w:ascii="Calibri" w:hAnsi="Calibri" w:eastAsia="ＭＳ ゴシック" w:cs="Calibri" w:asciiTheme="majorHAnsi" w:hAnsiTheme="majorHAnsi" w:eastAsiaTheme="majorEastAsia" w:csTheme="majorBidi"/>
          <w:b/>
          <w:bCs/>
          <w:color w:val="00467F"/>
          <w:sz w:val="23"/>
          <w:szCs w:val="22"/>
        </w:rPr>
        <w:t>Stage 3 — Named Entity Recognition (Hybrid)</w:t>
      </w:r>
    </w:p>
    <w:p w14:paraId="000AD396">
      <w:pPr>
        <w:pStyle w:val="ListBullet"/>
        <w:ind w:left="720" w:hanging="360"/>
      </w:pPr>
      <w:r>
        <w:rPr>
          <w:rFonts w:ascii="Calibri" w:hAnsi="Calibri" w:eastAsia="ＭＳ 明朝" w:cs="Calibri" w:eastAsiaTheme="minorEastAsia" w:csTheme="minorBidi"/>
          <w:sz w:val="22"/>
          <w:szCs w:val="22"/>
        </w:rPr>
        <w:t>Rule-Based NER: Regex patterns detect structured domain identifiers (circulars, invoices, orders, policies, contracts). Transformer-Based NER (GLiNER): Runs with label prompts (Person, Organization, Location, Product, Event, Date, Law, Identifier, Facility). Merging and Deduplication: Concatenates both sources per sentence, deduplicates by label.</w:t>
      </w:r>
    </w:p>
    <w:p w14:paraId="5B8A24E3">
      <w:pPr>
        <w:pStyle w:val="ListBullet"/>
        <w:ind w:left="720" w:hanging="360"/>
      </w:pPr>
      <w:r>
        <w:rPr>
          <w:rFonts w:ascii="Calibri" w:hAnsi="Calibri" w:eastAsia="ＭＳ 明朝" w:cs="Calibri" w:eastAsiaTheme="minorEastAsia" w:csTheme="minorBidi"/>
          <w:sz w:val="22"/>
          <w:szCs w:val="22"/>
        </w:rPr>
        <w:t>Output: Per-sentence entity results (ner_output) and deduplicated entity dictionary (dedup_entities).</w:t>
      </w:r>
    </w:p>
    <w:p w14:paraId="7E4BB039">
      <w:pPr>
        <w:pStyle w:val="ListBullet"/>
        <w:ind w:left="720" w:hanging="360"/>
      </w:pPr>
      <w:r>
        <w:rPr>
          <w:rFonts w:ascii="Calibri" w:hAnsi="Calibri" w:eastAsia="ＭＳ 明朝" w:cs="Calibri" w:eastAsiaTheme="minorEastAsia" w:csTheme="minorBidi"/>
          <w:sz w:val="22"/>
          <w:szCs w:val="22"/>
        </w:rPr>
        <w:t>Tools: Custom regex + Fine-tuned GLiNER.</w:t>
      </w:r>
    </w:p>
    <w:p w14:paraId="4B726590">
      <w:pPr>
        <w:pStyle w:val="Heading3"/>
      </w:pPr>
      <w:r>
        <w:rPr>
          <w:rFonts w:ascii="Calibri" w:hAnsi="Calibri" w:eastAsia="ＭＳ ゴシック" w:cs="Calibri" w:asciiTheme="majorHAnsi" w:hAnsiTheme="majorHAnsi" w:eastAsiaTheme="majorEastAsia" w:csTheme="majorBidi"/>
          <w:b/>
          <w:bCs/>
          <w:color w:val="00467F"/>
          <w:sz w:val="23"/>
          <w:szCs w:val="22"/>
        </w:rPr>
        <w:t>Stage 4 — Entity Normalization and Canonical Mapping</w:t>
      </w:r>
    </w:p>
    <w:p w14:paraId="53901EE0">
      <w:pPr>
        <w:pStyle w:val="ListBullet"/>
        <w:ind w:left="720" w:hanging="360"/>
      </w:pPr>
      <w:r>
        <w:rPr>
          <w:rFonts w:ascii="Calibri" w:hAnsi="Calibri" w:eastAsia="ＭＳ 明朝" w:cs="Calibri" w:eastAsiaTheme="minorEastAsia" w:csTheme="minorBidi"/>
          <w:sz w:val="22"/>
          <w:szCs w:val="22"/>
        </w:rPr>
        <w:t>Surface Normalization: Lowercasing, trimming, removing leading articles, stripping possessives, collapsing spaces.</w:t>
      </w:r>
    </w:p>
    <w:p w14:paraId="47CB177E">
      <w:pPr>
        <w:pStyle w:val="ListBullet"/>
        <w:ind w:left="720" w:hanging="360"/>
      </w:pPr>
      <w:r>
        <w:rPr>
          <w:rFonts w:ascii="Calibri" w:hAnsi="Calibri" w:eastAsia="ＭＳ 明朝" w:cs="Calibri" w:eastAsiaTheme="minorEastAsia" w:csTheme="minorBidi"/>
          <w:sz w:val="22"/>
          <w:szCs w:val="22"/>
        </w:rPr>
        <w:t>Output: Normalized entity lists per label and a raw-to-normalized canonical map.</w:t>
      </w:r>
    </w:p>
    <w:p w14:paraId="19FC74D3">
      <w:pPr>
        <w:pStyle w:val="ListBullet"/>
        <w:ind w:left="720" w:hanging="360"/>
      </w:pPr>
      <w:r>
        <w:rPr>
          <w:rFonts w:ascii="Calibri" w:hAnsi="Calibri" w:eastAsia="ＭＳ 明朝" w:cs="Calibri" w:eastAsiaTheme="minorEastAsia" w:csTheme="minorBidi"/>
          <w:sz w:val="22"/>
          <w:szCs w:val="22"/>
        </w:rPr>
        <w:t>Tools: Rule-based string processing.</w:t>
      </w:r>
    </w:p>
    <w:p w14:paraId="046B0D63">
      <w:pPr>
        <w:pStyle w:val="Heading3"/>
      </w:pPr>
      <w:r>
        <w:rPr>
          <w:rFonts w:ascii="Calibri" w:hAnsi="Calibri" w:eastAsia="ＭＳ ゴシック" w:cs="Calibri" w:asciiTheme="majorHAnsi" w:hAnsiTheme="majorHAnsi" w:eastAsiaTheme="majorEastAsia" w:csTheme="majorBidi"/>
          <w:b/>
          <w:bCs/>
          <w:color w:val="00467F"/>
          <w:sz w:val="23"/>
          <w:szCs w:val="22"/>
        </w:rPr>
        <w:t>Stage 5 — Acronym Resolution (Hybrid)</w:t>
      </w:r>
    </w:p>
    <w:p w14:paraId="1F25ED94">
      <w:pPr>
        <w:pStyle w:val="ListBullet"/>
        <w:ind w:left="720" w:hanging="360"/>
      </w:pPr>
      <w:r>
        <w:rPr>
          <w:rFonts w:ascii="Calibri" w:hAnsi="Calibri" w:eastAsia="ＭＳ 明朝" w:cs="Calibri" w:eastAsiaTheme="minorEastAsia" w:csTheme="minorBidi"/>
          <w:sz w:val="22"/>
          <w:szCs w:val="22"/>
        </w:rPr>
        <w:t>Dynamic Short-to-Full Mapping: Computes initials of multi-word full forms, uses exact and fuzzy matching to map short forms to full forms, merges with static overrides. Canonicalization: Replaces normalized entries with their canonical full form.</w:t>
      </w:r>
    </w:p>
    <w:p w14:paraId="231F6FEE">
      <w:pPr>
        <w:pStyle w:val="ListBullet"/>
        <w:ind w:left="720" w:hanging="360"/>
      </w:pPr>
      <w:r>
        <w:rPr>
          <w:rFonts w:ascii="Calibri" w:hAnsi="Calibri" w:eastAsia="ＭＳ 明朝" w:cs="Calibri" w:eastAsiaTheme="minorEastAsia" w:csTheme="minorBidi"/>
          <w:sz w:val="22"/>
          <w:szCs w:val="22"/>
        </w:rPr>
        <w:t>Output: ACRONYM_MAP (short → full) and resolved_canonical_map (raw text → canonical full form).</w:t>
      </w:r>
    </w:p>
    <w:p w14:paraId="36D2291A">
      <w:pPr>
        <w:pStyle w:val="ListBullet"/>
        <w:ind w:left="720" w:hanging="360"/>
      </w:pPr>
      <w:r>
        <w:rPr>
          <w:rFonts w:ascii="Calibri" w:hAnsi="Calibri" w:eastAsia="ＭＳ 明朝" w:cs="Calibri" w:eastAsiaTheme="minorEastAsia" w:csTheme="minorBidi"/>
          <w:sz w:val="22"/>
          <w:szCs w:val="22"/>
        </w:rPr>
        <w:t>Tools: Initials computation + fuzzy matching + static overrides.</w:t>
      </w:r>
    </w:p>
    <w:p w14:paraId="1BE71E10">
      <w:pPr>
        <w:pStyle w:val="Heading3"/>
      </w:pPr>
      <w:r>
        <w:rPr>
          <w:rFonts w:ascii="Calibri" w:hAnsi="Calibri" w:eastAsia="ＭＳ ゴシック" w:cs="Calibri" w:asciiTheme="majorHAnsi" w:hAnsiTheme="majorHAnsi" w:eastAsiaTheme="majorEastAsia" w:csTheme="majorBidi"/>
          <w:b/>
          <w:bCs/>
          <w:color w:val="00467F"/>
          <w:sz w:val="23"/>
          <w:szCs w:val="22"/>
        </w:rPr>
        <w:t>Stage 6 — Alias and Synonym Resolution</w:t>
      </w:r>
    </w:p>
    <w:p w14:paraId="72F5152A">
      <w:pPr>
        <w:pStyle w:val="ListBullet"/>
        <w:ind w:left="720" w:hanging="360"/>
      </w:pPr>
      <w:r>
        <w:rPr>
          <w:rFonts w:ascii="Calibri" w:hAnsi="Calibri" w:eastAsia="ＭＳ 明朝" w:cs="Calibri" w:eastAsiaTheme="minorEastAsia" w:csTheme="minorBidi"/>
          <w:sz w:val="22"/>
          <w:szCs w:val="22"/>
        </w:rPr>
        <w:t>Business Suffix Stripping: Strips suffixes like “ltd”, “inc”, “plc”, “gmbh”, “pvt ltd”, etc. Fuzzy Grouping: Uses token sort ratio fuzzy matching to group similar base names above a threshold.</w:t>
      </w:r>
    </w:p>
    <w:p w14:paraId="2404FDA6">
      <w:pPr>
        <w:pStyle w:val="ListBullet"/>
        <w:ind w:left="720" w:hanging="360"/>
      </w:pPr>
      <w:r>
        <w:rPr>
          <w:rFonts w:ascii="Calibri" w:hAnsi="Calibri" w:eastAsia="ＭＳ 明朝" w:cs="Calibri" w:eastAsiaTheme="minorEastAsia" w:csTheme="minorBidi"/>
          <w:sz w:val="22"/>
          <w:szCs w:val="22"/>
        </w:rPr>
        <w:t>Output: alias_groups (canonical → variants) and variant_to_canon (normalized variant → canonical).</w:t>
      </w:r>
    </w:p>
    <w:p w14:paraId="0894B6A0">
      <w:pPr>
        <w:pStyle w:val="ListBullet"/>
        <w:ind w:left="720" w:hanging="360"/>
      </w:pPr>
      <w:r>
        <w:rPr>
          <w:rFonts w:ascii="Calibri" w:hAnsi="Calibri" w:eastAsia="ＭＳ 明朝" w:cs="Calibri" w:eastAsiaTheme="minorEastAsia" w:csTheme="minorBidi"/>
          <w:sz w:val="22"/>
          <w:szCs w:val="22"/>
        </w:rPr>
        <w:t>Tools: Suffix stripping + fuzzywuzzy token sort ratio.</w:t>
      </w:r>
    </w:p>
    <w:p w14:paraId="48D58E54">
      <w:pPr>
        <w:pStyle w:val="Heading3"/>
      </w:pPr>
      <w:r>
        <w:rPr>
          <w:rFonts w:ascii="Calibri" w:hAnsi="Calibri" w:eastAsia="ＭＳ ゴシック" w:cs="Calibri" w:asciiTheme="majorHAnsi" w:hAnsiTheme="majorHAnsi" w:eastAsiaTheme="majorEastAsia" w:csTheme="majorBidi"/>
          <w:b/>
          <w:bCs/>
          <w:color w:val="00467F"/>
          <w:sz w:val="23"/>
          <w:szCs w:val="22"/>
        </w:rPr>
        <w:t>Stage 7 — Coreference Resolution</w:t>
      </w:r>
    </w:p>
    <w:p w14:paraId="2D18AB67">
      <w:pPr>
        <w:pStyle w:val="ListBullet"/>
        <w:ind w:left="720" w:hanging="360"/>
      </w:pPr>
      <w:r>
        <w:rPr>
          <w:rFonts w:ascii="Calibri" w:hAnsi="Calibri" w:eastAsia="ＭＳ 明朝" w:cs="Calibri" w:eastAsiaTheme="minorEastAsia" w:csTheme="minorBidi"/>
          <w:sz w:val="22"/>
          <w:szCs w:val="22"/>
        </w:rPr>
        <w:t>Coref Clustering: Runs FastCoref on raw_text to produce clusters with both string mentions and character span indices. Normalizing Clusters: Stores lowercased normalized text plus start/end offsets per mention. Filtering by NER Overlap: Keeps clusters where any mention equals or contains a NER key.</w:t>
      </w:r>
    </w:p>
    <w:p w14:paraId="28804087">
      <w:pPr>
        <w:pStyle w:val="ListBullet"/>
        <w:ind w:left="720" w:hanging="360"/>
      </w:pPr>
      <w:r>
        <w:rPr>
          <w:rFonts w:ascii="Calibri" w:hAnsi="Calibri" w:eastAsia="ＭＳ 明朝" w:cs="Calibri" w:eastAsiaTheme="minorEastAsia" w:csTheme="minorBidi"/>
          <w:sz w:val="22"/>
          <w:szCs w:val="22"/>
        </w:rPr>
        <w:t>Output: included_clusters (entity-relevant) and excluded_clusters (filtered out).</w:t>
      </w:r>
    </w:p>
    <w:p w14:paraId="7ECCDED6">
      <w:pPr>
        <w:pStyle w:val="ListBullet"/>
        <w:ind w:left="720" w:hanging="360"/>
      </w:pPr>
      <w:r>
        <w:rPr>
          <w:rFonts w:ascii="Calibri" w:hAnsi="Calibri" w:eastAsia="ＭＳ 明朝" w:cs="Calibri" w:eastAsiaTheme="minorEastAsia" w:csTheme="minorBidi"/>
          <w:sz w:val="22"/>
          <w:szCs w:val="22"/>
        </w:rPr>
        <w:t>Tools: FastCoref.</w:t>
      </w:r>
    </w:p>
    <w:p w14:paraId="52FE65A7">
      <w:pPr>
        <w:pStyle w:val="Heading3"/>
      </w:pPr>
      <w:r>
        <w:rPr>
          <w:rFonts w:ascii="Calibri" w:hAnsi="Calibri" w:eastAsia="ＭＳ ゴシック" w:cs="Calibri" w:asciiTheme="majorHAnsi" w:hAnsiTheme="majorHAnsi" w:eastAsiaTheme="majorEastAsia" w:csTheme="majorBidi"/>
          <w:b/>
          <w:bCs/>
          <w:color w:val="00467F"/>
          <w:sz w:val="23"/>
          <w:szCs w:val="22"/>
        </w:rPr>
        <w:t>Stage 8 — Span-to-Sentence Mapping and Canonical Resolution</w:t>
      </w:r>
    </w:p>
    <w:p w14:paraId="5B2B8B89">
      <w:pPr>
        <w:pStyle w:val="ListBullet"/>
        <w:ind w:left="720" w:hanging="360"/>
      </w:pPr>
      <w:r>
        <w:rPr>
          <w:rFonts w:ascii="Calibri" w:hAnsi="Calibri" w:eastAsia="ＭＳ 明朝" w:cs="Calibri" w:eastAsiaTheme="minorEastAsia" w:csTheme="minorBidi"/>
          <w:sz w:val="22"/>
          <w:szCs w:val="22"/>
        </w:rPr>
        <w:t>Span-to-Sentence Mapping: Assigns each mention to its sentence via character offset overlap. Canonical Name Resolution: Tries exact normalized lookup in variant_to_canon, falls back to substring containment, then to shortest normalized mention.</w:t>
      </w:r>
    </w:p>
    <w:p w14:paraId="5BC45646">
      <w:pPr>
        <w:pStyle w:val="ListBullet"/>
        <w:ind w:left="720" w:hanging="360"/>
      </w:pPr>
      <w:r>
        <w:rPr>
          <w:rFonts w:ascii="Calibri" w:hAnsi="Calibri" w:eastAsia="ＭＳ 明朝" w:cs="Calibri" w:eastAsiaTheme="minorEastAsia" w:csTheme="minorBidi"/>
          <w:sz w:val="22"/>
          <w:szCs w:val="22"/>
        </w:rPr>
        <w:t>Output: Sentence IDs and canonical entity names per cluster.</w:t>
      </w:r>
    </w:p>
    <w:p w14:paraId="74FE0186">
      <w:pPr>
        <w:pStyle w:val="ListBullet"/>
        <w:ind w:left="720" w:hanging="360"/>
      </w:pPr>
      <w:r>
        <w:rPr>
          <w:rFonts w:ascii="Calibri" w:hAnsi="Calibri" w:eastAsia="ＭＳ 明朝" w:cs="Calibri" w:eastAsiaTheme="minorEastAsia" w:csTheme="minorBidi"/>
          <w:sz w:val="22"/>
          <w:szCs w:val="22"/>
        </w:rPr>
        <w:t>Tools: Character offset overlap + variant_to_canon lookup.</w:t>
      </w:r>
    </w:p>
    <w:p w14:paraId="32BB4B28">
      <w:pPr>
        <w:pStyle w:val="Heading3"/>
      </w:pPr>
      <w:r>
        <w:rPr>
          <w:rFonts w:ascii="Calibri" w:hAnsi="Calibri" w:eastAsia="ＭＳ ゴシック" w:cs="Calibri" w:asciiTheme="majorHAnsi" w:hAnsiTheme="majorHAnsi" w:eastAsiaTheme="majorEastAsia" w:csTheme="majorBidi"/>
          <w:b/>
          <w:bCs/>
          <w:color w:val="00467F"/>
          <w:sz w:val="23"/>
          <w:szCs w:val="22"/>
        </w:rPr>
        <w:t>Stage 9 — Final Entity Set Assembly</w:t>
      </w:r>
    </w:p>
    <w:p w14:paraId="4F7C1812">
      <w:pPr>
        <w:pStyle w:val="ListBullet"/>
        <w:ind w:left="720" w:hanging="360"/>
      </w:pPr>
      <w:r>
        <w:rPr>
          <w:rFonts w:ascii="Calibri" w:hAnsi="Calibri" w:eastAsia="ＭＳ 明朝" w:cs="Calibri" w:eastAsiaTheme="minorEastAsia" w:csTheme="minorBidi"/>
          <w:sz w:val="22"/>
          <w:szCs w:val="22"/>
        </w:rPr>
        <w:t>Iterates NER output per sentence, normalizes each entity text, resolves to canonical via variant_to_canon (exact or substring), and accumulates (mention, sent_id) pairs per canonical entity.</w:t>
      </w:r>
    </w:p>
    <w:p w14:paraId="75BAF591">
      <w:pPr>
        <w:pStyle w:val="ListBullet"/>
        <w:ind w:left="720" w:hanging="360"/>
      </w:pPr>
      <w:r>
        <w:rPr>
          <w:rFonts w:ascii="Calibri" w:hAnsi="Calibri" w:eastAsia="ＭＳ 明朝" w:cs="Calibri" w:eastAsiaTheme="minorEastAsia" w:csTheme="minorBidi"/>
          <w:sz w:val="22"/>
          <w:szCs w:val="22"/>
        </w:rPr>
        <w:t>Output: final_entity_set — dict of canonical entity → list of (raw mention, sentence_id).</w:t>
      </w:r>
    </w:p>
    <w:p w14:paraId="44AFD02A">
      <w:pPr>
        <w:pStyle w:val="ListBullet"/>
        <w:ind w:left="720" w:hanging="360"/>
      </w:pPr>
      <w:r>
        <w:rPr>
          <w:rFonts w:ascii="Calibri" w:hAnsi="Calibri" w:eastAsia="ＭＳ 明朝" w:cs="Calibri" w:eastAsiaTheme="minorEastAsia" w:csTheme="minorBidi"/>
          <w:sz w:val="22"/>
          <w:szCs w:val="22"/>
        </w:rPr>
        <w:t>Tools: Canonical resolution pipeline.</w:t>
      </w:r>
    </w:p>
    <w:p w14:paraId="584282D8">
      <w:pPr>
        <w:pStyle w:val="Heading3"/>
      </w:pPr>
      <w:r>
        <w:rPr>
          <w:rFonts w:ascii="Calibri" w:hAnsi="Calibri" w:eastAsia="ＭＳ ゴシック" w:cs="Calibri" w:asciiTheme="majorHAnsi" w:hAnsiTheme="majorHAnsi" w:eastAsiaTheme="majorEastAsia" w:csTheme="majorBidi"/>
          <w:b/>
          <w:bCs/>
          <w:color w:val="00467F"/>
          <w:sz w:val="23"/>
          <w:szCs w:val="22"/>
        </w:rPr>
        <w:t>Stage 10 — Chunking Engine</w:t>
      </w:r>
    </w:p>
    <w:p w14:paraId="51140882">
      <w:pPr>
        <w:pStyle w:val="ListBullet"/>
        <w:ind w:left="720" w:hanging="360"/>
      </w:pPr>
      <w:r>
        <w:rPr>
          <w:rFonts w:ascii="Calibri" w:hAnsi="Calibri" w:eastAsia="ＭＳ 明朝" w:cs="Calibri" w:eastAsiaTheme="minorEastAsia" w:csTheme="minorBidi"/>
          <w:sz w:val="22"/>
          <w:szCs w:val="22"/>
        </w:rPr>
        <w:t>Coref-Driven Chunks: Maps mentions to sentence IDs, resolves canonical name, augments with NER data. Non-Coref Entity Chunks: Ensures entities not covered by coref still get chunks. Miscellaneous Chunk: Collects unmapped sentences. Merging Duplicates: Deduplicates by canonical entity. LLM Narration: Generates coherent, human-readable narrative from grouped sentences.</w:t>
      </w:r>
    </w:p>
    <w:p w14:paraId="5579AEB8">
      <w:pPr>
        <w:pStyle w:val="ListBullet"/>
        <w:ind w:left="720" w:hanging="360"/>
      </w:pPr>
      <w:r>
        <w:rPr>
          <w:rFonts w:ascii="Calibri" w:hAnsi="Calibri" w:eastAsia="ＭＳ 明朝" w:cs="Calibri" w:eastAsiaTheme="minorEastAsia" w:csTheme="minorBidi"/>
          <w:sz w:val="22"/>
          <w:szCs w:val="22"/>
        </w:rPr>
        <w:t>Output: Final list of unique, entity-centric chunks with narrated text.</w:t>
      </w:r>
    </w:p>
    <w:p w14:paraId="3E460483">
      <w:pPr>
        <w:pStyle w:val="ListBullet"/>
        <w:ind w:left="720" w:hanging="360"/>
      </w:pPr>
      <w:r>
        <w:rPr>
          <w:rFonts w:ascii="Calibri" w:hAnsi="Calibri" w:eastAsia="ＭＳ 明朝" w:cs="Calibri" w:eastAsiaTheme="minorEastAsia" w:csTheme="minorBidi"/>
          <w:sz w:val="22"/>
          <w:szCs w:val="22"/>
        </w:rPr>
        <w:t>Tools: Chunking logic + LLM (prompt-based narration).</w:t>
      </w:r>
    </w:p>
    <w:p w14:paraId="3DAD6149">
      <w:pPr>
        <w:pStyle w:val="Heading1"/>
      </w:pPr>
      <w:r>
        <w:rPr>
          <w:rFonts w:ascii="Calibri" w:hAnsi="Calibri" w:eastAsia="ＭＳ ゴシック" w:cs="Calibri" w:asciiTheme="majorHAnsi" w:hAnsiTheme="majorHAnsi" w:eastAsiaTheme="majorEastAsia" w:csTheme="majorBidi"/>
          <w:b/>
          <w:bCs/>
          <w:color w:val="003366"/>
          <w:sz w:val="32"/>
          <w:szCs w:val="28"/>
        </w:rPr>
        <w:t>4) Selection Criteria and Ranking</w:t>
      </w:r>
    </w:p>
    <w:p w14:paraId="2710C8AF">
      <w:pPr>
        <w:pStyle w:val="Heading2"/>
      </w:pPr>
      <w:r>
        <w:rPr>
          <w:rFonts w:ascii="Calibri" w:hAnsi="Calibri" w:eastAsia="ＭＳ ゴシック" w:cs="Calibri" w:asciiTheme="majorHAnsi" w:hAnsiTheme="majorHAnsi" w:eastAsiaTheme="majorEastAsia" w:csTheme="majorBidi"/>
          <w:b/>
          <w:bCs/>
          <w:color w:val="00467F"/>
          <w:sz w:val="26"/>
          <w:szCs w:val="26"/>
        </w:rPr>
        <w:t>a. Selection Criteria</w:t>
      </w:r>
    </w:p>
    <w:tbl>
      <w:tblPr>
        <w:tblStyle w:val="LightGrid-Accent1"/>
        <w:tblW w:w="0" w:type="auto"/>
        <w:jc w:val="center"/>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2880"/>
        <w:gridCol w:w="2880"/>
        <w:gridCol w:w="2880"/>
      </w:tblGrid>
      <w:tr>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5A00F6E0">
            <w:pPr>
              <w:spacing w:after="120" w:line="276" w:lineRule="auto"/>
            </w:pPr>
            <w:r>
              <w:rPr>
                <w:rFonts w:ascii="Calibri" w:hAnsi="Calibri" w:eastAsia="ＭＳ ゴシック" w:cs="Calibri" w:asciiTheme="majorHAnsi" w:hAnsiTheme="majorHAnsi" w:eastAsiaTheme="majorEastAsia" w:csTheme="majorBidi"/>
                <w:b/>
                <w:bCs/>
                <w:sz w:val="20"/>
                <w:szCs w:val="22"/>
              </w:rPr>
              <w:t>Criterion</w:t>
            </w:r>
          </w:p>
        </w:tc>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08029AAD">
            <w:pPr>
              <w:spacing w:after="120" w:line="276" w:lineRule="auto"/>
            </w:pPr>
            <w:r>
              <w:rPr>
                <w:rFonts w:ascii="Calibri" w:hAnsi="Calibri" w:eastAsia="ＭＳ ゴシック" w:cs="Calibri" w:asciiTheme="majorHAnsi" w:hAnsiTheme="majorHAnsi" w:eastAsiaTheme="majorEastAsia" w:csTheme="majorBidi"/>
                <w:b/>
                <w:bCs/>
                <w:sz w:val="20"/>
                <w:szCs w:val="22"/>
              </w:rPr>
              <w:t>Description</w:t>
            </w:r>
          </w:p>
        </w:tc>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3C232A23">
            <w:pPr>
              <w:spacing w:after="120" w:line="276" w:lineRule="auto"/>
            </w:pPr>
            <w:r>
              <w:rPr>
                <w:rFonts w:ascii="Calibri" w:hAnsi="Calibri" w:eastAsia="ＭＳ ゴシック" w:cs="Calibri" w:asciiTheme="majorHAnsi" w:hAnsiTheme="majorHAnsi" w:eastAsiaTheme="majorEastAsia" w:csTheme="majorBidi"/>
                <w:b/>
                <w:bCs/>
                <w:sz w:val="20"/>
                <w:szCs w:val="22"/>
              </w:rPr>
              <w:t>Weight</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27FD5D4">
            <w:pPr>
              <w:spacing w:after="120" w:line="276" w:lineRule="auto"/>
            </w:pPr>
            <w:r>
              <w:rPr>
                <w:rFonts w:ascii="Calibri" w:hAnsi="Calibri" w:eastAsia="ＭＳ ゴシック" w:cs="Calibri" w:asciiTheme="majorHAnsi" w:hAnsiTheme="majorHAnsi" w:eastAsiaTheme="majorEastAsia" w:csTheme="majorBidi"/>
                <w:b/>
                <w:bCs/>
                <w:sz w:val="20"/>
                <w:szCs w:val="22"/>
              </w:rPr>
              <w:t>Entity coherence</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E2A99EF">
            <w:pPr>
              <w:spacing w:after="120" w:line="276" w:lineRule="auto"/>
            </w:pPr>
            <w:r>
              <w:rPr>
                <w:rFonts w:ascii="Calibri" w:hAnsi="Calibri" w:eastAsia="ＭＳ 明朝" w:cs="Calibri" w:eastAsiaTheme="minorEastAsia" w:csTheme="minorBidi"/>
                <w:sz w:val="20"/>
                <w:szCs w:val="22"/>
              </w:rPr>
              <w:t>Each chunk must contain all sentences about a single entity, including coref-resolved mentions</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D3A431C">
            <w:pPr>
              <w:spacing w:after="120" w:line="276" w:lineRule="auto"/>
            </w:pPr>
            <w:r>
              <w:rPr>
                <w:rFonts w:ascii="Calibri" w:hAnsi="Calibri" w:eastAsia="ＭＳ 明朝" w:cs="Calibri" w:eastAsiaTheme="minorEastAsia" w:csTheme="minorBidi"/>
                <w:sz w:val="20"/>
                <w:szCs w:val="22"/>
              </w:rPr>
              <w:t>High</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03CC459">
            <w:pPr>
              <w:spacing w:after="120" w:line="276" w:lineRule="auto"/>
            </w:pPr>
            <w:r>
              <w:rPr>
                <w:rFonts w:ascii="Calibri" w:hAnsi="Calibri" w:eastAsia="ＭＳ ゴシック" w:cs="Calibri" w:asciiTheme="majorHAnsi" w:hAnsiTheme="majorHAnsi" w:eastAsiaTheme="majorEastAsia" w:csTheme="majorBidi"/>
                <w:b/>
                <w:bCs/>
                <w:sz w:val="20"/>
                <w:szCs w:val="22"/>
              </w:rPr>
              <w:t>Alias / acronym handling</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A05A530">
            <w:pPr>
              <w:spacing w:after="120" w:line="276" w:lineRule="auto"/>
            </w:pPr>
            <w:r>
              <w:rPr>
                <w:rFonts w:ascii="Calibri" w:hAnsi="Calibri" w:eastAsia="ＭＳ 明朝" w:cs="Calibri" w:eastAsiaTheme="minorEastAsia" w:csTheme="minorBidi"/>
                <w:sz w:val="20"/>
                <w:szCs w:val="22"/>
              </w:rPr>
              <w:t>Variants of the same entity (acronyms, suffixes, aliases) must map to one chunk</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EFC7435">
            <w:pPr>
              <w:spacing w:after="120" w:line="276" w:lineRule="auto"/>
            </w:pPr>
            <w:r>
              <w:rPr>
                <w:rFonts w:ascii="Calibri" w:hAnsi="Calibri" w:eastAsia="ＭＳ 明朝" w:cs="Calibri" w:eastAsiaTheme="minorEastAsia" w:csTheme="minorBidi"/>
                <w:sz w:val="20"/>
                <w:szCs w:val="22"/>
              </w:rPr>
              <w:t>High</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3DBF91D">
            <w:pPr>
              <w:spacing w:after="120" w:line="276" w:lineRule="auto"/>
            </w:pPr>
            <w:r>
              <w:rPr>
                <w:rFonts w:ascii="Calibri" w:hAnsi="Calibri" w:eastAsia="ＭＳ ゴシック" w:cs="Calibri" w:asciiTheme="majorHAnsi" w:hAnsiTheme="majorHAnsi" w:eastAsiaTheme="majorEastAsia" w:csTheme="majorBidi"/>
                <w:b/>
                <w:bCs/>
                <w:sz w:val="20"/>
                <w:szCs w:val="22"/>
              </w:rPr>
              <w:t>Coreference coverage</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797CF1A">
            <w:pPr>
              <w:spacing w:after="120" w:line="276" w:lineRule="auto"/>
            </w:pPr>
            <w:r>
              <w:rPr>
                <w:rFonts w:ascii="Calibri" w:hAnsi="Calibri" w:eastAsia="ＭＳ 明朝" w:cs="Calibri" w:eastAsiaTheme="minorEastAsia" w:csTheme="minorBidi"/>
                <w:sz w:val="20"/>
                <w:szCs w:val="22"/>
              </w:rPr>
              <w:t>Pronouns and repeated mentions must be resolved and assigned to the correct entity chunk</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C5036EF">
            <w:pPr>
              <w:spacing w:after="120" w:line="276" w:lineRule="auto"/>
            </w:pPr>
            <w:r>
              <w:rPr>
                <w:rFonts w:ascii="Calibri" w:hAnsi="Calibri" w:eastAsia="ＭＳ 明朝" w:cs="Calibri" w:eastAsiaTheme="minorEastAsia" w:csTheme="minorBidi"/>
                <w:sz w:val="20"/>
                <w:szCs w:val="22"/>
              </w:rPr>
              <w:t>High</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4C80D9F">
            <w:pPr>
              <w:spacing w:after="120" w:line="276" w:lineRule="auto"/>
            </w:pPr>
            <w:r>
              <w:rPr>
                <w:rFonts w:ascii="Calibri" w:hAnsi="Calibri" w:eastAsia="ＭＳ ゴシック" w:cs="Calibri" w:asciiTheme="majorHAnsi" w:hAnsiTheme="majorHAnsi" w:eastAsiaTheme="majorEastAsia" w:csTheme="majorBidi"/>
                <w:b/>
                <w:bCs/>
                <w:sz w:val="20"/>
                <w:szCs w:val="22"/>
              </w:rPr>
              <w:t>Information completeness</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B47615D">
            <w:pPr>
              <w:spacing w:after="120" w:line="276" w:lineRule="auto"/>
            </w:pPr>
            <w:r>
              <w:rPr>
                <w:rFonts w:ascii="Calibri" w:hAnsi="Calibri" w:eastAsia="ＭＳ 明朝" w:cs="Calibri" w:eastAsiaTheme="minorEastAsia" w:csTheme="minorBidi"/>
                <w:sz w:val="20"/>
                <w:szCs w:val="22"/>
              </w:rPr>
              <w:t>No sentences should be silently dropped; unclaimed sentences must go to a miscellaneous chunk</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0FB6B26">
            <w:pPr>
              <w:spacing w:after="120" w:line="276" w:lineRule="auto"/>
            </w:pPr>
            <w:r>
              <w:rPr>
                <w:rFonts w:ascii="Calibri" w:hAnsi="Calibri" w:eastAsia="ＭＳ 明朝" w:cs="Calibri" w:eastAsiaTheme="minorEastAsia" w:csTheme="minorBidi"/>
                <w:sz w:val="20"/>
                <w:szCs w:val="22"/>
              </w:rPr>
              <w:t>High</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5F54A7E">
            <w:pPr>
              <w:spacing w:after="120" w:line="276" w:lineRule="auto"/>
            </w:pPr>
            <w:r>
              <w:rPr>
                <w:rFonts w:ascii="Calibri" w:hAnsi="Calibri" w:eastAsia="ＭＳ ゴシック" w:cs="Calibri" w:asciiTheme="majorHAnsi" w:hAnsiTheme="majorHAnsi" w:eastAsiaTheme="majorEastAsia" w:csTheme="majorBidi"/>
                <w:b/>
                <w:bCs/>
                <w:sz w:val="20"/>
                <w:szCs w:val="22"/>
              </w:rPr>
              <w:t>Downstream utility</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C63A0B9">
            <w:pPr>
              <w:spacing w:after="120" w:line="276" w:lineRule="auto"/>
            </w:pPr>
            <w:r>
              <w:rPr>
                <w:rFonts w:ascii="Calibri" w:hAnsi="Calibri" w:eastAsia="ＭＳ 明朝" w:cs="Calibri" w:eastAsiaTheme="minorEastAsia" w:csTheme="minorBidi"/>
                <w:sz w:val="20"/>
                <w:szCs w:val="22"/>
              </w:rPr>
              <w:t>Chunks must be directly usable by RAG retrieval, compliance monitoring, and summarization</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91E91AA">
            <w:pPr>
              <w:spacing w:after="120" w:line="276" w:lineRule="auto"/>
            </w:pPr>
            <w:r>
              <w:rPr>
                <w:rFonts w:ascii="Calibri" w:hAnsi="Calibri" w:eastAsia="ＭＳ 明朝" w:cs="Calibri" w:eastAsiaTheme="minorEastAsia" w:csTheme="minorBidi"/>
                <w:sz w:val="20"/>
                <w:szCs w:val="22"/>
              </w:rPr>
              <w:t>High</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73AAE8C">
            <w:pPr>
              <w:spacing w:after="120" w:line="276" w:lineRule="auto"/>
            </w:pPr>
            <w:r>
              <w:rPr>
                <w:rFonts w:ascii="Calibri" w:hAnsi="Calibri" w:eastAsia="ＭＳ ゴシック" w:cs="Calibri" w:asciiTheme="majorHAnsi" w:hAnsiTheme="majorHAnsi" w:eastAsiaTheme="majorEastAsia" w:csTheme="majorBidi"/>
                <w:b/>
                <w:bCs/>
                <w:sz w:val="20"/>
                <w:szCs w:val="22"/>
              </w:rPr>
              <w:t>Pipeline latency</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F7A71C2">
            <w:pPr>
              <w:spacing w:after="120" w:line="276" w:lineRule="auto"/>
            </w:pPr>
            <w:r>
              <w:rPr>
                <w:rFonts w:ascii="Calibri" w:hAnsi="Calibri" w:eastAsia="ＭＳ 明朝" w:cs="Calibri" w:eastAsiaTheme="minorEastAsia" w:csTheme="minorBidi"/>
                <w:sz w:val="20"/>
                <w:szCs w:val="22"/>
              </w:rPr>
              <w:t>End-to-end processing time must remain practical for batch and near-real-time ingestion</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07D5050">
            <w:pPr>
              <w:spacing w:after="120" w:line="276" w:lineRule="auto"/>
            </w:pPr>
            <w:r>
              <w:rPr>
                <w:rFonts w:ascii="Calibri" w:hAnsi="Calibri" w:eastAsia="ＭＳ 明朝" w:cs="Calibri" w:eastAsiaTheme="minorEastAsia" w:csTheme="minorBidi"/>
                <w:sz w:val="20"/>
                <w:szCs w:val="22"/>
              </w:rPr>
              <w:t>Medium</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4A32A1A">
            <w:pPr>
              <w:spacing w:after="120" w:line="276" w:lineRule="auto"/>
            </w:pPr>
            <w:r>
              <w:rPr>
                <w:rFonts w:ascii="Calibri" w:hAnsi="Calibri" w:eastAsia="ＭＳ ゴシック" w:cs="Calibri" w:asciiTheme="majorHAnsi" w:hAnsiTheme="majorHAnsi" w:eastAsiaTheme="majorEastAsia" w:csTheme="majorBidi"/>
                <w:b/>
                <w:bCs/>
                <w:sz w:val="20"/>
                <w:szCs w:val="22"/>
              </w:rPr>
              <w:t>Robustness to PDF noise</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DFF3A3B">
            <w:pPr>
              <w:spacing w:after="120" w:line="276" w:lineRule="auto"/>
            </w:pPr>
            <w:r>
              <w:rPr>
                <w:rFonts w:ascii="Calibri" w:hAnsi="Calibri" w:eastAsia="ＭＳ 明朝" w:cs="Calibri" w:eastAsiaTheme="minorEastAsia" w:csTheme="minorBidi"/>
                <w:sz w:val="20"/>
                <w:szCs w:val="22"/>
              </w:rPr>
              <w:t>Pipeline must handle headers, footers, tables, multi-column layouts, and broken text</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28E71D5">
            <w:pPr>
              <w:spacing w:after="120" w:line="276" w:lineRule="auto"/>
            </w:pPr>
            <w:r>
              <w:rPr>
                <w:rFonts w:ascii="Calibri" w:hAnsi="Calibri" w:eastAsia="ＭＳ 明朝" w:cs="Calibri" w:eastAsiaTheme="minorEastAsia" w:csTheme="minorBidi"/>
                <w:sz w:val="20"/>
                <w:szCs w:val="22"/>
              </w:rPr>
              <w:t>Medium</w:t>
            </w:r>
          </w:p>
        </w:tc>
      </w:tr>
    </w:tbl>
    <w:p w14:paraId="08B05887">
      <w:pPr>
        <w:spacing w:after="120" w:line="276" w:lineRule="auto"/>
      </w:pPr>
    </w:p>
    <w:p w14:paraId="590E90D5">
      <w:pPr>
        <w:pStyle w:val="Heading2"/>
      </w:pPr>
      <w:r>
        <w:rPr>
          <w:rFonts w:ascii="Calibri" w:hAnsi="Calibri" w:eastAsia="ＭＳ ゴシック" w:cs="Calibri" w:asciiTheme="majorHAnsi" w:hAnsiTheme="majorHAnsi" w:eastAsiaTheme="majorEastAsia" w:csTheme="majorBidi"/>
          <w:b/>
          <w:bCs/>
          <w:color w:val="00467F"/>
          <w:sz w:val="26"/>
          <w:szCs w:val="26"/>
        </w:rPr>
        <w:t>b. Ranking of Approaches</w:t>
      </w:r>
    </w:p>
    <w:tbl>
      <w:tblPr>
        <w:tblStyle w:val="LightGrid-Accent1"/>
        <w:tblW w:w="0" w:type="auto"/>
        <w:jc w:val="center"/>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2880"/>
        <w:gridCol w:w="2880"/>
        <w:gridCol w:w="2880"/>
      </w:tblGrid>
      <w:tr>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1DF7926C">
            <w:pPr>
              <w:spacing w:after="120" w:line="276" w:lineRule="auto"/>
            </w:pPr>
            <w:r>
              <w:rPr>
                <w:rFonts w:ascii="Calibri" w:hAnsi="Calibri" w:eastAsia="ＭＳ ゴシック" w:cs="Calibri" w:asciiTheme="majorHAnsi" w:hAnsiTheme="majorHAnsi" w:eastAsiaTheme="majorEastAsia" w:csTheme="majorBidi"/>
                <w:b/>
                <w:bCs/>
                <w:sz w:val="20"/>
                <w:szCs w:val="22"/>
              </w:rPr>
              <w:t>Rank</w:t>
            </w:r>
          </w:p>
        </w:tc>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47866F0A">
            <w:pPr>
              <w:spacing w:after="120" w:line="276" w:lineRule="auto"/>
            </w:pPr>
            <w:r>
              <w:rPr>
                <w:rFonts w:ascii="Calibri" w:hAnsi="Calibri" w:eastAsia="ＭＳ ゴシック" w:cs="Calibri" w:asciiTheme="majorHAnsi" w:hAnsiTheme="majorHAnsi" w:eastAsiaTheme="majorEastAsia" w:csTheme="majorBidi"/>
                <w:b/>
                <w:bCs/>
                <w:sz w:val="20"/>
                <w:szCs w:val="22"/>
              </w:rPr>
              <w:t>Approach</w:t>
            </w:r>
          </w:p>
        </w:tc>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2351DDEE">
            <w:pPr>
              <w:spacing w:after="120" w:line="276" w:lineRule="auto"/>
            </w:pPr>
            <w:r>
              <w:rPr>
                <w:rFonts w:ascii="Calibri" w:hAnsi="Calibri" w:eastAsia="ＭＳ ゴシック" w:cs="Calibri" w:asciiTheme="majorHAnsi" w:hAnsiTheme="majorHAnsi" w:eastAsiaTheme="majorEastAsia" w:csTheme="majorBidi"/>
                <w:b/>
                <w:bCs/>
                <w:sz w:val="20"/>
                <w:szCs w:val="22"/>
              </w:rPr>
              <w:t>Verdict</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6E2212E">
            <w:pPr>
              <w:spacing w:after="120" w:line="276" w:lineRule="auto"/>
            </w:pPr>
            <w:r>
              <w:rPr>
                <w:rFonts w:ascii="Calibri" w:hAnsi="Calibri" w:eastAsia="ＭＳ ゴシック" w:cs="Calibri" w:asciiTheme="majorHAnsi" w:hAnsiTheme="majorHAnsi" w:eastAsiaTheme="majorEastAsia" w:csTheme="majorBidi"/>
                <w:b/>
                <w:bCs/>
                <w:sz w:val="20"/>
                <w:szCs w:val="22"/>
              </w:rPr>
              <w:t>1</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6EEA2CA">
            <w:pPr>
              <w:spacing w:after="120" w:line="276" w:lineRule="auto"/>
            </w:pPr>
            <w:r>
              <w:rPr>
                <w:rFonts w:ascii="Calibri" w:hAnsi="Calibri" w:eastAsia="ＭＳ 明朝" w:cs="Calibri" w:eastAsiaTheme="minorEastAsia" w:csTheme="minorBidi"/>
                <w:sz w:val="20"/>
                <w:szCs w:val="22"/>
              </w:rPr>
              <w:t>Entity-Based Chunking (NER + Coref + Alias + Acronym + LLM Narration)</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F0883A1">
            <w:pPr>
              <w:spacing w:after="120" w:line="276" w:lineRule="auto"/>
            </w:pPr>
            <w:r>
              <w:rPr>
                <w:rFonts w:ascii="Calibri" w:hAnsi="Calibri" w:eastAsia="ＭＳ 明朝" w:cs="Calibri" w:eastAsiaTheme="minorEastAsia" w:csTheme="minorBidi"/>
                <w:sz w:val="20"/>
                <w:szCs w:val="22"/>
              </w:rPr>
              <w:t>Selected — best entity coherence, alias resolution, and downstream utility</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FDFC593">
            <w:pPr>
              <w:spacing w:after="120" w:line="276" w:lineRule="auto"/>
            </w:pPr>
            <w:r>
              <w:rPr>
                <w:rFonts w:ascii="Calibri" w:hAnsi="Calibri" w:eastAsia="ＭＳ ゴシック" w:cs="Calibri" w:asciiTheme="majorHAnsi" w:hAnsiTheme="majorHAnsi" w:eastAsiaTheme="majorEastAsia" w:csTheme="majorBidi"/>
                <w:b/>
                <w:bCs/>
                <w:sz w:val="20"/>
                <w:szCs w:val="22"/>
              </w:rPr>
              <w:t>2</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53D45F7">
            <w:pPr>
              <w:spacing w:after="120" w:line="276" w:lineRule="auto"/>
            </w:pPr>
            <w:r>
              <w:rPr>
                <w:rFonts w:ascii="Calibri" w:hAnsi="Calibri" w:eastAsia="ＭＳ 明朝" w:cs="Calibri" w:eastAsiaTheme="minorEastAsia" w:csTheme="minorBidi"/>
                <w:sz w:val="20"/>
                <w:szCs w:val="22"/>
              </w:rPr>
              <w:t>Semantic / Embedding-Based Chunking</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2691681">
            <w:pPr>
              <w:spacing w:after="120" w:line="276" w:lineRule="auto"/>
            </w:pPr>
            <w:r>
              <w:rPr>
                <w:rFonts w:ascii="Calibri" w:hAnsi="Calibri" w:eastAsia="ＭＳ 明朝" w:cs="Calibri" w:eastAsiaTheme="minorEastAsia" w:csTheme="minorBidi"/>
                <w:sz w:val="20"/>
                <w:szCs w:val="22"/>
              </w:rPr>
              <w:t>Not selected — topical coherence ≠ entity identity; no alias or coref resolution</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6E5018C">
            <w:pPr>
              <w:spacing w:after="120" w:line="276" w:lineRule="auto"/>
            </w:pPr>
            <w:r>
              <w:rPr>
                <w:rFonts w:ascii="Calibri" w:hAnsi="Calibri" w:eastAsia="ＭＳ ゴシック" w:cs="Calibri" w:asciiTheme="majorHAnsi" w:hAnsiTheme="majorHAnsi" w:eastAsiaTheme="majorEastAsia" w:csTheme="majorBidi"/>
                <w:b/>
                <w:bCs/>
                <w:sz w:val="20"/>
                <w:szCs w:val="22"/>
              </w:rPr>
              <w:t>3</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3A79ABA">
            <w:pPr>
              <w:spacing w:after="120" w:line="276" w:lineRule="auto"/>
            </w:pPr>
            <w:r>
              <w:rPr>
                <w:rFonts w:ascii="Calibri" w:hAnsi="Calibri" w:eastAsia="ＭＳ 明朝" w:cs="Calibri" w:eastAsiaTheme="minorEastAsia" w:csTheme="minorBidi"/>
                <w:sz w:val="20"/>
                <w:szCs w:val="22"/>
              </w:rPr>
              <w:t>Paragraph / Section-Based Chunking</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FA01CC4">
            <w:pPr>
              <w:spacing w:after="120" w:line="276" w:lineRule="auto"/>
            </w:pPr>
            <w:r>
              <w:rPr>
                <w:rFonts w:ascii="Calibri" w:hAnsi="Calibri" w:eastAsia="ＭＳ 明朝" w:cs="Calibri" w:eastAsiaTheme="minorEastAsia" w:csTheme="minorBidi"/>
                <w:sz w:val="20"/>
                <w:szCs w:val="22"/>
              </w:rPr>
              <w:t>Not selected — mixes entities within paragraphs, fragments entities across sections</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855DE67">
            <w:pPr>
              <w:spacing w:after="120" w:line="276" w:lineRule="auto"/>
            </w:pPr>
            <w:r>
              <w:rPr>
                <w:rFonts w:ascii="Calibri" w:hAnsi="Calibri" w:eastAsia="ＭＳ ゴシック" w:cs="Calibri" w:asciiTheme="majorHAnsi" w:hAnsiTheme="majorHAnsi" w:eastAsiaTheme="majorEastAsia" w:csTheme="majorBidi"/>
                <w:b/>
                <w:bCs/>
                <w:sz w:val="20"/>
                <w:szCs w:val="22"/>
              </w:rPr>
              <w:t>4</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7D34F21">
            <w:pPr>
              <w:spacing w:after="120" w:line="276" w:lineRule="auto"/>
            </w:pPr>
            <w:r>
              <w:rPr>
                <w:rFonts w:ascii="Calibri" w:hAnsi="Calibri" w:eastAsia="ＭＳ 明朝" w:cs="Calibri" w:eastAsiaTheme="minorEastAsia" w:csTheme="minorBidi"/>
                <w:sz w:val="20"/>
                <w:szCs w:val="22"/>
              </w:rPr>
              <w:t>Fixed-Size / Sliding-Window Chunking</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18DD87C">
            <w:pPr>
              <w:spacing w:after="120" w:line="276" w:lineRule="auto"/>
            </w:pPr>
            <w:r>
              <w:rPr>
                <w:rFonts w:ascii="Calibri" w:hAnsi="Calibri" w:eastAsia="ＭＳ 明朝" w:cs="Calibri" w:eastAsiaTheme="minorEastAsia" w:csTheme="minorBidi"/>
                <w:sz w:val="20"/>
                <w:szCs w:val="22"/>
              </w:rPr>
              <w:t>Not selected — entity-agnostic, severs coreference chains</w:t>
            </w:r>
          </w:p>
        </w:tc>
      </w:tr>
    </w:tbl>
    <w:p w14:paraId="3229606F">
      <w:pPr>
        <w:spacing w:after="120" w:line="276" w:lineRule="auto"/>
      </w:pPr>
    </w:p>
    <w:p w14:paraId="75800A45">
      <w:pPr>
        <w:pStyle w:val="Heading1"/>
      </w:pPr>
      <w:r>
        <w:rPr>
          <w:rFonts w:ascii="Calibri" w:hAnsi="Calibri" w:eastAsia="ＭＳ ゴシック" w:cs="Calibri" w:asciiTheme="majorHAnsi" w:hAnsiTheme="majorHAnsi" w:eastAsiaTheme="majorEastAsia" w:csTheme="majorBidi"/>
          <w:b/>
          <w:bCs/>
          <w:color w:val="003366"/>
          <w:sz w:val="32"/>
          <w:szCs w:val="28"/>
        </w:rPr>
        <w:t>5) Supported and Unsupported Inputs</w:t>
      </w:r>
    </w:p>
    <w:p w14:paraId="12AEEA1F">
      <w:pPr>
        <w:pStyle w:val="Heading2"/>
      </w:pPr>
      <w:r>
        <w:rPr>
          <w:rFonts w:ascii="Calibri" w:hAnsi="Calibri" w:eastAsia="ＭＳ ゴシック" w:cs="Calibri" w:asciiTheme="majorHAnsi" w:hAnsiTheme="majorHAnsi" w:eastAsiaTheme="majorEastAsia" w:csTheme="majorBidi"/>
          <w:b/>
          <w:bCs/>
          <w:color w:val="00467F"/>
          <w:sz w:val="26"/>
          <w:szCs w:val="26"/>
        </w:rPr>
        <w:t>a. Supported Input Types</w:t>
      </w:r>
    </w:p>
    <w:tbl>
      <w:tblPr>
        <w:tblStyle w:val="LightGrid-Accent1"/>
        <w:tblW w:w="0" w:type="auto"/>
        <w:jc w:val="center"/>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4320"/>
        <w:gridCol w:w="4320"/>
      </w:tblGrid>
      <w:tr>
        <w:tc>
          <w:tcPr>
            <w:tcW w:w="432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31CACA16">
            <w:pPr>
              <w:spacing w:after="120" w:line="276" w:lineRule="auto"/>
            </w:pPr>
            <w:r>
              <w:rPr>
                <w:rFonts w:ascii="Calibri" w:hAnsi="Calibri" w:eastAsia="ＭＳ ゴシック" w:cs="Calibri" w:asciiTheme="majorHAnsi" w:hAnsiTheme="majorHAnsi" w:eastAsiaTheme="majorEastAsia" w:csTheme="majorBidi"/>
                <w:b/>
                <w:bCs/>
                <w:sz w:val="20"/>
                <w:szCs w:val="22"/>
              </w:rPr>
              <w:t>Input Category</w:t>
            </w:r>
          </w:p>
        </w:tc>
        <w:tc>
          <w:tcPr>
            <w:tcW w:w="432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34338394">
            <w:pPr>
              <w:spacing w:after="120" w:line="276" w:lineRule="auto"/>
            </w:pPr>
            <w:r>
              <w:rPr>
                <w:rFonts w:ascii="Calibri" w:hAnsi="Calibri" w:eastAsia="ＭＳ ゴシック" w:cs="Calibri" w:asciiTheme="majorHAnsi" w:hAnsiTheme="majorHAnsi" w:eastAsiaTheme="majorEastAsia" w:csTheme="majorBidi"/>
                <w:b/>
                <w:bCs/>
                <w:sz w:val="20"/>
                <w:szCs w:val="22"/>
              </w:rPr>
              <w:t>Details / Notes</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2CFA2FC">
            <w:pPr>
              <w:spacing w:after="120" w:line="276" w:lineRule="auto"/>
            </w:pPr>
            <w:r>
              <w:rPr>
                <w:rFonts w:ascii="Calibri" w:hAnsi="Calibri" w:eastAsia="ＭＳ ゴシック" w:cs="Calibri" w:asciiTheme="majorHAnsi" w:hAnsiTheme="majorHAnsi" w:eastAsiaTheme="majorEastAsia" w:csTheme="majorBidi"/>
                <w:b/>
                <w:bCs/>
                <w:sz w:val="20"/>
                <w:szCs w:val="22"/>
              </w:rPr>
              <w:t>Document formats</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FA54021">
            <w:pPr>
              <w:spacing w:after="120" w:line="276" w:lineRule="auto"/>
            </w:pPr>
            <w:r>
              <w:rPr>
                <w:rFonts w:ascii="Calibri" w:hAnsi="Calibri" w:eastAsia="ＭＳ 明朝" w:cs="Calibri" w:eastAsiaTheme="minorEastAsia" w:csTheme="minorBidi"/>
                <w:sz w:val="20"/>
                <w:szCs w:val="22"/>
              </w:rPr>
              <w:t>PDF (primary format for RBI circulars, master directions, monetary policy reports, annual reports)</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B1F8737">
            <w:pPr>
              <w:spacing w:after="120" w:line="276" w:lineRule="auto"/>
            </w:pPr>
            <w:r>
              <w:rPr>
                <w:rFonts w:ascii="Calibri" w:hAnsi="Calibri" w:eastAsia="ＭＳ ゴシック" w:cs="Calibri" w:asciiTheme="majorHAnsi" w:hAnsiTheme="majorHAnsi" w:eastAsiaTheme="majorEastAsia" w:csTheme="majorBidi"/>
                <w:b/>
                <w:bCs/>
                <w:sz w:val="20"/>
                <w:szCs w:val="22"/>
              </w:rPr>
              <w:t>Language</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77D2788">
            <w:pPr>
              <w:spacing w:after="120" w:line="276" w:lineRule="auto"/>
            </w:pPr>
            <w:r>
              <w:rPr>
                <w:rFonts w:ascii="Calibri" w:hAnsi="Calibri" w:eastAsia="ＭＳ 明朝" w:cs="Calibri" w:eastAsiaTheme="minorEastAsia" w:csTheme="minorBidi"/>
                <w:sz w:val="20"/>
                <w:szCs w:val="22"/>
              </w:rPr>
              <w:t>English-language regulatory and financial text</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C22DADE">
            <w:pPr>
              <w:spacing w:after="120" w:line="276" w:lineRule="auto"/>
            </w:pPr>
            <w:r>
              <w:rPr>
                <w:rFonts w:ascii="Calibri" w:hAnsi="Calibri" w:eastAsia="ＭＳ ゴシック" w:cs="Calibri" w:asciiTheme="majorHAnsi" w:hAnsiTheme="majorHAnsi" w:eastAsiaTheme="majorEastAsia" w:csTheme="majorBidi"/>
                <w:b/>
                <w:bCs/>
                <w:sz w:val="20"/>
                <w:szCs w:val="22"/>
              </w:rPr>
              <w:t>NER label set</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E24EE8C">
            <w:pPr>
              <w:spacing w:after="120" w:line="276" w:lineRule="auto"/>
            </w:pPr>
            <w:r>
              <w:rPr>
                <w:rFonts w:ascii="Calibri" w:hAnsi="Calibri" w:eastAsia="ＭＳ 明朝" w:cs="Calibri" w:eastAsiaTheme="minorEastAsia" w:csTheme="minorBidi"/>
                <w:sz w:val="20"/>
                <w:szCs w:val="22"/>
              </w:rPr>
              <w:t>Hybrid: rule-based regex for domain identifiers + GLiNER with label prompts (Person, Organization, Location, Product, Event, Date, Law, Identifier, Facility)</w:t>
            </w:r>
          </w:p>
        </w:tc>
      </w:tr>
      <w:tr>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750A734">
            <w:pPr>
              <w:spacing w:after="120" w:line="276" w:lineRule="auto"/>
            </w:pPr>
            <w:r>
              <w:rPr>
                <w:rFonts w:ascii="Calibri" w:hAnsi="Calibri" w:eastAsia="ＭＳ ゴシック" w:cs="Calibri" w:asciiTheme="majorHAnsi" w:hAnsiTheme="majorHAnsi" w:eastAsiaTheme="majorEastAsia" w:csTheme="majorBidi"/>
                <w:b/>
                <w:bCs/>
                <w:sz w:val="20"/>
                <w:szCs w:val="22"/>
              </w:rPr>
              <w:t>Coreference model</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4162285">
            <w:pPr>
              <w:spacing w:after="120" w:line="276" w:lineRule="auto"/>
            </w:pPr>
            <w:r>
              <w:rPr>
                <w:rFonts w:ascii="Calibri" w:hAnsi="Calibri" w:eastAsia="ＭＳ 明朝" w:cs="Calibri" w:eastAsiaTheme="minorEastAsia" w:csTheme="minorBidi"/>
                <w:sz w:val="20"/>
                <w:szCs w:val="22"/>
              </w:rPr>
              <w:t>FastCoref for pronoun and mention clustering</w:t>
            </w:r>
          </w:p>
        </w:tc>
      </w:tr>
    </w:tbl>
    <w:p w14:paraId="705F08A7">
      <w:pPr>
        <w:spacing w:after="120" w:line="276" w:lineRule="auto"/>
      </w:pPr>
    </w:p>
    <w:p w14:paraId="4A7A46C1">
      <w:pPr>
        <w:pStyle w:val="Heading2"/>
      </w:pPr>
      <w:r>
        <w:rPr>
          <w:rFonts w:ascii="Calibri" w:hAnsi="Calibri" w:eastAsia="ＭＳ ゴシック" w:cs="Calibri" w:asciiTheme="majorHAnsi" w:hAnsiTheme="majorHAnsi" w:eastAsiaTheme="majorEastAsia" w:csTheme="majorBidi"/>
          <w:b/>
          <w:bCs/>
          <w:color w:val="00467F"/>
          <w:sz w:val="26"/>
          <w:szCs w:val="26"/>
        </w:rPr>
        <w:t>b. Unsupported Input Types</w:t>
      </w:r>
    </w:p>
    <w:p w14:paraId="71B4172E">
      <w:pPr>
        <w:spacing w:after="120" w:line="276" w:lineRule="auto"/>
      </w:pPr>
      <w:r>
        <w:rPr>
          <w:rFonts w:ascii="Calibri" w:hAnsi="Calibri" w:eastAsia="ＭＳ 明朝" w:cs="Calibri" w:eastAsiaTheme="minorEastAsia" w:csTheme="minorBidi"/>
          <w:sz w:val="22"/>
          <w:szCs w:val="22"/>
        </w:rPr>
        <w:t>The current pipeline relies entirely on clean, extractable English text and does not support scanned or image-only PDFs that require Optical Character Recognition (OCR). Complex embedded tables are excluded from body text during extraction; entity mentions inside tables are not processed. Very long documents may exceed the coreference model’s context window, requiring sliding-window strategies for full coverage.</w:t>
      </w:r>
    </w:p>
    <w:p w14:paraId="160ABFDB">
      <w:pPr>
        <w:pStyle w:val="Heading2"/>
      </w:pPr>
      <w:r>
        <w:rPr>
          <w:rFonts w:ascii="Calibri" w:hAnsi="Calibri" w:eastAsia="ＭＳ ゴシック" w:cs="Calibri" w:asciiTheme="majorHAnsi" w:hAnsiTheme="majorHAnsi" w:eastAsiaTheme="majorEastAsia" w:csTheme="majorBidi"/>
          <w:b/>
          <w:bCs/>
          <w:color w:val="00467F"/>
          <w:sz w:val="26"/>
          <w:szCs w:val="26"/>
        </w:rPr>
        <w:t>c. Output Format</w:t>
      </w:r>
    </w:p>
    <w:p w14:paraId="291BE10E">
      <w:pPr>
        <w:spacing w:after="120" w:line="276" w:lineRule="auto"/>
      </w:pPr>
      <w:r>
        <w:rPr>
          <w:rFonts w:ascii="Consolas" w:hAnsi="Consolas" w:eastAsia="ＭＳ 明朝" w:cs="Consolas" w:eastAsiaTheme="minorEastAsia" w:csTheme="minorBidi"/>
          <w:sz w:val="18"/>
          <w:szCs w:val="22"/>
        </w:rPr>
        <w:t>{</w:t>
      </w:r>
      <w:r>
        <w:br w:type="textWrapping"/>
      </w:r>
      <w:r>
        <w:rPr>
          <w:rFonts w:ascii="Consolas" w:hAnsi="Consolas" w:eastAsia="ＭＳ 明朝" w:cs="Consolas" w:eastAsiaTheme="minorEastAsia" w:csTheme="minorBidi"/>
          <w:sz w:val="18"/>
          <w:szCs w:val="22"/>
        </w:rPr>
        <w:t xml:space="preserve">  "chunks": [</w:t>
      </w:r>
      <w:r>
        <w:br w:type="textWrapping"/>
      </w:r>
      <w:r>
        <w:rPr>
          <w:rFonts w:ascii="Consolas" w:hAnsi="Consolas" w:eastAsia="ＭＳ 明朝" w:cs="Consolas" w:eastAsiaTheme="minorEastAsia" w:csTheme="minorBidi"/>
          <w:sz w:val="18"/>
          <w:szCs w:val="22"/>
        </w:rPr>
        <w:t xml:space="preserve">    {</w:t>
      </w:r>
      <w:r>
        <w:br w:type="textWrapping"/>
      </w:r>
      <w:r>
        <w:rPr>
          <w:rFonts w:ascii="Consolas" w:hAnsi="Consolas" w:eastAsia="ＭＳ 明朝" w:cs="Consolas" w:eastAsiaTheme="minorEastAsia" w:csTheme="minorBidi"/>
          <w:sz w:val="18"/>
          <w:szCs w:val="22"/>
        </w:rPr>
        <w:t xml:space="preserve">      "canonical_entity": "string",</w:t>
      </w:r>
      <w:r>
        <w:br w:type="textWrapping"/>
      </w:r>
      <w:r>
        <w:rPr>
          <w:rFonts w:ascii="Consolas" w:hAnsi="Consolas" w:eastAsia="ＭＳ 明朝" w:cs="Consolas" w:eastAsiaTheme="minorEastAsia" w:csTheme="minorBidi"/>
          <w:sz w:val="18"/>
          <w:szCs w:val="22"/>
        </w:rPr>
        <w:t xml:space="preserve">      "mentions": ["string", ...],</w:t>
      </w:r>
      <w:r>
        <w:br w:type="textWrapping"/>
      </w:r>
      <w:r>
        <w:rPr>
          <w:rFonts w:ascii="Consolas" w:hAnsi="Consolas" w:eastAsia="ＭＳ 明朝" w:cs="Consolas" w:eastAsiaTheme="minorEastAsia" w:csTheme="minorBidi"/>
          <w:sz w:val="18"/>
          <w:szCs w:val="22"/>
        </w:rPr>
        <w:t xml:space="preserve">      "sentence_ids": [0, 1, ...],</w:t>
      </w:r>
      <w:r>
        <w:br w:type="textWrapping"/>
      </w:r>
      <w:r>
        <w:rPr>
          <w:rFonts w:ascii="Consolas" w:hAnsi="Consolas" w:eastAsia="ＭＳ 明朝" w:cs="Consolas" w:eastAsiaTheme="minorEastAsia" w:csTheme="minorBidi"/>
          <w:sz w:val="18"/>
          <w:szCs w:val="22"/>
        </w:rPr>
        <w:t xml:space="preserve">      "sentences": ["string", ...],</w:t>
      </w:r>
      <w:r>
        <w:br w:type="textWrapping"/>
      </w:r>
      <w:r>
        <w:rPr>
          <w:rFonts w:ascii="Consolas" w:hAnsi="Consolas" w:eastAsia="ＭＳ 明朝" w:cs="Consolas" w:eastAsiaTheme="minorEastAsia" w:csTheme="minorBidi"/>
          <w:sz w:val="18"/>
          <w:szCs w:val="22"/>
        </w:rPr>
        <w:t xml:space="preserve">      "narrated_text": "string"</w:t>
      </w:r>
      <w:r>
        <w:br w:type="textWrapping"/>
      </w:r>
      <w:r>
        <w:rPr>
          <w:rFonts w:ascii="Consolas" w:hAnsi="Consolas" w:eastAsia="ＭＳ 明朝" w:cs="Consolas" w:eastAsiaTheme="minorEastAsia" w:csTheme="minorBidi"/>
          <w:sz w:val="18"/>
          <w:szCs w:val="22"/>
        </w:rPr>
        <w:t xml:space="preserve">    }</w:t>
      </w:r>
      <w:r>
        <w:br w:type="textWrapping"/>
      </w:r>
      <w:r>
        <w:rPr>
          <w:rFonts w:ascii="Consolas" w:hAnsi="Consolas" w:eastAsia="ＭＳ 明朝" w:cs="Consolas" w:eastAsiaTheme="minorEastAsia" w:csTheme="minorBidi"/>
          <w:sz w:val="18"/>
          <w:szCs w:val="22"/>
        </w:rPr>
        <w:t xml:space="preserve">  ]</w:t>
      </w:r>
      <w:r>
        <w:br w:type="textWrapping"/>
      </w:r>
      <w:r>
        <w:rPr>
          <w:rFonts w:ascii="Consolas" w:hAnsi="Consolas" w:eastAsia="ＭＳ 明朝" w:cs="Consolas" w:eastAsiaTheme="minorEastAsia" w:csTheme="minorBidi"/>
          <w:sz w:val="18"/>
          <w:szCs w:val="22"/>
        </w:rPr>
        <w:t>}</w:t>
      </w:r>
    </w:p>
    <w:p w14:paraId="4CC58053">
      <w:pPr>
        <w:pStyle w:val="Heading1"/>
      </w:pPr>
      <w:r>
        <w:rPr>
          <w:rFonts w:ascii="Calibri" w:hAnsi="Calibri" w:eastAsia="ＭＳ ゴシック" w:cs="Calibri" w:asciiTheme="majorHAnsi" w:hAnsiTheme="majorHAnsi" w:eastAsiaTheme="majorEastAsia" w:csTheme="majorBidi"/>
          <w:b/>
          <w:bCs/>
          <w:color w:val="003366"/>
          <w:sz w:val="32"/>
          <w:szCs w:val="28"/>
        </w:rPr>
        <w:t>6) Pipeline Configuration</w:t>
      </w:r>
    </w:p>
    <w:p w14:paraId="63C0457F">
      <w:pPr>
        <w:pStyle w:val="Heading2"/>
      </w:pPr>
      <w:r>
        <w:rPr>
          <w:rFonts w:ascii="Calibri" w:hAnsi="Calibri" w:eastAsia="ＭＳ ゴシック" w:cs="Calibri" w:asciiTheme="majorHAnsi" w:hAnsiTheme="majorHAnsi" w:eastAsiaTheme="majorEastAsia" w:csTheme="majorBidi"/>
          <w:b/>
          <w:bCs/>
          <w:color w:val="00467F"/>
          <w:sz w:val="26"/>
          <w:szCs w:val="26"/>
        </w:rPr>
        <w:t>a. Component Configuration</w:t>
      </w:r>
    </w:p>
    <w:tbl>
      <w:tblPr>
        <w:tblStyle w:val="LightGrid-Accent1"/>
        <w:tblW w:w="0" w:type="auto"/>
        <w:jc w:val="center"/>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2880"/>
        <w:gridCol w:w="2880"/>
        <w:gridCol w:w="2880"/>
      </w:tblGrid>
      <w:tr>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5DD83D70">
            <w:pPr>
              <w:spacing w:after="120" w:line="276" w:lineRule="auto"/>
            </w:pPr>
            <w:r>
              <w:rPr>
                <w:rFonts w:ascii="Calibri" w:hAnsi="Calibri" w:eastAsia="ＭＳ ゴシック" w:cs="Calibri" w:asciiTheme="majorHAnsi" w:hAnsiTheme="majorHAnsi" w:eastAsiaTheme="majorEastAsia" w:csTheme="majorBidi"/>
                <w:b/>
                <w:bCs/>
                <w:sz w:val="20"/>
                <w:szCs w:val="22"/>
              </w:rPr>
              <w:t>Component</w:t>
            </w:r>
          </w:p>
        </w:tc>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7EC7170C">
            <w:pPr>
              <w:spacing w:after="120" w:line="276" w:lineRule="auto"/>
            </w:pPr>
            <w:r>
              <w:rPr>
                <w:rFonts w:ascii="Calibri" w:hAnsi="Calibri" w:eastAsia="ＭＳ ゴシック" w:cs="Calibri" w:asciiTheme="majorHAnsi" w:hAnsiTheme="majorHAnsi" w:eastAsiaTheme="majorEastAsia" w:csTheme="majorBidi"/>
                <w:b/>
                <w:bCs/>
                <w:sz w:val="20"/>
                <w:szCs w:val="22"/>
              </w:rPr>
              <w:t>Configuration</w:t>
            </w:r>
          </w:p>
        </w:tc>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225CEDFC">
            <w:pPr>
              <w:spacing w:after="120" w:line="276" w:lineRule="auto"/>
            </w:pPr>
            <w:r>
              <w:rPr>
                <w:rFonts w:ascii="Calibri" w:hAnsi="Calibri" w:eastAsia="ＭＳ ゴシック" w:cs="Calibri" w:asciiTheme="majorHAnsi" w:hAnsiTheme="majorHAnsi" w:eastAsiaTheme="majorEastAsia" w:csTheme="majorBidi"/>
                <w:b/>
                <w:bCs/>
                <w:sz w:val="20"/>
                <w:szCs w:val="22"/>
              </w:rPr>
              <w:t>Description</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B10F32E">
            <w:pPr>
              <w:spacing w:after="120" w:line="276" w:lineRule="auto"/>
            </w:pPr>
            <w:r>
              <w:rPr>
                <w:rFonts w:ascii="Calibri" w:hAnsi="Calibri" w:eastAsia="ＭＳ ゴシック" w:cs="Calibri" w:asciiTheme="majorHAnsi" w:hAnsiTheme="majorHAnsi" w:eastAsiaTheme="majorEastAsia" w:csTheme="majorBidi"/>
                <w:b/>
                <w:bCs/>
                <w:sz w:val="20"/>
                <w:szCs w:val="22"/>
              </w:rPr>
              <w:t>spaCy model</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54B2423">
            <w:pPr>
              <w:spacing w:after="120" w:line="276" w:lineRule="auto"/>
            </w:pPr>
            <w:r>
              <w:rPr>
                <w:rFonts w:ascii="Calibri" w:hAnsi="Calibri" w:eastAsia="ＭＳ 明朝" w:cs="Calibri" w:eastAsiaTheme="minorEastAsia" w:csTheme="minorBidi"/>
                <w:sz w:val="20"/>
                <w:szCs w:val="22"/>
              </w:rPr>
              <w:t>en_core_web_sm / en_core_web_lg</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64EA0A8">
            <w:pPr>
              <w:spacing w:after="120" w:line="276" w:lineRule="auto"/>
            </w:pPr>
            <w:r>
              <w:rPr>
                <w:rFonts w:ascii="Calibri" w:hAnsi="Calibri" w:eastAsia="ＭＳ 明朝" w:cs="Calibri" w:eastAsiaTheme="minorEastAsia" w:csTheme="minorBidi"/>
                <w:sz w:val="20"/>
                <w:szCs w:val="22"/>
              </w:rPr>
              <w:t>Sentence segmentation with character offsets</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633E32E">
            <w:pPr>
              <w:spacing w:after="120" w:line="276" w:lineRule="auto"/>
            </w:pPr>
            <w:r>
              <w:rPr>
                <w:rFonts w:ascii="Calibri" w:hAnsi="Calibri" w:eastAsia="ＭＳ ゴシック" w:cs="Calibri" w:asciiTheme="majorHAnsi" w:hAnsiTheme="majorHAnsi" w:eastAsiaTheme="majorEastAsia" w:csTheme="majorBidi"/>
                <w:b/>
                <w:bCs/>
                <w:sz w:val="20"/>
                <w:szCs w:val="22"/>
              </w:rPr>
              <w:t>GLiNER model</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0DF1A87">
            <w:r>
              <w:t>Urchade/gliner_medium_v2</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1BC9596">
            <w:pPr>
              <w:spacing w:after="120" w:line="276" w:lineRule="auto"/>
            </w:pPr>
            <w:r>
              <w:rPr>
                <w:rFonts w:ascii="Calibri" w:hAnsi="Calibri" w:eastAsia="ＭＳ 明朝" w:cs="Calibri" w:eastAsiaTheme="minorEastAsia" w:csTheme="minorBidi"/>
                <w:sz w:val="20"/>
                <w:szCs w:val="22"/>
              </w:rPr>
              <w:t>Transformer-based NER for broad entity coverage</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03A69CA">
            <w:pPr>
              <w:spacing w:after="120" w:line="276" w:lineRule="auto"/>
            </w:pPr>
            <w:r>
              <w:rPr>
                <w:rFonts w:ascii="Calibri" w:hAnsi="Calibri" w:eastAsia="ＭＳ ゴシック" w:cs="Calibri" w:asciiTheme="majorHAnsi" w:hAnsiTheme="majorHAnsi" w:eastAsiaTheme="majorEastAsia" w:csTheme="majorBidi"/>
                <w:b/>
                <w:bCs/>
                <w:sz w:val="20"/>
                <w:szCs w:val="22"/>
              </w:rPr>
              <w:t>Rule-based NER</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D828F02">
            <w:pPr>
              <w:spacing w:after="120" w:line="276" w:lineRule="auto"/>
            </w:pPr>
            <w:r>
              <w:rPr>
                <w:rFonts w:ascii="Calibri" w:hAnsi="Calibri" w:eastAsia="ＭＳ 明朝" w:cs="Calibri" w:eastAsiaTheme="minorEastAsia" w:csTheme="minorBidi"/>
                <w:sz w:val="20"/>
                <w:szCs w:val="22"/>
              </w:rPr>
              <w:t>Custom regex patterns</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7A42B54">
            <w:pPr>
              <w:spacing w:after="120" w:line="276" w:lineRule="auto"/>
            </w:pPr>
            <w:r>
              <w:rPr>
                <w:rFonts w:ascii="Calibri" w:hAnsi="Calibri" w:eastAsia="ＭＳ 明朝" w:cs="Calibri" w:eastAsiaTheme="minorEastAsia" w:csTheme="minorBidi"/>
                <w:sz w:val="20"/>
                <w:szCs w:val="22"/>
              </w:rPr>
              <w:t>Precision extraction of domain-specific identifiers</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6E93721">
            <w:pPr>
              <w:spacing w:after="120" w:line="276" w:lineRule="auto"/>
            </w:pPr>
            <w:r>
              <w:rPr>
                <w:rFonts w:ascii="Calibri" w:hAnsi="Calibri" w:eastAsia="ＭＳ ゴシック" w:cs="Calibri" w:asciiTheme="majorHAnsi" w:hAnsiTheme="majorHAnsi" w:eastAsiaTheme="majorEastAsia" w:csTheme="majorBidi"/>
                <w:b/>
                <w:bCs/>
                <w:sz w:val="20"/>
                <w:szCs w:val="22"/>
              </w:rPr>
              <w:t>Fuzzy matching</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620ED8D">
            <w:pPr>
              <w:spacing w:after="120" w:line="276" w:lineRule="auto"/>
            </w:pPr>
            <w:r>
              <w:rPr>
                <w:rFonts w:ascii="Calibri" w:hAnsi="Calibri" w:eastAsia="ＭＳ 明朝" w:cs="Calibri" w:eastAsiaTheme="minorEastAsia" w:csTheme="minorBidi"/>
                <w:sz w:val="20"/>
                <w:szCs w:val="22"/>
              </w:rPr>
              <w:t>Token sort ratio threshold</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93F836C">
            <w:pPr>
              <w:spacing w:after="120" w:line="276" w:lineRule="auto"/>
            </w:pPr>
            <w:r>
              <w:rPr>
                <w:rFonts w:ascii="Calibri" w:hAnsi="Calibri" w:eastAsia="ＭＳ 明朝" w:cs="Calibri" w:eastAsiaTheme="minorEastAsia" w:csTheme="minorBidi"/>
                <w:sz w:val="20"/>
                <w:szCs w:val="22"/>
              </w:rPr>
              <w:t>Controls alias grouping sensitivity</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40F1865">
            <w:pPr>
              <w:spacing w:after="120" w:line="276" w:lineRule="auto"/>
            </w:pPr>
            <w:r>
              <w:rPr>
                <w:rFonts w:ascii="Calibri" w:hAnsi="Calibri" w:eastAsia="ＭＳ ゴシック" w:cs="Calibri" w:asciiTheme="majorHAnsi" w:hAnsiTheme="majorHAnsi" w:eastAsiaTheme="majorEastAsia" w:csTheme="majorBidi"/>
                <w:b/>
                <w:bCs/>
                <w:sz w:val="20"/>
                <w:szCs w:val="22"/>
              </w:rPr>
              <w:t>FastCoref model</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A66ECC0">
            <w:pPr>
              <w:spacing w:after="120" w:line="276" w:lineRule="auto"/>
            </w:pPr>
            <w:r>
              <w:rPr>
                <w:rFonts w:ascii="Calibri" w:hAnsi="Calibri" w:eastAsia="ＭＳ 明朝" w:cs="Calibri" w:eastAsiaTheme="minorEastAsia" w:csTheme="minorBidi"/>
                <w:sz w:val="20"/>
                <w:szCs w:val="22"/>
              </w:rPr>
              <w:t>Default configuration</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E4AB8CF">
            <w:pPr>
              <w:spacing w:after="120" w:line="276" w:lineRule="auto"/>
            </w:pPr>
            <w:r>
              <w:rPr>
                <w:rFonts w:ascii="Calibri" w:hAnsi="Calibri" w:eastAsia="ＭＳ 明朝" w:cs="Calibri" w:eastAsiaTheme="minorEastAsia" w:csTheme="minorBidi"/>
                <w:sz w:val="20"/>
                <w:szCs w:val="22"/>
              </w:rPr>
              <w:t>Coreference clusters with character span indices</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B6E9BD0">
            <w:pPr>
              <w:spacing w:after="120" w:line="276" w:lineRule="auto"/>
            </w:pPr>
            <w:r>
              <w:rPr>
                <w:rFonts w:ascii="Calibri" w:hAnsi="Calibri" w:eastAsia="ＭＳ ゴシック" w:cs="Calibri" w:asciiTheme="majorHAnsi" w:hAnsiTheme="majorHAnsi" w:eastAsiaTheme="majorEastAsia" w:csTheme="majorBidi"/>
                <w:b/>
                <w:bCs/>
                <w:sz w:val="20"/>
                <w:szCs w:val="22"/>
              </w:rPr>
              <w:t>LLM narration</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CD4AB7E">
            <w:pPr>
              <w:spacing w:after="120" w:line="276" w:lineRule="auto"/>
            </w:pPr>
            <w:r>
              <w:rPr>
                <w:rFonts w:ascii="Calibri" w:hAnsi="Calibri" w:eastAsia="ＭＳ 明朝" w:cs="Calibri" w:eastAsiaTheme="minorEastAsia" w:csTheme="minorBidi"/>
                <w:sz w:val="20"/>
                <w:szCs w:val="22"/>
              </w:rPr>
              <w:t>Prompt-based</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03D55BD">
            <w:pPr>
              <w:spacing w:after="120" w:line="276" w:lineRule="auto"/>
            </w:pPr>
            <w:r>
              <w:rPr>
                <w:rFonts w:ascii="Calibri" w:hAnsi="Calibri" w:eastAsia="ＭＳ 明朝" w:cs="Calibri" w:eastAsiaTheme="minorEastAsia" w:csTheme="minorBidi"/>
                <w:sz w:val="20"/>
                <w:szCs w:val="22"/>
              </w:rPr>
              <w:t>Generates coherent narrative from grouped sentences per entity chunk</w:t>
            </w:r>
          </w:p>
        </w:tc>
      </w:tr>
    </w:tbl>
    <w:p w14:paraId="2B74AA8F">
      <w:pPr>
        <w:spacing w:after="120" w:line="276" w:lineRule="auto"/>
      </w:pPr>
    </w:p>
    <w:p w14:paraId="4530A67B">
      <w:pPr>
        <w:pStyle w:val="Heading2"/>
      </w:pPr>
      <w:r>
        <w:rPr>
          <w:rFonts w:ascii="Calibri" w:hAnsi="Calibri" w:eastAsia="ＭＳ ゴシック" w:cs="Calibri" w:asciiTheme="majorHAnsi" w:hAnsiTheme="majorHAnsi" w:eastAsiaTheme="majorEastAsia" w:csTheme="majorBidi"/>
          <w:b/>
          <w:bCs/>
          <w:color w:val="00467F"/>
          <w:sz w:val="26"/>
          <w:szCs w:val="26"/>
        </w:rPr>
        <w:t>b. Normalization Configuration</w:t>
      </w:r>
    </w:p>
    <w:tbl>
      <w:tblPr>
        <w:tblStyle w:val="LightGrid-Accent1"/>
        <w:tblW w:w="0" w:type="auto"/>
        <w:jc w:val="center"/>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2880"/>
        <w:gridCol w:w="2880"/>
        <w:gridCol w:w="2880"/>
      </w:tblGrid>
      <w:tr>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46C21161">
            <w:pPr>
              <w:spacing w:after="120" w:line="276" w:lineRule="auto"/>
            </w:pPr>
            <w:r>
              <w:rPr>
                <w:rFonts w:ascii="Calibri" w:hAnsi="Calibri" w:eastAsia="ＭＳ ゴシック" w:cs="Calibri" w:asciiTheme="majorHAnsi" w:hAnsiTheme="majorHAnsi" w:eastAsiaTheme="majorEastAsia" w:csTheme="majorBidi"/>
                <w:b/>
                <w:bCs/>
                <w:sz w:val="20"/>
                <w:szCs w:val="22"/>
              </w:rPr>
              <w:t>Step</w:t>
            </w:r>
          </w:p>
        </w:tc>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77159EF9">
            <w:pPr>
              <w:spacing w:after="120" w:line="276" w:lineRule="auto"/>
            </w:pPr>
            <w:r>
              <w:rPr>
                <w:rFonts w:ascii="Calibri" w:hAnsi="Calibri" w:eastAsia="ＭＳ ゴシック" w:cs="Calibri" w:asciiTheme="majorHAnsi" w:hAnsiTheme="majorHAnsi" w:eastAsiaTheme="majorEastAsia" w:csTheme="majorBidi"/>
                <w:b/>
                <w:bCs/>
                <w:sz w:val="20"/>
                <w:szCs w:val="22"/>
              </w:rPr>
              <w:t>Action</w:t>
            </w:r>
          </w:p>
        </w:tc>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27B4F5F4">
            <w:pPr>
              <w:spacing w:after="120" w:line="276" w:lineRule="auto"/>
            </w:pPr>
            <w:r>
              <w:rPr>
                <w:rFonts w:ascii="Calibri" w:hAnsi="Calibri" w:eastAsia="ＭＳ ゴシック" w:cs="Calibri" w:asciiTheme="majorHAnsi" w:hAnsiTheme="majorHAnsi" w:eastAsiaTheme="majorEastAsia" w:csTheme="majorBidi"/>
                <w:b/>
                <w:bCs/>
                <w:sz w:val="20"/>
                <w:szCs w:val="22"/>
              </w:rPr>
              <w:t>Purpose</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E1787C6">
            <w:pPr>
              <w:spacing w:after="120" w:line="276" w:lineRule="auto"/>
            </w:pPr>
            <w:r>
              <w:rPr>
                <w:rFonts w:ascii="Calibri" w:hAnsi="Calibri" w:eastAsia="ＭＳ ゴシック" w:cs="Calibri" w:asciiTheme="majorHAnsi" w:hAnsiTheme="majorHAnsi" w:eastAsiaTheme="majorEastAsia" w:csTheme="majorBidi"/>
                <w:b/>
                <w:bCs/>
                <w:sz w:val="20"/>
                <w:szCs w:val="22"/>
              </w:rPr>
              <w:t>Lowercasing</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77F9324">
            <w:pPr>
              <w:spacing w:after="120" w:line="276" w:lineRule="auto"/>
            </w:pPr>
            <w:r>
              <w:rPr>
                <w:rFonts w:ascii="Calibri" w:hAnsi="Calibri" w:eastAsia="ＭＳ 明朝" w:cs="Calibri" w:eastAsiaTheme="minorEastAsia" w:csTheme="minorBidi"/>
                <w:sz w:val="20"/>
                <w:szCs w:val="22"/>
              </w:rPr>
              <w:t>All entity text lowercased</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08EDAB3">
            <w:pPr>
              <w:spacing w:after="120" w:line="276" w:lineRule="auto"/>
            </w:pPr>
            <w:r>
              <w:rPr>
                <w:rFonts w:ascii="Calibri" w:hAnsi="Calibri" w:eastAsia="ＭＳ 明朝" w:cs="Calibri" w:eastAsiaTheme="minorEastAsia" w:csTheme="minorBidi"/>
                <w:sz w:val="20"/>
                <w:szCs w:val="22"/>
              </w:rPr>
              <w:t>Case-insensitive matching</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0C22FD0">
            <w:pPr>
              <w:spacing w:after="120" w:line="276" w:lineRule="auto"/>
            </w:pPr>
            <w:r>
              <w:rPr>
                <w:rFonts w:ascii="Calibri" w:hAnsi="Calibri" w:eastAsia="ＭＳ ゴシック" w:cs="Calibri" w:asciiTheme="majorHAnsi" w:hAnsiTheme="majorHAnsi" w:eastAsiaTheme="majorEastAsia" w:csTheme="majorBidi"/>
                <w:b/>
                <w:bCs/>
                <w:sz w:val="20"/>
                <w:szCs w:val="22"/>
              </w:rPr>
              <w:t>Trimming</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53A66B4">
            <w:pPr>
              <w:spacing w:after="120" w:line="276" w:lineRule="auto"/>
            </w:pPr>
            <w:r>
              <w:rPr>
                <w:rFonts w:ascii="Calibri" w:hAnsi="Calibri" w:eastAsia="ＭＳ 明朝" w:cs="Calibri" w:eastAsiaTheme="minorEastAsia" w:csTheme="minorBidi"/>
                <w:sz w:val="20"/>
                <w:szCs w:val="22"/>
              </w:rPr>
              <w:t>Leading/trailing whitespace removed</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62A5542">
            <w:pPr>
              <w:spacing w:after="120" w:line="276" w:lineRule="auto"/>
            </w:pPr>
            <w:r>
              <w:rPr>
                <w:rFonts w:ascii="Calibri" w:hAnsi="Calibri" w:eastAsia="ＭＳ 明朝" w:cs="Calibri" w:eastAsiaTheme="minorEastAsia" w:csTheme="minorBidi"/>
                <w:sz w:val="20"/>
                <w:szCs w:val="22"/>
              </w:rPr>
              <w:t>Clean matching</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0710A3E">
            <w:pPr>
              <w:spacing w:after="120" w:line="276" w:lineRule="auto"/>
            </w:pPr>
            <w:r>
              <w:rPr>
                <w:rFonts w:ascii="Calibri" w:hAnsi="Calibri" w:eastAsia="ＭＳ ゴシック" w:cs="Calibri" w:asciiTheme="majorHAnsi" w:hAnsiTheme="majorHAnsi" w:eastAsiaTheme="majorEastAsia" w:csTheme="majorBidi"/>
                <w:b/>
                <w:bCs/>
                <w:sz w:val="20"/>
                <w:szCs w:val="22"/>
              </w:rPr>
              <w:t>Article removal</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74CA87B">
            <w:pPr>
              <w:spacing w:after="120" w:line="276" w:lineRule="auto"/>
            </w:pPr>
            <w:r>
              <w:rPr>
                <w:rFonts w:ascii="Calibri" w:hAnsi="Calibri" w:eastAsia="ＭＳ 明朝" w:cs="Calibri" w:eastAsiaTheme="minorEastAsia" w:csTheme="minorBidi"/>
                <w:sz w:val="20"/>
                <w:szCs w:val="22"/>
              </w:rPr>
              <w:t>Leading "the", "a", "an" stripped</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B469794">
            <w:pPr>
              <w:spacing w:after="120" w:line="276" w:lineRule="auto"/>
            </w:pPr>
            <w:r>
              <w:rPr>
                <w:rFonts w:ascii="Calibri" w:hAnsi="Calibri" w:eastAsia="ＭＳ 明朝" w:cs="Calibri" w:eastAsiaTheme="minorEastAsia" w:csTheme="minorBidi"/>
                <w:sz w:val="20"/>
                <w:szCs w:val="22"/>
              </w:rPr>
              <w:t>"The Reserve Bank" → "Reserve Bank"</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DBDE8D9">
            <w:pPr>
              <w:spacing w:after="120" w:line="276" w:lineRule="auto"/>
            </w:pPr>
            <w:r>
              <w:rPr>
                <w:rFonts w:ascii="Calibri" w:hAnsi="Calibri" w:eastAsia="ＭＳ ゴシック" w:cs="Calibri" w:asciiTheme="majorHAnsi" w:hAnsiTheme="majorHAnsi" w:eastAsiaTheme="majorEastAsia" w:csTheme="majorBidi"/>
                <w:b/>
                <w:bCs/>
                <w:sz w:val="20"/>
                <w:szCs w:val="22"/>
              </w:rPr>
              <w:t>Possessive stripping</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6F47514">
            <w:pPr>
              <w:spacing w:after="120" w:line="276" w:lineRule="auto"/>
            </w:pPr>
            <w:r>
              <w:rPr>
                <w:rFonts w:ascii="Calibri" w:hAnsi="Calibri" w:eastAsia="ＭＳ 明朝" w:cs="Calibri" w:eastAsiaTheme="minorEastAsia" w:csTheme="minorBidi"/>
                <w:sz w:val="20"/>
                <w:szCs w:val="22"/>
              </w:rPr>
              <w:t>Trailing "'s" removed</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2E43023">
            <w:pPr>
              <w:spacing w:after="120" w:line="276" w:lineRule="auto"/>
            </w:pPr>
            <w:r>
              <w:rPr>
                <w:rFonts w:ascii="Calibri" w:hAnsi="Calibri" w:eastAsia="ＭＳ 明朝" w:cs="Calibri" w:eastAsiaTheme="minorEastAsia" w:csTheme="minorBidi"/>
                <w:sz w:val="20"/>
                <w:szCs w:val="22"/>
              </w:rPr>
              <w:t>"India's" → "India"</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7962A77">
            <w:pPr>
              <w:spacing w:after="120" w:line="276" w:lineRule="auto"/>
            </w:pPr>
            <w:r>
              <w:rPr>
                <w:rFonts w:ascii="Calibri" w:hAnsi="Calibri" w:eastAsia="ＭＳ ゴシック" w:cs="Calibri" w:asciiTheme="majorHAnsi" w:hAnsiTheme="majorHAnsi" w:eastAsiaTheme="majorEastAsia" w:csTheme="majorBidi"/>
                <w:b/>
                <w:bCs/>
                <w:sz w:val="20"/>
                <w:szCs w:val="22"/>
              </w:rPr>
              <w:t>Space collapsing</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1C83585">
            <w:pPr>
              <w:spacing w:after="120" w:line="276" w:lineRule="auto"/>
            </w:pPr>
            <w:r>
              <w:rPr>
                <w:rFonts w:ascii="Calibri" w:hAnsi="Calibri" w:eastAsia="ＭＳ 明朝" w:cs="Calibri" w:eastAsiaTheme="minorEastAsia" w:csTheme="minorBidi"/>
                <w:sz w:val="20"/>
                <w:szCs w:val="22"/>
              </w:rPr>
              <w:t>Multiple spaces → single space</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99A1B79">
            <w:pPr>
              <w:spacing w:after="120" w:line="276" w:lineRule="auto"/>
            </w:pPr>
            <w:r>
              <w:rPr>
                <w:rFonts w:ascii="Calibri" w:hAnsi="Calibri" w:eastAsia="ＭＳ 明朝" w:cs="Calibri" w:eastAsiaTheme="minorEastAsia" w:csTheme="minorBidi"/>
                <w:sz w:val="20"/>
                <w:szCs w:val="22"/>
              </w:rPr>
              <w:t>Consistent tokenization</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B3117B6">
            <w:pPr>
              <w:spacing w:after="120" w:line="276" w:lineRule="auto"/>
            </w:pPr>
            <w:r>
              <w:rPr>
                <w:rFonts w:ascii="Calibri" w:hAnsi="Calibri" w:eastAsia="ＭＳ ゴシック" w:cs="Calibri" w:asciiTheme="majorHAnsi" w:hAnsiTheme="majorHAnsi" w:eastAsiaTheme="majorEastAsia" w:csTheme="majorBidi"/>
                <w:b/>
                <w:bCs/>
                <w:sz w:val="20"/>
                <w:szCs w:val="22"/>
              </w:rPr>
              <w:t>Suffix stripping</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DCFF196">
            <w:pPr>
              <w:spacing w:after="120" w:line="276" w:lineRule="auto"/>
            </w:pPr>
            <w:r>
              <w:rPr>
                <w:rFonts w:ascii="Calibri" w:hAnsi="Calibri" w:eastAsia="ＭＳ 明朝" w:cs="Calibri" w:eastAsiaTheme="minorEastAsia" w:csTheme="minorBidi"/>
                <w:sz w:val="20"/>
                <w:szCs w:val="22"/>
              </w:rPr>
              <w:t>"ltd", "inc", "plc", "gmbh", "pvt ltd", etc.</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719C317">
            <w:pPr>
              <w:spacing w:after="120" w:line="276" w:lineRule="auto"/>
            </w:pPr>
            <w:r>
              <w:rPr>
                <w:rFonts w:ascii="Calibri" w:hAnsi="Calibri" w:eastAsia="ＭＳ 明朝" w:cs="Calibri" w:eastAsiaTheme="minorEastAsia" w:csTheme="minorBidi"/>
                <w:sz w:val="20"/>
                <w:szCs w:val="22"/>
              </w:rPr>
              <w:t>"ACME Ltd" ↔ "Acme Corporation" grouping</w:t>
            </w:r>
          </w:p>
        </w:tc>
      </w:tr>
    </w:tbl>
    <w:p w14:paraId="02077C12">
      <w:pPr>
        <w:spacing w:after="120" w:line="276" w:lineRule="auto"/>
      </w:pPr>
    </w:p>
    <w:p w14:paraId="2D020FD3">
      <w:pPr>
        <w:pStyle w:val="Heading1"/>
      </w:pPr>
      <w:r>
        <w:rPr>
          <w:rFonts w:ascii="Calibri" w:hAnsi="Calibri" w:eastAsia="ＭＳ ゴシック" w:cs="Calibri" w:asciiTheme="majorHAnsi" w:hAnsiTheme="majorHAnsi" w:eastAsiaTheme="majorEastAsia" w:csTheme="majorBidi"/>
          <w:b/>
          <w:bCs/>
          <w:color w:val="003366"/>
          <w:sz w:val="32"/>
          <w:szCs w:val="28"/>
        </w:rPr>
        <w:t>7) Evaluation Methodology</w:t>
      </w:r>
    </w:p>
    <w:p w14:paraId="5909B0D3">
      <w:pPr>
        <w:spacing w:after="120" w:line="276" w:lineRule="auto"/>
      </w:pPr>
      <w:r>
        <w:rPr>
          <w:rFonts w:ascii="Calibri" w:hAnsi="Calibri" w:eastAsia="ＭＳ 明朝" w:cs="Calibri" w:eastAsiaTheme="minorEastAsia" w:csTheme="minorBidi"/>
          <w:sz w:val="22"/>
          <w:szCs w:val="22"/>
        </w:rPr>
        <w:t>The entity-based chunking pipeline is evaluated on the following dimensions, each measuring a distinct quality of the output chunks:</w:t>
      </w:r>
    </w:p>
    <w:p w14:paraId="36B1DB4E">
      <w:pPr>
        <w:spacing w:after="120" w:line="276" w:lineRule="auto"/>
      </w:pPr>
      <w:r>
        <w:rPr>
          <w:rFonts w:ascii="Calibri" w:hAnsi="Calibri" w:eastAsia="ＭＳ 明朝" w:cs="Calibri" w:eastAsiaTheme="minorEastAsia" w:csTheme="minorBidi"/>
          <w:b/>
          <w:bCs/>
          <w:sz w:val="22"/>
          <w:szCs w:val="22"/>
        </w:rPr>
        <w:t xml:space="preserve">1) Entity Coherence — </w:t>
      </w:r>
      <w:r>
        <w:rPr>
          <w:rFonts w:ascii="Calibri" w:hAnsi="Calibri" w:eastAsia="ＭＳ 明朝" w:cs="Calibri" w:eastAsiaTheme="minorEastAsia" w:csTheme="minorBidi"/>
          <w:sz w:val="22"/>
          <w:szCs w:val="22"/>
        </w:rPr>
        <w:t>The proportion of chunks where all sentences genuinely discuss the same canonical entity (no entity mixing within a chunk).</w:t>
      </w:r>
    </w:p>
    <w:p w14:paraId="36F97632">
      <w:pPr>
        <w:spacing w:after="120" w:line="276" w:lineRule="auto"/>
      </w:pPr>
      <w:r>
        <w:rPr>
          <w:rFonts w:ascii="Calibri" w:hAnsi="Calibri" w:eastAsia="ＭＳ 明朝" w:cs="Calibri" w:eastAsiaTheme="minorEastAsia" w:csTheme="minorBidi"/>
          <w:b/>
          <w:bCs/>
          <w:sz w:val="22"/>
          <w:szCs w:val="22"/>
        </w:rPr>
        <w:t xml:space="preserve">2) Entity Completeness — </w:t>
      </w:r>
      <w:r>
        <w:rPr>
          <w:rFonts w:ascii="Calibri" w:hAnsi="Calibri" w:eastAsia="ＭＳ 明朝" w:cs="Calibri" w:eastAsiaTheme="minorEastAsia" w:csTheme="minorBidi"/>
          <w:sz w:val="22"/>
          <w:szCs w:val="22"/>
        </w:rPr>
        <w:t>The proportion of entity mentions in the document that are captured in their correct entity chunk (no sentences about an entity missing from its chunk).</w:t>
      </w:r>
    </w:p>
    <w:p w14:paraId="5A51F133">
      <w:pPr>
        <w:spacing w:after="120" w:line="276" w:lineRule="auto"/>
      </w:pPr>
      <w:r>
        <w:rPr>
          <w:rFonts w:ascii="Calibri" w:hAnsi="Calibri" w:eastAsia="ＭＳ 明朝" w:cs="Calibri" w:eastAsiaTheme="minorEastAsia" w:csTheme="minorBidi"/>
          <w:b/>
          <w:bCs/>
          <w:sz w:val="22"/>
          <w:szCs w:val="22"/>
        </w:rPr>
        <w:t xml:space="preserve">3) Coreference Coverage — </w:t>
      </w:r>
      <w:r>
        <w:rPr>
          <w:rFonts w:ascii="Calibri" w:hAnsi="Calibri" w:eastAsia="ＭＳ 明朝" w:cs="Calibri" w:eastAsiaTheme="minorEastAsia" w:csTheme="minorBidi"/>
          <w:sz w:val="22"/>
          <w:szCs w:val="22"/>
        </w:rPr>
        <w:t>The proportion of pronoun and alias mentions that are correctly resolved and assigned to the right entity chunk.</w:t>
      </w:r>
    </w:p>
    <w:p w14:paraId="00DD83CC">
      <w:pPr>
        <w:spacing w:after="120" w:line="276" w:lineRule="auto"/>
      </w:pPr>
      <w:r>
        <w:rPr>
          <w:rFonts w:ascii="Calibri" w:hAnsi="Calibri" w:eastAsia="ＭＳ 明朝" w:cs="Calibri" w:eastAsiaTheme="minorEastAsia" w:csTheme="minorBidi"/>
          <w:b/>
          <w:bCs/>
          <w:sz w:val="22"/>
          <w:szCs w:val="22"/>
        </w:rPr>
        <w:t xml:space="preserve">4) Alias / Acronym Resolution Accuracy — </w:t>
      </w:r>
      <w:r>
        <w:rPr>
          <w:rFonts w:ascii="Calibri" w:hAnsi="Calibri" w:eastAsia="ＭＳ 明朝" w:cs="Calibri" w:eastAsiaTheme="minorEastAsia" w:csTheme="minorBidi"/>
          <w:sz w:val="22"/>
          <w:szCs w:val="22"/>
        </w:rPr>
        <w:t>The proportion of alias and acronym mentions that are correctly mapped to their canonical entity.</w:t>
      </w:r>
    </w:p>
    <w:p w14:paraId="6E16FBB7">
      <w:pPr>
        <w:spacing w:after="120" w:line="276" w:lineRule="auto"/>
      </w:pPr>
      <w:r>
        <w:rPr>
          <w:rFonts w:ascii="Calibri" w:hAnsi="Calibri" w:eastAsia="ＭＳ 明朝" w:cs="Calibri" w:eastAsiaTheme="minorEastAsia" w:csTheme="minorBidi"/>
          <w:b/>
          <w:bCs/>
          <w:sz w:val="22"/>
          <w:szCs w:val="22"/>
        </w:rPr>
        <w:t xml:space="preserve">5) Information Retention — </w:t>
      </w:r>
      <w:r>
        <w:rPr>
          <w:rFonts w:ascii="Calibri" w:hAnsi="Calibri" w:eastAsia="ＭＳ 明朝" w:cs="Calibri" w:eastAsiaTheme="minorEastAsia" w:csTheme="minorBidi"/>
          <w:sz w:val="22"/>
          <w:szCs w:val="22"/>
        </w:rPr>
        <w:t>The proportion of document sentences that appear in at least one chunk (entity-specific or miscellaneous); measures whether the pipeline drops content.</w:t>
      </w:r>
    </w:p>
    <w:p w14:paraId="42AC919D">
      <w:pPr>
        <w:spacing w:after="120" w:line="276" w:lineRule="auto"/>
      </w:pPr>
      <w:r>
        <w:rPr>
          <w:rFonts w:ascii="Calibri" w:hAnsi="Calibri" w:eastAsia="ＭＳ 明朝" w:cs="Calibri" w:eastAsiaTheme="minorEastAsia" w:csTheme="minorBidi"/>
          <w:b/>
          <w:bCs/>
          <w:sz w:val="22"/>
          <w:szCs w:val="22"/>
        </w:rPr>
        <w:t xml:space="preserve">6) Chunk Readability — </w:t>
      </w:r>
      <w:r>
        <w:rPr>
          <w:rFonts w:ascii="Calibri" w:hAnsi="Calibri" w:eastAsia="ＭＳ 明朝" w:cs="Calibri" w:eastAsiaTheme="minorEastAsia" w:csTheme="minorBidi"/>
          <w:sz w:val="22"/>
          <w:szCs w:val="22"/>
        </w:rPr>
        <w:t>Qualitative assessment of the LLM-narrated chunk output: coherence, completeness, and fidelity to source sentences.</w:t>
      </w:r>
    </w:p>
    <w:p w14:paraId="2F33C7B5">
      <w:pPr>
        <w:spacing w:after="120" w:line="276" w:lineRule="auto"/>
      </w:pPr>
      <w:r>
        <w:rPr>
          <w:rFonts w:ascii="Calibri" w:hAnsi="Calibri" w:eastAsia="ＭＳ 明朝" w:cs="Calibri" w:eastAsiaTheme="minorEastAsia" w:csTheme="minorBidi"/>
          <w:sz w:val="22"/>
          <w:szCs w:val="22"/>
        </w:rPr>
        <w:t>Evaluation is performed on a representative sample of RBI circulars, master directions, and monetary policy reports, with manual annotation of ground-truth entity-to-sentence mappings.</w:t>
      </w:r>
    </w:p>
    <w:p w14:paraId="51E2D2EA">
      <w:pPr>
        <w:pStyle w:val="Heading1"/>
      </w:pPr>
      <w:r>
        <w:rPr>
          <w:rFonts w:ascii="Calibri" w:hAnsi="Calibri" w:eastAsia="ＭＳ ゴシック" w:cs="Calibri" w:asciiTheme="majorHAnsi" w:hAnsiTheme="majorHAnsi" w:eastAsiaTheme="majorEastAsia" w:csTheme="majorBidi"/>
          <w:b/>
          <w:bCs/>
          <w:color w:val="003366"/>
          <w:sz w:val="32"/>
          <w:szCs w:val="28"/>
        </w:rPr>
        <w:t>8) Evaluation Report</w:t>
      </w:r>
    </w:p>
    <w:p w14:paraId="6EE42E96">
      <w:pPr>
        <w:pStyle w:val="Heading2"/>
      </w:pPr>
      <w:r>
        <w:rPr>
          <w:rFonts w:ascii="Calibri" w:hAnsi="Calibri" w:eastAsia="ＭＳ ゴシック" w:cs="Calibri" w:asciiTheme="majorHAnsi" w:hAnsiTheme="majorHAnsi" w:eastAsiaTheme="majorEastAsia" w:csTheme="majorBidi"/>
          <w:b/>
          <w:bCs/>
          <w:color w:val="00467F"/>
          <w:sz w:val="26"/>
          <w:szCs w:val="26"/>
        </w:rPr>
        <w:t>a. Overall Pipeline Performance Summary</w:t>
      </w:r>
    </w:p>
    <w:tbl>
      <w:tblPr>
        <w:tblStyle w:val="LightGrid-Accent1"/>
        <w:tblW w:w="0" w:type="auto"/>
        <w:jc w:val="center"/>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2880"/>
        <w:gridCol w:w="2880"/>
        <w:gridCol w:w="2880"/>
      </w:tblGrid>
      <w:tr>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783BAE8C">
            <w:pPr>
              <w:spacing w:after="120" w:line="276" w:lineRule="auto"/>
            </w:pPr>
            <w:r>
              <w:rPr>
                <w:rFonts w:ascii="Calibri" w:hAnsi="Calibri" w:eastAsia="ＭＳ ゴシック" w:cs="Calibri" w:asciiTheme="majorHAnsi" w:hAnsiTheme="majorHAnsi" w:eastAsiaTheme="majorEastAsia" w:csTheme="majorBidi"/>
                <w:b/>
                <w:bCs/>
                <w:sz w:val="20"/>
                <w:szCs w:val="22"/>
              </w:rPr>
              <w:t>Metric</w:t>
            </w:r>
          </w:p>
        </w:tc>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4C2CB878">
            <w:pPr>
              <w:spacing w:after="120" w:line="276" w:lineRule="auto"/>
            </w:pPr>
            <w:r>
              <w:rPr>
                <w:rFonts w:ascii="Calibri" w:hAnsi="Calibri" w:eastAsia="ＭＳ ゴシック" w:cs="Calibri" w:asciiTheme="majorHAnsi" w:hAnsiTheme="majorHAnsi" w:eastAsiaTheme="majorEastAsia" w:csTheme="majorBidi"/>
                <w:b/>
                <w:bCs/>
                <w:sz w:val="20"/>
                <w:szCs w:val="22"/>
              </w:rPr>
              <w:t>Score</w:t>
            </w:r>
          </w:p>
        </w:tc>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505B0FF6">
            <w:pPr>
              <w:spacing w:after="120" w:line="276" w:lineRule="auto"/>
            </w:pPr>
            <w:r>
              <w:rPr>
                <w:rFonts w:ascii="Calibri" w:hAnsi="Calibri" w:eastAsia="ＭＳ ゴシック" w:cs="Calibri" w:asciiTheme="majorHAnsi" w:hAnsiTheme="majorHAnsi" w:eastAsiaTheme="majorEastAsia" w:csTheme="majorBidi"/>
                <w:b/>
                <w:bCs/>
                <w:sz w:val="20"/>
                <w:szCs w:val="22"/>
              </w:rPr>
              <w:t>Notes</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7E31176">
            <w:pPr>
              <w:spacing w:after="120" w:line="276" w:lineRule="auto"/>
            </w:pPr>
            <w:r>
              <w:rPr>
                <w:rFonts w:ascii="Calibri" w:hAnsi="Calibri" w:eastAsia="ＭＳ ゴシック" w:cs="Calibri" w:asciiTheme="majorHAnsi" w:hAnsiTheme="majorHAnsi" w:eastAsiaTheme="majorEastAsia" w:csTheme="majorBidi"/>
                <w:b/>
                <w:bCs/>
                <w:sz w:val="20"/>
                <w:szCs w:val="22"/>
              </w:rPr>
              <w:t>Entity Coherence</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05C5C8E">
            <w:pPr>
              <w:spacing w:after="120" w:line="276" w:lineRule="auto"/>
            </w:pPr>
            <w:r>
              <w:rPr>
                <w:rFonts w:ascii="Calibri" w:hAnsi="Calibri" w:eastAsia="ＭＳ 明朝" w:cs="Calibri" w:eastAsiaTheme="minorEastAsia" w:csTheme="minorBidi"/>
                <w:sz w:val="20"/>
                <w:szCs w:val="22"/>
              </w:rPr>
              <w:t>High</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90C9160">
            <w:pPr>
              <w:spacing w:after="120" w:line="276" w:lineRule="auto"/>
            </w:pPr>
            <w:r>
              <w:rPr>
                <w:rFonts w:ascii="Calibri" w:hAnsi="Calibri" w:eastAsia="ＭＳ 明朝" w:cs="Calibri" w:eastAsiaTheme="minorEastAsia" w:csTheme="minorBidi"/>
                <w:sz w:val="20"/>
                <w:szCs w:val="22"/>
              </w:rPr>
              <w:t>Chunks reliably contain sentences about a single canonical entity; coref + alias resolution prevents entity mixing</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A34F4A4">
            <w:pPr>
              <w:spacing w:after="120" w:line="276" w:lineRule="auto"/>
            </w:pPr>
            <w:r>
              <w:rPr>
                <w:rFonts w:ascii="Calibri" w:hAnsi="Calibri" w:eastAsia="ＭＳ ゴシック" w:cs="Calibri" w:asciiTheme="majorHAnsi" w:hAnsiTheme="majorHAnsi" w:eastAsiaTheme="majorEastAsia" w:csTheme="majorBidi"/>
                <w:b/>
                <w:bCs/>
                <w:sz w:val="20"/>
                <w:szCs w:val="22"/>
              </w:rPr>
              <w:t>Entity Completeness</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8D1972F">
            <w:pPr>
              <w:spacing w:after="120" w:line="276" w:lineRule="auto"/>
            </w:pPr>
            <w:r>
              <w:rPr>
                <w:rFonts w:ascii="Calibri" w:hAnsi="Calibri" w:eastAsia="ＭＳ 明朝" w:cs="Calibri" w:eastAsiaTheme="minorEastAsia" w:csTheme="minorBidi"/>
                <w:sz w:val="20"/>
                <w:szCs w:val="22"/>
              </w:rPr>
              <w:t>High</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2E2E377">
            <w:pPr>
              <w:spacing w:after="120" w:line="276" w:lineRule="auto"/>
            </w:pPr>
            <w:r>
              <w:rPr>
                <w:rFonts w:ascii="Calibri" w:hAnsi="Calibri" w:eastAsia="ＭＳ 明朝" w:cs="Calibri" w:eastAsiaTheme="minorEastAsia" w:csTheme="minorBidi"/>
                <w:sz w:val="20"/>
                <w:szCs w:val="22"/>
              </w:rPr>
              <w:t>Hybrid NER (rule-based + GLiNER) combined with coref clusters captures the majority of entity mentions</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5BE5798">
            <w:pPr>
              <w:spacing w:after="120" w:line="276" w:lineRule="auto"/>
            </w:pPr>
            <w:r>
              <w:rPr>
                <w:rFonts w:ascii="Calibri" w:hAnsi="Calibri" w:eastAsia="ＭＳ ゴシック" w:cs="Calibri" w:asciiTheme="majorHAnsi" w:hAnsiTheme="majorHAnsi" w:eastAsiaTheme="majorEastAsia" w:csTheme="majorBidi"/>
                <w:b/>
                <w:bCs/>
                <w:sz w:val="20"/>
                <w:szCs w:val="22"/>
              </w:rPr>
              <w:t>Coreference Coverage</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F31DC47">
            <w:pPr>
              <w:spacing w:after="120" w:line="276" w:lineRule="auto"/>
            </w:pPr>
            <w:r>
              <w:rPr>
                <w:rFonts w:ascii="Calibri" w:hAnsi="Calibri" w:eastAsia="ＭＳ 明朝" w:cs="Calibri" w:eastAsiaTheme="minorEastAsia" w:csTheme="minorBidi"/>
                <w:sz w:val="20"/>
                <w:szCs w:val="22"/>
              </w:rPr>
              <w:t>Moderate–High</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A57BD9D">
            <w:pPr>
              <w:spacing w:after="120" w:line="276" w:lineRule="auto"/>
            </w:pPr>
            <w:r>
              <w:rPr>
                <w:rFonts w:ascii="Calibri" w:hAnsi="Calibri" w:eastAsia="ＭＳ 明朝" w:cs="Calibri" w:eastAsiaTheme="minorEastAsia" w:csTheme="minorBidi"/>
                <w:sz w:val="20"/>
                <w:szCs w:val="22"/>
              </w:rPr>
              <w:t>FastCoref resolves most pronoun and alias chains; long-distance coreference across many paragraphs remains a challenge</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169328C">
            <w:pPr>
              <w:spacing w:after="120" w:line="276" w:lineRule="auto"/>
            </w:pPr>
            <w:r>
              <w:rPr>
                <w:rFonts w:ascii="Calibri" w:hAnsi="Calibri" w:eastAsia="ＭＳ ゴシック" w:cs="Calibri" w:asciiTheme="majorHAnsi" w:hAnsiTheme="majorHAnsi" w:eastAsiaTheme="majorEastAsia" w:csTheme="majorBidi"/>
                <w:b/>
                <w:bCs/>
                <w:sz w:val="20"/>
                <w:szCs w:val="22"/>
              </w:rPr>
              <w:t>Alias / Acronym Resolution</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F48E38D">
            <w:pPr>
              <w:spacing w:after="120" w:line="276" w:lineRule="auto"/>
            </w:pPr>
            <w:r>
              <w:rPr>
                <w:rFonts w:ascii="Calibri" w:hAnsi="Calibri" w:eastAsia="ＭＳ 明朝" w:cs="Calibri" w:eastAsiaTheme="minorEastAsia" w:csTheme="minorBidi"/>
                <w:sz w:val="20"/>
                <w:szCs w:val="22"/>
              </w:rPr>
              <w:t>High</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C1184E3">
            <w:pPr>
              <w:spacing w:after="120" w:line="276" w:lineRule="auto"/>
            </w:pPr>
            <w:r>
              <w:rPr>
                <w:rFonts w:ascii="Calibri" w:hAnsi="Calibri" w:eastAsia="ＭＳ 明朝" w:cs="Calibri" w:eastAsiaTheme="minorEastAsia" w:csTheme="minorBidi"/>
                <w:sz w:val="20"/>
                <w:szCs w:val="22"/>
              </w:rPr>
              <w:t>Dynamic acronym mapping + fuzzy alias grouping + suffix stripping covers most surface variations</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C1FD100">
            <w:pPr>
              <w:spacing w:after="120" w:line="276" w:lineRule="auto"/>
            </w:pPr>
            <w:r>
              <w:rPr>
                <w:rFonts w:ascii="Calibri" w:hAnsi="Calibri" w:eastAsia="ＭＳ ゴシック" w:cs="Calibri" w:asciiTheme="majorHAnsi" w:hAnsiTheme="majorHAnsi" w:eastAsiaTheme="majorEastAsia" w:csTheme="majorBidi"/>
                <w:b/>
                <w:bCs/>
                <w:sz w:val="20"/>
                <w:szCs w:val="22"/>
              </w:rPr>
              <w:t>Information Retention</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73E4F31">
            <w:pPr>
              <w:spacing w:after="120" w:line="276" w:lineRule="auto"/>
            </w:pPr>
            <w:r>
              <w:rPr>
                <w:rFonts w:ascii="Calibri" w:hAnsi="Calibri" w:eastAsia="ＭＳ 明朝" w:cs="Calibri" w:eastAsiaTheme="minorEastAsia" w:csTheme="minorBidi"/>
                <w:sz w:val="20"/>
                <w:szCs w:val="22"/>
              </w:rPr>
              <w:t>100%</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5758512">
            <w:pPr>
              <w:spacing w:after="120" w:line="276" w:lineRule="auto"/>
            </w:pPr>
            <w:r>
              <w:rPr>
                <w:rFonts w:ascii="Calibri" w:hAnsi="Calibri" w:eastAsia="ＭＳ 明朝" w:cs="Calibri" w:eastAsiaTheme="minorEastAsia" w:csTheme="minorBidi"/>
                <w:sz w:val="20"/>
                <w:szCs w:val="22"/>
              </w:rPr>
              <w:t>Miscellaneous chunk guarantees no sentences are dropped</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4AC9536">
            <w:pPr>
              <w:spacing w:after="120" w:line="276" w:lineRule="auto"/>
            </w:pPr>
            <w:r>
              <w:rPr>
                <w:rFonts w:ascii="Calibri" w:hAnsi="Calibri" w:eastAsia="ＭＳ ゴシック" w:cs="Calibri" w:asciiTheme="majorHAnsi" w:hAnsiTheme="majorHAnsi" w:eastAsiaTheme="majorEastAsia" w:csTheme="majorBidi"/>
                <w:b/>
                <w:bCs/>
                <w:sz w:val="20"/>
                <w:szCs w:val="22"/>
              </w:rPr>
              <w:t>Chunk Readability</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20BE00B">
            <w:pPr>
              <w:spacing w:after="120" w:line="276" w:lineRule="auto"/>
            </w:pPr>
            <w:r>
              <w:rPr>
                <w:rFonts w:ascii="Calibri" w:hAnsi="Calibri" w:eastAsia="ＭＳ 明朝" w:cs="Calibri" w:eastAsiaTheme="minorEastAsia" w:csTheme="minorBidi"/>
                <w:sz w:val="20"/>
                <w:szCs w:val="22"/>
              </w:rPr>
              <w:t>High</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13A3527">
            <w:pPr>
              <w:spacing w:after="120" w:line="276" w:lineRule="auto"/>
            </w:pPr>
            <w:r>
              <w:rPr>
                <w:rFonts w:ascii="Calibri" w:hAnsi="Calibri" w:eastAsia="ＭＳ 明朝" w:cs="Calibri" w:eastAsiaTheme="minorEastAsia" w:csTheme="minorBidi"/>
                <w:sz w:val="20"/>
                <w:szCs w:val="22"/>
              </w:rPr>
              <w:t>LLM narration produces coherent, human-readable summaries from grouped sentences</w:t>
            </w:r>
          </w:p>
        </w:tc>
      </w:tr>
    </w:tbl>
    <w:p w14:paraId="69978095">
      <w:pPr>
        <w:spacing w:after="120" w:line="276" w:lineRule="auto"/>
      </w:pPr>
    </w:p>
    <w:p w14:paraId="2D2B90C8">
      <w:pPr>
        <w:pStyle w:val="Heading2"/>
      </w:pPr>
      <w:r>
        <w:rPr>
          <w:rFonts w:ascii="Calibri" w:hAnsi="Calibri" w:eastAsia="ＭＳ ゴシック" w:cs="Calibri" w:asciiTheme="majorHAnsi" w:hAnsiTheme="majorHAnsi" w:eastAsiaTheme="majorEastAsia" w:csTheme="majorBidi"/>
          <w:b/>
          <w:bCs/>
          <w:color w:val="00467F"/>
          <w:sz w:val="26"/>
          <w:szCs w:val="26"/>
        </w:rPr>
        <w:t>b. Per-Component Performance</w:t>
      </w:r>
    </w:p>
    <w:tbl>
      <w:tblPr>
        <w:tblStyle w:val="LightGrid-Accent1"/>
        <w:tblW w:w="0" w:type="auto"/>
        <w:jc w:val="center"/>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2880"/>
        <w:gridCol w:w="2880"/>
        <w:gridCol w:w="2880"/>
      </w:tblGrid>
      <w:tr>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7204DD1D">
            <w:pPr>
              <w:spacing w:after="120" w:line="276" w:lineRule="auto"/>
            </w:pPr>
            <w:r>
              <w:rPr>
                <w:rFonts w:ascii="Calibri" w:hAnsi="Calibri" w:eastAsia="ＭＳ ゴシック" w:cs="Calibri" w:asciiTheme="majorHAnsi" w:hAnsiTheme="majorHAnsi" w:eastAsiaTheme="majorEastAsia" w:csTheme="majorBidi"/>
                <w:b/>
                <w:bCs/>
                <w:sz w:val="20"/>
                <w:szCs w:val="22"/>
              </w:rPr>
              <w:t>Component</w:t>
            </w:r>
          </w:p>
        </w:tc>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57317D12">
            <w:pPr>
              <w:spacing w:after="120" w:line="276" w:lineRule="auto"/>
            </w:pPr>
            <w:r>
              <w:rPr>
                <w:rFonts w:ascii="Calibri" w:hAnsi="Calibri" w:eastAsia="ＭＳ ゴシック" w:cs="Calibri" w:asciiTheme="majorHAnsi" w:hAnsiTheme="majorHAnsi" w:eastAsiaTheme="majorEastAsia" w:csTheme="majorBidi"/>
                <w:b/>
                <w:bCs/>
                <w:sz w:val="20"/>
                <w:szCs w:val="22"/>
              </w:rPr>
              <w:t>Performance</w:t>
            </w:r>
          </w:p>
        </w:tc>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43525663">
            <w:pPr>
              <w:spacing w:after="120" w:line="276" w:lineRule="auto"/>
            </w:pPr>
            <w:r>
              <w:rPr>
                <w:rFonts w:ascii="Calibri" w:hAnsi="Calibri" w:eastAsia="ＭＳ ゴシック" w:cs="Calibri" w:asciiTheme="majorHAnsi" w:hAnsiTheme="majorHAnsi" w:eastAsiaTheme="majorEastAsia" w:csTheme="majorBidi"/>
                <w:b/>
                <w:bCs/>
                <w:sz w:val="20"/>
                <w:szCs w:val="22"/>
              </w:rPr>
              <w:t>Key Observations</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6C57A58">
            <w:pPr>
              <w:spacing w:after="120" w:line="276" w:lineRule="auto"/>
            </w:pPr>
            <w:r>
              <w:rPr>
                <w:rFonts w:ascii="Calibri" w:hAnsi="Calibri" w:eastAsia="ＭＳ ゴシック" w:cs="Calibri" w:asciiTheme="majorHAnsi" w:hAnsiTheme="majorHAnsi" w:eastAsiaTheme="majorEastAsia" w:csTheme="majorBidi"/>
                <w:b/>
                <w:bCs/>
                <w:sz w:val="20"/>
                <w:szCs w:val="22"/>
              </w:rPr>
              <w:t>PDF Extraction (pdfplumber + PyMuPDF)</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6AE25F7">
            <w:pPr>
              <w:spacing w:after="120" w:line="276" w:lineRule="auto"/>
            </w:pPr>
            <w:r>
              <w:rPr>
                <w:rFonts w:ascii="Calibri" w:hAnsi="Calibri" w:eastAsia="ＭＳ 明朝" w:cs="Calibri" w:eastAsiaTheme="minorEastAsia" w:csTheme="minorBidi"/>
                <w:sz w:val="20"/>
                <w:szCs w:val="22"/>
              </w:rPr>
              <w:t>High</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E1C435D">
            <w:pPr>
              <w:spacing w:after="120" w:line="276" w:lineRule="auto"/>
            </w:pPr>
            <w:r>
              <w:rPr>
                <w:rFonts w:ascii="Calibri" w:hAnsi="Calibri" w:eastAsia="ＭＳ 明朝" w:cs="Calibri" w:eastAsiaTheme="minorEastAsia" w:csTheme="minorBidi"/>
                <w:sz w:val="20"/>
                <w:szCs w:val="22"/>
              </w:rPr>
              <w:t>Table exclusion and zone separation work reliably; two-column layout handling prevents text interleaving</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477A761">
            <w:pPr>
              <w:spacing w:after="120" w:line="276" w:lineRule="auto"/>
            </w:pPr>
            <w:r>
              <w:rPr>
                <w:rFonts w:ascii="Calibri" w:hAnsi="Calibri" w:eastAsia="ＭＳ ゴシック" w:cs="Calibri" w:asciiTheme="majorHAnsi" w:hAnsiTheme="majorHAnsi" w:eastAsiaTheme="majorEastAsia" w:csTheme="majorBidi"/>
                <w:b/>
                <w:bCs/>
                <w:sz w:val="20"/>
                <w:szCs w:val="22"/>
              </w:rPr>
              <w:t>Sentence Segmentation (spaCy)</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6FFEE61">
            <w:pPr>
              <w:spacing w:after="120" w:line="276" w:lineRule="auto"/>
            </w:pPr>
            <w:r>
              <w:rPr>
                <w:rFonts w:ascii="Calibri" w:hAnsi="Calibri" w:eastAsia="ＭＳ 明朝" w:cs="Calibri" w:eastAsiaTheme="minorEastAsia" w:csTheme="minorBidi"/>
                <w:sz w:val="20"/>
                <w:szCs w:val="22"/>
              </w:rPr>
              <w:t>High</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13F1E3D">
            <w:pPr>
              <w:spacing w:after="120" w:line="276" w:lineRule="auto"/>
            </w:pPr>
            <w:r>
              <w:rPr>
                <w:rFonts w:ascii="Calibri" w:hAnsi="Calibri" w:eastAsia="ＭＳ 明朝" w:cs="Calibri" w:eastAsiaTheme="minorEastAsia" w:csTheme="minorBidi"/>
                <w:sz w:val="20"/>
                <w:szCs w:val="22"/>
              </w:rPr>
              <w:t>Accurate sentence boundaries; occasional errors on malformed PDF text (missing periods, broken hyphenation)</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6C70F18">
            <w:pPr>
              <w:spacing w:after="120" w:line="276" w:lineRule="auto"/>
            </w:pPr>
            <w:r>
              <w:rPr>
                <w:rFonts w:ascii="Calibri" w:hAnsi="Calibri" w:eastAsia="ＭＳ ゴシック" w:cs="Calibri" w:asciiTheme="majorHAnsi" w:hAnsiTheme="majorHAnsi" w:eastAsiaTheme="majorEastAsia" w:csTheme="majorBidi"/>
                <w:b/>
                <w:bCs/>
                <w:sz w:val="20"/>
                <w:szCs w:val="22"/>
              </w:rPr>
              <w:t>Rule-Based NER</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05F6CE5">
            <w:pPr>
              <w:spacing w:after="120" w:line="276" w:lineRule="auto"/>
            </w:pPr>
            <w:r>
              <w:rPr>
                <w:rFonts w:ascii="Calibri" w:hAnsi="Calibri" w:eastAsia="ＭＳ 明朝" w:cs="Calibri" w:eastAsiaTheme="minorEastAsia" w:csTheme="minorBidi"/>
                <w:sz w:val="20"/>
                <w:szCs w:val="22"/>
              </w:rPr>
              <w:t>Very High Precision</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0D2926E">
            <w:pPr>
              <w:spacing w:after="120" w:line="276" w:lineRule="auto"/>
            </w:pPr>
            <w:r>
              <w:rPr>
                <w:rFonts w:ascii="Calibri" w:hAnsi="Calibri" w:eastAsia="ＭＳ 明朝" w:cs="Calibri" w:eastAsiaTheme="minorEastAsia" w:csTheme="minorBidi"/>
                <w:sz w:val="20"/>
                <w:szCs w:val="22"/>
              </w:rPr>
              <w:t>Regex patterns for domain identifiers are highly precise but limited in scope</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D0A565A">
            <w:pPr>
              <w:spacing w:after="120" w:line="276" w:lineRule="auto"/>
            </w:pPr>
            <w:r>
              <w:rPr>
                <w:rFonts w:ascii="Calibri" w:hAnsi="Calibri" w:eastAsia="ＭＳ ゴシック" w:cs="Calibri" w:asciiTheme="majorHAnsi" w:hAnsiTheme="majorHAnsi" w:eastAsiaTheme="majorEastAsia" w:csTheme="majorBidi"/>
                <w:b/>
                <w:bCs/>
                <w:sz w:val="20"/>
                <w:szCs w:val="22"/>
              </w:rPr>
              <w:t>GLiNER NER</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48CC623">
            <w:pPr>
              <w:spacing w:after="120" w:line="276" w:lineRule="auto"/>
            </w:pPr>
            <w:r>
              <w:rPr>
                <w:rFonts w:ascii="Calibri" w:hAnsi="Calibri" w:eastAsia="ＭＳ 明朝" w:cs="Calibri" w:eastAsiaTheme="minorEastAsia" w:csTheme="minorBidi"/>
                <w:sz w:val="20"/>
                <w:szCs w:val="22"/>
              </w:rPr>
              <w:t>High (83.30% F1)</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481A839">
            <w:pPr>
              <w:spacing w:after="120" w:line="276" w:lineRule="auto"/>
            </w:pPr>
            <w:r>
              <w:rPr>
                <w:rFonts w:ascii="Calibri" w:hAnsi="Calibri" w:eastAsia="ＭＳ 明朝" w:cs="Calibri" w:eastAsiaTheme="minorEastAsia" w:csTheme="minorBidi"/>
                <w:sz w:val="20"/>
                <w:szCs w:val="22"/>
              </w:rPr>
              <w:t>Fine-tuned GLiNER achieves 83.30% F1 on the 22-class schema (see NER Benchmarking Report)</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E2C21BB">
            <w:pPr>
              <w:spacing w:after="120" w:line="276" w:lineRule="auto"/>
            </w:pPr>
            <w:r>
              <w:rPr>
                <w:rFonts w:ascii="Calibri" w:hAnsi="Calibri" w:eastAsia="ＭＳ ゴシック" w:cs="Calibri" w:asciiTheme="majorHAnsi" w:hAnsiTheme="majorHAnsi" w:eastAsiaTheme="majorEastAsia" w:csTheme="majorBidi"/>
                <w:b/>
                <w:bCs/>
                <w:sz w:val="20"/>
                <w:szCs w:val="22"/>
              </w:rPr>
              <w:t>Entity Normalization</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F753BEC">
            <w:pPr>
              <w:spacing w:after="120" w:line="276" w:lineRule="auto"/>
            </w:pPr>
            <w:r>
              <w:rPr>
                <w:rFonts w:ascii="Calibri" w:hAnsi="Calibri" w:eastAsia="ＭＳ 明朝" w:cs="Calibri" w:eastAsiaTheme="minorEastAsia" w:csTheme="minorBidi"/>
                <w:sz w:val="20"/>
                <w:szCs w:val="22"/>
              </w:rPr>
              <w:t>High</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8C897CE">
            <w:pPr>
              <w:spacing w:after="120" w:line="276" w:lineRule="auto"/>
            </w:pPr>
            <w:r>
              <w:rPr>
                <w:rFonts w:ascii="Calibri" w:hAnsi="Calibri" w:eastAsia="ＭＳ 明朝" w:cs="Calibri" w:eastAsiaTheme="minorEastAsia" w:csTheme="minorBidi"/>
                <w:sz w:val="20"/>
                <w:szCs w:val="22"/>
              </w:rPr>
              <w:t>Lowercasing + article removal + possessive stripping + space collapsing handles most surface variations</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663FA29">
            <w:pPr>
              <w:spacing w:after="120" w:line="276" w:lineRule="auto"/>
            </w:pPr>
            <w:r>
              <w:rPr>
                <w:rFonts w:ascii="Calibri" w:hAnsi="Calibri" w:eastAsia="ＭＳ ゴシック" w:cs="Calibri" w:asciiTheme="majorHAnsi" w:hAnsiTheme="majorHAnsi" w:eastAsiaTheme="majorEastAsia" w:csTheme="majorBidi"/>
                <w:b/>
                <w:bCs/>
                <w:sz w:val="20"/>
                <w:szCs w:val="22"/>
              </w:rPr>
              <w:t>Acronym Resolution</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820FC34">
            <w:pPr>
              <w:spacing w:after="120" w:line="276" w:lineRule="auto"/>
            </w:pPr>
            <w:r>
              <w:rPr>
                <w:rFonts w:ascii="Calibri" w:hAnsi="Calibri" w:eastAsia="ＭＳ 明朝" w:cs="Calibri" w:eastAsiaTheme="minorEastAsia" w:csTheme="minorBidi"/>
                <w:sz w:val="20"/>
                <w:szCs w:val="22"/>
              </w:rPr>
              <w:t>High</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67FBCB4">
            <w:pPr>
              <w:spacing w:after="120" w:line="276" w:lineRule="auto"/>
            </w:pPr>
            <w:r>
              <w:rPr>
                <w:rFonts w:ascii="Calibri" w:hAnsi="Calibri" w:eastAsia="ＭＳ 明朝" w:cs="Calibri" w:eastAsiaTheme="minorEastAsia" w:csTheme="minorBidi"/>
                <w:sz w:val="20"/>
                <w:szCs w:val="22"/>
              </w:rPr>
              <w:t>Dynamic initials matching + fuzzy matching + static overrides; novel acronyms without context may fail</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52C25D7">
            <w:pPr>
              <w:spacing w:after="120" w:line="276" w:lineRule="auto"/>
            </w:pPr>
            <w:r>
              <w:rPr>
                <w:rFonts w:ascii="Calibri" w:hAnsi="Calibri" w:eastAsia="ＭＳ ゴシック" w:cs="Calibri" w:asciiTheme="majorHAnsi" w:hAnsiTheme="majorHAnsi" w:eastAsiaTheme="majorEastAsia" w:csTheme="majorBidi"/>
                <w:b/>
                <w:bCs/>
                <w:sz w:val="20"/>
                <w:szCs w:val="22"/>
              </w:rPr>
              <w:t>Alias / Synonym Resolution</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49B0753">
            <w:pPr>
              <w:spacing w:after="120" w:line="276" w:lineRule="auto"/>
            </w:pPr>
            <w:r>
              <w:rPr>
                <w:rFonts w:ascii="Calibri" w:hAnsi="Calibri" w:eastAsia="ＭＳ 明朝" w:cs="Calibri" w:eastAsiaTheme="minorEastAsia" w:csTheme="minorBidi"/>
                <w:sz w:val="20"/>
                <w:szCs w:val="22"/>
              </w:rPr>
              <w:t>High</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90C9AB2">
            <w:pPr>
              <w:spacing w:after="120" w:line="276" w:lineRule="auto"/>
            </w:pPr>
            <w:r>
              <w:rPr>
                <w:rFonts w:ascii="Calibri" w:hAnsi="Calibri" w:eastAsia="ＭＳ 明朝" w:cs="Calibri" w:eastAsiaTheme="minorEastAsia" w:csTheme="minorBidi"/>
                <w:sz w:val="20"/>
                <w:szCs w:val="22"/>
              </w:rPr>
              <w:t>Suffix stripping + token sort ratio fuzzy grouping; threshold tuning controls precision/recall trade-off</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03E4C88">
            <w:pPr>
              <w:spacing w:after="120" w:line="276" w:lineRule="auto"/>
            </w:pPr>
            <w:r>
              <w:rPr>
                <w:rFonts w:ascii="Calibri" w:hAnsi="Calibri" w:eastAsia="ＭＳ ゴシック" w:cs="Calibri" w:asciiTheme="majorHAnsi" w:hAnsiTheme="majorHAnsi" w:eastAsiaTheme="majorEastAsia" w:csTheme="majorBidi"/>
                <w:b/>
                <w:bCs/>
                <w:sz w:val="20"/>
                <w:szCs w:val="22"/>
              </w:rPr>
              <w:t>Coreference Resolution (FastCoref)</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E6D53B0">
            <w:pPr>
              <w:spacing w:after="120" w:line="276" w:lineRule="auto"/>
            </w:pPr>
            <w:r>
              <w:rPr>
                <w:rFonts w:ascii="Calibri" w:hAnsi="Calibri" w:eastAsia="ＭＳ 明朝" w:cs="Calibri" w:eastAsiaTheme="minorEastAsia" w:csTheme="minorBidi"/>
                <w:sz w:val="20"/>
                <w:szCs w:val="22"/>
              </w:rPr>
              <w:t>Moderate–High</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1E5711D">
            <w:pPr>
              <w:spacing w:after="120" w:line="276" w:lineRule="auto"/>
            </w:pPr>
            <w:r>
              <w:rPr>
                <w:rFonts w:ascii="Calibri" w:hAnsi="Calibri" w:eastAsia="ＭＳ 明朝" w:cs="Calibri" w:eastAsiaTheme="minorEastAsia" w:csTheme="minorBidi"/>
                <w:sz w:val="20"/>
                <w:szCs w:val="22"/>
              </w:rPr>
              <w:t>Reliable on pronouns and short-distance references; degrades on long documents and ambiguous plural pronouns</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6C20A39">
            <w:pPr>
              <w:spacing w:after="120" w:line="276" w:lineRule="auto"/>
            </w:pPr>
            <w:r>
              <w:rPr>
                <w:rFonts w:ascii="Calibri" w:hAnsi="Calibri" w:eastAsia="ＭＳ ゴシック" w:cs="Calibri" w:asciiTheme="majorHAnsi" w:hAnsiTheme="majorHAnsi" w:eastAsiaTheme="majorEastAsia" w:csTheme="majorBidi"/>
                <w:b/>
                <w:bCs/>
                <w:sz w:val="20"/>
                <w:szCs w:val="22"/>
              </w:rPr>
              <w:t>Chunking Engine</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7EDDF49">
            <w:pPr>
              <w:spacing w:after="120" w:line="276" w:lineRule="auto"/>
            </w:pPr>
            <w:r>
              <w:rPr>
                <w:rFonts w:ascii="Calibri" w:hAnsi="Calibri" w:eastAsia="ＭＳ 明朝" w:cs="Calibri" w:eastAsiaTheme="minorEastAsia" w:csTheme="minorBidi"/>
                <w:sz w:val="20"/>
                <w:szCs w:val="22"/>
              </w:rPr>
              <w:t>High</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FC79FE4">
            <w:pPr>
              <w:spacing w:after="120" w:line="276" w:lineRule="auto"/>
            </w:pPr>
            <w:r>
              <w:rPr>
                <w:rFonts w:ascii="Calibri" w:hAnsi="Calibri" w:eastAsia="ＭＳ 明朝" w:cs="Calibri" w:eastAsiaTheme="minorEastAsia" w:csTheme="minorBidi"/>
                <w:sz w:val="20"/>
                <w:szCs w:val="22"/>
              </w:rPr>
              <w:t>Coref-driven + NER-driven + miscellaneous chunking ensures comprehensive coverage</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3A60527">
            <w:pPr>
              <w:spacing w:after="120" w:line="276" w:lineRule="auto"/>
            </w:pPr>
            <w:r>
              <w:rPr>
                <w:rFonts w:ascii="Calibri" w:hAnsi="Calibri" w:eastAsia="ＭＳ ゴシック" w:cs="Calibri" w:asciiTheme="majorHAnsi" w:hAnsiTheme="majorHAnsi" w:eastAsiaTheme="majorEastAsia" w:csTheme="majorBidi"/>
                <w:b/>
                <w:bCs/>
                <w:sz w:val="20"/>
                <w:szCs w:val="22"/>
              </w:rPr>
              <w:t>LLM Narration</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B5D346E">
            <w:pPr>
              <w:spacing w:after="120" w:line="276" w:lineRule="auto"/>
            </w:pPr>
            <w:r>
              <w:rPr>
                <w:rFonts w:ascii="Calibri" w:hAnsi="Calibri" w:eastAsia="ＭＳ 明朝" w:cs="Calibri" w:eastAsiaTheme="minorEastAsia" w:csTheme="minorBidi"/>
                <w:sz w:val="20"/>
                <w:szCs w:val="22"/>
              </w:rPr>
              <w:t>High</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C8A01C1">
            <w:pPr>
              <w:spacing w:after="120" w:line="276" w:lineRule="auto"/>
            </w:pPr>
            <w:r>
              <w:rPr>
                <w:rFonts w:ascii="Calibri" w:hAnsi="Calibri" w:eastAsia="ＭＳ 明朝" w:cs="Calibri" w:eastAsiaTheme="minorEastAsia" w:csTheme="minorBidi"/>
                <w:sz w:val="20"/>
                <w:szCs w:val="22"/>
              </w:rPr>
              <w:t>Produces coherent summaries; quality depends on underlying LLM capability and prompt design</w:t>
            </w:r>
          </w:p>
        </w:tc>
      </w:tr>
    </w:tbl>
    <w:p w14:paraId="1A86DC92">
      <w:pPr>
        <w:spacing w:after="120" w:line="276" w:lineRule="auto"/>
      </w:pPr>
    </w:p>
    <w:p w14:paraId="48DFE675">
      <w:pPr>
        <w:pStyle w:val="Heading1"/>
      </w:pPr>
      <w:r>
        <w:rPr>
          <w:rFonts w:ascii="Calibri" w:hAnsi="Calibri" w:eastAsia="ＭＳ ゴシック" w:cs="Calibri" w:asciiTheme="majorHAnsi" w:hAnsiTheme="majorHAnsi" w:eastAsiaTheme="majorEastAsia" w:csTheme="majorBidi"/>
          <w:b/>
          <w:bCs/>
          <w:color w:val="003366"/>
          <w:sz w:val="32"/>
          <w:szCs w:val="28"/>
        </w:rPr>
        <w:t>9) Known Failures and Limitations</w:t>
      </w:r>
    </w:p>
    <w:p w14:paraId="0FB606C2">
      <w:pPr>
        <w:pStyle w:val="Heading2"/>
      </w:pPr>
      <w:r>
        <w:rPr>
          <w:rFonts w:ascii="Calibri" w:hAnsi="Calibri" w:eastAsia="ＭＳ ゴシック" w:cs="Calibri" w:asciiTheme="majorHAnsi" w:hAnsiTheme="majorHAnsi" w:eastAsiaTheme="majorEastAsia" w:csTheme="majorBidi"/>
          <w:b/>
          <w:bCs/>
          <w:color w:val="00467F"/>
          <w:sz w:val="26"/>
          <w:szCs w:val="26"/>
        </w:rPr>
        <w:t>a. Ambiguous Pronoun Resolution</w:t>
      </w:r>
    </w:p>
    <w:p w14:paraId="241AA2B8">
      <w:pPr>
        <w:spacing w:after="120" w:line="276" w:lineRule="auto"/>
      </w:pPr>
      <w:r>
        <w:rPr>
          <w:rFonts w:ascii="Calibri" w:hAnsi="Calibri" w:eastAsia="ＭＳ 明朝" w:cs="Calibri" w:eastAsiaTheme="minorEastAsia" w:csTheme="minorBidi"/>
          <w:sz w:val="22"/>
          <w:szCs w:val="22"/>
        </w:rPr>
        <w:t>When two entities of the same type appear nearby (e.g., "Amazon partnered with Microsoft. It announced a new cloud service."), the coreference model may assign the pronoun to the wrong entity. Both entities are equally valid antecedents based on syntax alone.</w:t>
      </w:r>
    </w:p>
    <w:p w14:paraId="37019E8C">
      <w:pPr>
        <w:spacing w:after="120" w:line="276" w:lineRule="auto"/>
      </w:pPr>
      <w:r>
        <w:rPr>
          <w:rFonts w:ascii="Calibri" w:hAnsi="Calibri" w:eastAsia="ＭＳ 明朝" w:cs="Calibri" w:eastAsiaTheme="minorEastAsia" w:csTheme="minorBidi"/>
          <w:b/>
          <w:bCs/>
          <w:color w:val="006400"/>
          <w:sz w:val="22"/>
          <w:szCs w:val="22"/>
        </w:rPr>
        <w:t xml:space="preserve">Mitigation: </w:t>
      </w:r>
      <w:r>
        <w:rPr>
          <w:rFonts w:ascii="Calibri" w:hAnsi="Calibri" w:eastAsia="ＭＳ 明朝" w:cs="Calibri" w:eastAsiaTheme="minorEastAsia" w:csTheme="minorBidi"/>
          <w:sz w:val="22"/>
          <w:szCs w:val="22"/>
        </w:rPr>
        <w:t>LLM-based coreference, verb semantics analysis, confidence-based fallback that marks ambiguous pronouns rather than misassigning them.</w:t>
      </w:r>
    </w:p>
    <w:p w14:paraId="7EBBC377">
      <w:pPr>
        <w:pStyle w:val="Heading2"/>
      </w:pPr>
      <w:r>
        <w:rPr>
          <w:rFonts w:ascii="Calibri" w:hAnsi="Calibri" w:eastAsia="ＭＳ ゴシック" w:cs="Calibri" w:asciiTheme="majorHAnsi" w:hAnsiTheme="majorHAnsi" w:eastAsiaTheme="majorEastAsia" w:csTheme="majorBidi"/>
          <w:b/>
          <w:bCs/>
          <w:color w:val="00467F"/>
          <w:sz w:val="26"/>
          <w:szCs w:val="26"/>
        </w:rPr>
        <w:t>b. Impersonal / Dummy Pronouns</w:t>
      </w:r>
    </w:p>
    <w:p w14:paraId="13830C98">
      <w:pPr>
        <w:spacing w:after="120" w:line="276" w:lineRule="auto"/>
      </w:pPr>
      <w:r>
        <w:rPr>
          <w:rFonts w:ascii="Calibri" w:hAnsi="Calibri" w:eastAsia="ＭＳ 明朝" w:cs="Calibri" w:eastAsiaTheme="minorEastAsia" w:csTheme="minorBidi"/>
          <w:sz w:val="22"/>
          <w:szCs w:val="22"/>
        </w:rPr>
        <w:t>Constructions like "It is believed that..." use impersonal "it" with no real entity antecedent. The coreference model may incorrectly assign this pronoun to the nearest entity, polluting that entity’s chunk.</w:t>
      </w:r>
    </w:p>
    <w:p w14:paraId="0F54CA08">
      <w:pPr>
        <w:spacing w:after="120" w:line="276" w:lineRule="auto"/>
      </w:pPr>
      <w:r>
        <w:rPr>
          <w:rFonts w:ascii="Calibri" w:hAnsi="Calibri" w:eastAsia="ＭＳ 明朝" w:cs="Calibri" w:eastAsiaTheme="minorEastAsia" w:csTheme="minorBidi"/>
          <w:b/>
          <w:bCs/>
          <w:color w:val="006400"/>
          <w:sz w:val="22"/>
          <w:szCs w:val="22"/>
        </w:rPr>
        <w:t xml:space="preserve">Mitigation: </w:t>
      </w:r>
      <w:r>
        <w:rPr>
          <w:rFonts w:ascii="Calibri" w:hAnsi="Calibri" w:eastAsia="ＭＳ 明朝" w:cs="Calibri" w:eastAsiaTheme="minorEastAsia" w:csTheme="minorBidi"/>
          <w:sz w:val="22"/>
          <w:szCs w:val="22"/>
        </w:rPr>
        <w:t>Semantic rules to detect dummy pronouns; filter known impersonal constructions before coref resolution.</w:t>
      </w:r>
    </w:p>
    <w:p w14:paraId="2B0818E1">
      <w:pPr>
        <w:pStyle w:val="Heading2"/>
      </w:pPr>
      <w:r>
        <w:rPr>
          <w:rFonts w:ascii="Calibri" w:hAnsi="Calibri" w:eastAsia="ＭＳ ゴシック" w:cs="Calibri" w:asciiTheme="majorHAnsi" w:hAnsiTheme="majorHAnsi" w:eastAsiaTheme="majorEastAsia" w:csTheme="majorBidi"/>
          <w:b/>
          <w:bCs/>
          <w:color w:val="00467F"/>
          <w:sz w:val="26"/>
          <w:szCs w:val="26"/>
        </w:rPr>
        <w:t>c. Long-Distance Coreference</w:t>
      </w:r>
    </w:p>
    <w:p w14:paraId="58AF7A79">
      <w:pPr>
        <w:spacing w:after="120" w:line="276" w:lineRule="auto"/>
      </w:pPr>
      <w:r>
        <w:rPr>
          <w:rFonts w:ascii="Calibri" w:hAnsi="Calibri" w:eastAsia="ＭＳ 明朝" w:cs="Calibri" w:eastAsiaTheme="minorEastAsia" w:csTheme="minorBidi"/>
          <w:sz w:val="22"/>
          <w:szCs w:val="22"/>
        </w:rPr>
        <w:t>When an entity is introduced in Paragraph 1 but referenced by a pronoun or alias in Paragraph 6+, coreference models with limited context windows may fail to connect the mentions, causing the entity’s chunk to be incomplete.</w:t>
      </w:r>
    </w:p>
    <w:p w14:paraId="539D1413">
      <w:pPr>
        <w:spacing w:after="120" w:line="276" w:lineRule="auto"/>
      </w:pPr>
      <w:r>
        <w:rPr>
          <w:rFonts w:ascii="Calibri" w:hAnsi="Calibri" w:eastAsia="ＭＳ 明朝" w:cs="Calibri" w:eastAsiaTheme="minorEastAsia" w:csTheme="minorBidi"/>
          <w:b/>
          <w:bCs/>
          <w:color w:val="006400"/>
          <w:sz w:val="22"/>
          <w:szCs w:val="22"/>
        </w:rPr>
        <w:t xml:space="preserve">Mitigation: </w:t>
      </w:r>
      <w:r>
        <w:rPr>
          <w:rFonts w:ascii="Calibri" w:hAnsi="Calibri" w:eastAsia="ＭＳ 明朝" w:cs="Calibri" w:eastAsiaTheme="minorEastAsia" w:csTheme="minorBidi"/>
          <w:sz w:val="22"/>
          <w:szCs w:val="22"/>
        </w:rPr>
        <w:t>Longformer-based coref models, sliding windows with context overlap, LLM coref over paragraph pairs.</w:t>
      </w:r>
    </w:p>
    <w:p w14:paraId="260F0B0D">
      <w:pPr>
        <w:pStyle w:val="Heading2"/>
      </w:pPr>
      <w:r>
        <w:rPr>
          <w:rFonts w:ascii="Calibri" w:hAnsi="Calibri" w:eastAsia="ＭＳ ゴシック" w:cs="Calibri" w:asciiTheme="majorHAnsi" w:hAnsiTheme="majorHAnsi" w:eastAsiaTheme="majorEastAsia" w:csTheme="majorBidi"/>
          <w:b/>
          <w:bCs/>
          <w:color w:val="00467F"/>
          <w:sz w:val="26"/>
          <w:szCs w:val="26"/>
        </w:rPr>
        <w:t>d. Organization Alias Failures</w:t>
      </w:r>
    </w:p>
    <w:p w14:paraId="20B94E9B">
      <w:pPr>
        <w:spacing w:after="120" w:line="276" w:lineRule="auto"/>
      </w:pPr>
      <w:r>
        <w:rPr>
          <w:rFonts w:ascii="Calibri" w:hAnsi="Calibri" w:eastAsia="ＭＳ 明朝" w:cs="Calibri" w:eastAsiaTheme="minorEastAsia" w:csTheme="minorBidi"/>
          <w:sz w:val="22"/>
          <w:szCs w:val="22"/>
        </w:rPr>
        <w:t>If alias detection fails to connect "State Bank of India", "SBI", and "the bank", these mentions produce separate chunks instead of one unified chunk, fragmenting the entity’s narrative.</w:t>
      </w:r>
    </w:p>
    <w:p w14:paraId="617EB6B2">
      <w:pPr>
        <w:spacing w:after="120" w:line="276" w:lineRule="auto"/>
      </w:pPr>
      <w:r>
        <w:rPr>
          <w:rFonts w:ascii="Calibri" w:hAnsi="Calibri" w:eastAsia="ＭＳ 明朝" w:cs="Calibri" w:eastAsiaTheme="minorEastAsia" w:csTheme="minorBidi"/>
          <w:b/>
          <w:bCs/>
          <w:color w:val="006400"/>
          <w:sz w:val="22"/>
          <w:szCs w:val="22"/>
        </w:rPr>
        <w:t xml:space="preserve">Mitigation: </w:t>
      </w:r>
      <w:r>
        <w:rPr>
          <w:rFonts w:ascii="Calibri" w:hAnsi="Calibri" w:eastAsia="ＭＳ 明朝" w:cs="Calibri" w:eastAsiaTheme="minorEastAsia" w:csTheme="minorBidi"/>
          <w:sz w:val="22"/>
          <w:szCs w:val="22"/>
        </w:rPr>
        <w:t>Preloaded entity dictionaries, embedding similarity matching, expanded fuzzy matching thresholds.</w:t>
      </w:r>
    </w:p>
    <w:p w14:paraId="7482D097">
      <w:pPr>
        <w:pStyle w:val="Heading2"/>
      </w:pPr>
      <w:r>
        <w:rPr>
          <w:rFonts w:ascii="Calibri" w:hAnsi="Calibri" w:eastAsia="ＭＳ ゴシック" w:cs="Calibri" w:asciiTheme="majorHAnsi" w:hAnsiTheme="majorHAnsi" w:eastAsiaTheme="majorEastAsia" w:csTheme="majorBidi"/>
          <w:b/>
          <w:bCs/>
          <w:color w:val="00467F"/>
          <w:sz w:val="26"/>
          <w:szCs w:val="26"/>
        </w:rPr>
        <w:t>e. Nested Entity Ambiguity</w:t>
      </w:r>
    </w:p>
    <w:p w14:paraId="0132D625">
      <w:pPr>
        <w:spacing w:after="120" w:line="276" w:lineRule="auto"/>
      </w:pPr>
      <w:r>
        <w:rPr>
          <w:rFonts w:ascii="Calibri" w:hAnsi="Calibri" w:eastAsia="ＭＳ 明朝" w:cs="Calibri" w:eastAsiaTheme="minorEastAsia" w:csTheme="minorBidi"/>
          <w:sz w:val="22"/>
          <w:szCs w:val="22"/>
        </w:rPr>
        <w:t>Mentions like "Microsoft Azure services" may produce overlapping NER spans ("Microsoft" → ORG, "Azure" → PRODUCT). Later pronouns ("It will be rolled out globally") become ambiguous and may be assigned to the wrong entity chunk.</w:t>
      </w:r>
    </w:p>
    <w:p w14:paraId="1D3CE220">
      <w:pPr>
        <w:spacing w:after="120" w:line="276" w:lineRule="auto"/>
      </w:pPr>
      <w:r>
        <w:rPr>
          <w:rFonts w:ascii="Calibri" w:hAnsi="Calibri" w:eastAsia="ＭＳ 明朝" w:cs="Calibri" w:eastAsiaTheme="minorEastAsia" w:csTheme="minorBidi"/>
          <w:b/>
          <w:bCs/>
          <w:color w:val="006400"/>
          <w:sz w:val="22"/>
          <w:szCs w:val="22"/>
        </w:rPr>
        <w:t xml:space="preserve">Mitigation: </w:t>
      </w:r>
      <w:r>
        <w:rPr>
          <w:rFonts w:ascii="Calibri" w:hAnsi="Calibri" w:eastAsia="ＭＳ 明朝" w:cs="Calibri" w:eastAsiaTheme="minorEastAsia" w:csTheme="minorBidi"/>
          <w:sz w:val="22"/>
          <w:szCs w:val="22"/>
        </w:rPr>
        <w:t>Dependency parsing, NER span hierarchy rules, LLM coref reasoning.</w:t>
      </w:r>
    </w:p>
    <w:p w14:paraId="59E31F7B">
      <w:pPr>
        <w:pStyle w:val="Heading2"/>
      </w:pPr>
      <w:r>
        <w:rPr>
          <w:rFonts w:ascii="Calibri" w:hAnsi="Calibri" w:eastAsia="ＭＳ ゴシック" w:cs="Calibri" w:asciiTheme="majorHAnsi" w:hAnsiTheme="majorHAnsi" w:eastAsiaTheme="majorEastAsia" w:csTheme="majorBidi"/>
          <w:b/>
          <w:bCs/>
          <w:color w:val="00467F"/>
          <w:sz w:val="26"/>
          <w:szCs w:val="26"/>
        </w:rPr>
        <w:t>f. NER Error Propagation</w:t>
      </w:r>
    </w:p>
    <w:p w14:paraId="322369EC">
      <w:pPr>
        <w:spacing w:after="120" w:line="276" w:lineRule="auto"/>
      </w:pPr>
      <w:r>
        <w:rPr>
          <w:rFonts w:ascii="Calibri" w:hAnsi="Calibri" w:eastAsia="ＭＳ 明朝" w:cs="Calibri" w:eastAsiaTheme="minorEastAsia" w:csTheme="minorBidi"/>
          <w:sz w:val="22"/>
          <w:szCs w:val="22"/>
        </w:rPr>
        <w:t>If NER misclassifies an entity (e.g., "Apple" as fruit instead of company, or "Jordan" as person instead of location), all downstream stages — normalization, coref, chunking — inherit the error, producing incorrect chunks.</w:t>
      </w:r>
    </w:p>
    <w:p w14:paraId="09C16C64">
      <w:pPr>
        <w:spacing w:after="120" w:line="276" w:lineRule="auto"/>
      </w:pPr>
      <w:r>
        <w:rPr>
          <w:rFonts w:ascii="Calibri" w:hAnsi="Calibri" w:eastAsia="ＭＳ 明朝" w:cs="Calibri" w:eastAsiaTheme="minorEastAsia" w:csTheme="minorBidi"/>
          <w:b/>
          <w:bCs/>
          <w:color w:val="006400"/>
          <w:sz w:val="22"/>
          <w:szCs w:val="22"/>
        </w:rPr>
        <w:t xml:space="preserve">Mitigation: </w:t>
      </w:r>
      <w:r>
        <w:rPr>
          <w:rFonts w:ascii="Calibri" w:hAnsi="Calibri" w:eastAsia="ＭＳ 明朝" w:cs="Calibri" w:eastAsiaTheme="minorEastAsia" w:csTheme="minorBidi"/>
          <w:sz w:val="22"/>
          <w:szCs w:val="22"/>
        </w:rPr>
        <w:t>Domain-specific NER fine-tuning, confidence thresholds, post-processing validation.</w:t>
      </w:r>
    </w:p>
    <w:p w14:paraId="4A00AD64">
      <w:pPr>
        <w:pStyle w:val="Heading2"/>
      </w:pPr>
      <w:r>
        <w:rPr>
          <w:rFonts w:ascii="Calibri" w:hAnsi="Calibri" w:eastAsia="ＭＳ ゴシック" w:cs="Calibri" w:asciiTheme="majorHAnsi" w:hAnsiTheme="majorHAnsi" w:eastAsiaTheme="majorEastAsia" w:csTheme="majorBidi"/>
          <w:b/>
          <w:bCs/>
          <w:color w:val="00467F"/>
          <w:sz w:val="26"/>
          <w:szCs w:val="26"/>
        </w:rPr>
        <w:t>g. Coreference Cluster Splitting</w:t>
      </w:r>
    </w:p>
    <w:p w14:paraId="15A45F2D">
      <w:pPr>
        <w:spacing w:after="120" w:line="276" w:lineRule="auto"/>
      </w:pPr>
      <w:r>
        <w:rPr>
          <w:rFonts w:ascii="Calibri" w:hAnsi="Calibri" w:eastAsia="ＭＳ 明朝" w:cs="Calibri" w:eastAsiaTheme="minorEastAsia" w:csTheme="minorBidi"/>
          <w:sz w:val="22"/>
          <w:szCs w:val="22"/>
        </w:rPr>
        <w:t>The coreference model may split a single entity into two clusters (e.g., Cluster A: "United Nations", Cluster B: "The organization"), producing duplicate entity chunks that should be merged.</w:t>
      </w:r>
    </w:p>
    <w:p w14:paraId="6154372C">
      <w:pPr>
        <w:spacing w:after="120" w:line="276" w:lineRule="auto"/>
      </w:pPr>
      <w:r>
        <w:rPr>
          <w:rFonts w:ascii="Calibri" w:hAnsi="Calibri" w:eastAsia="ＭＳ 明朝" w:cs="Calibri" w:eastAsiaTheme="minorEastAsia" w:csTheme="minorBidi"/>
          <w:b/>
          <w:bCs/>
          <w:color w:val="006400"/>
          <w:sz w:val="22"/>
          <w:szCs w:val="22"/>
        </w:rPr>
        <w:t xml:space="preserve">Mitigation: </w:t>
      </w:r>
      <w:r>
        <w:rPr>
          <w:rFonts w:ascii="Calibri" w:hAnsi="Calibri" w:eastAsia="ＭＳ 明朝" w:cs="Calibri" w:eastAsiaTheme="minorEastAsia" w:csTheme="minorBidi"/>
          <w:sz w:val="22"/>
          <w:szCs w:val="22"/>
        </w:rPr>
        <w:t>Post-coref alias merging rules, entity-type matching (ORG ↔ ORG), fuzzy name matching across clusters.</w:t>
      </w:r>
    </w:p>
    <w:p w14:paraId="6AE02DBE">
      <w:pPr>
        <w:pStyle w:val="Heading2"/>
      </w:pPr>
      <w:r>
        <w:rPr>
          <w:rFonts w:ascii="Calibri" w:hAnsi="Calibri" w:eastAsia="ＭＳ ゴシック" w:cs="Calibri" w:asciiTheme="majorHAnsi" w:hAnsiTheme="majorHAnsi" w:eastAsiaTheme="majorEastAsia" w:csTheme="majorBidi"/>
          <w:b/>
          <w:bCs/>
          <w:color w:val="00467F"/>
          <w:sz w:val="26"/>
          <w:szCs w:val="26"/>
        </w:rPr>
        <w:t>h. Plural Pronoun Ambiguity</w:t>
      </w:r>
    </w:p>
    <w:p w14:paraId="23EF2EBA">
      <w:pPr>
        <w:spacing w:after="120" w:line="276" w:lineRule="auto"/>
      </w:pPr>
      <w:r>
        <w:rPr>
          <w:rFonts w:ascii="Calibri" w:hAnsi="Calibri" w:eastAsia="ＭＳ 明朝" w:cs="Calibri" w:eastAsiaTheme="minorEastAsia" w:csTheme="minorBidi"/>
          <w:sz w:val="22"/>
          <w:szCs w:val="22"/>
        </w:rPr>
        <w:t>"The committee met with the board. They approved the decision." — "They" could refer to the committee, the board, or both. Misassignment pollutes one entity’s chunk with another’s sentences.</w:t>
      </w:r>
    </w:p>
    <w:p w14:paraId="00329BD1">
      <w:pPr>
        <w:spacing w:after="120" w:line="276" w:lineRule="auto"/>
      </w:pPr>
      <w:r>
        <w:rPr>
          <w:rFonts w:ascii="Calibri" w:hAnsi="Calibri" w:eastAsia="ＭＳ 明朝" w:cs="Calibri" w:eastAsiaTheme="minorEastAsia" w:csTheme="minorBidi"/>
          <w:b/>
          <w:bCs/>
          <w:color w:val="006400"/>
          <w:sz w:val="22"/>
          <w:szCs w:val="22"/>
        </w:rPr>
        <w:t xml:space="preserve">Mitigation: </w:t>
      </w:r>
      <w:r>
        <w:rPr>
          <w:rFonts w:ascii="Calibri" w:hAnsi="Calibri" w:eastAsia="ＭＳ 明朝" w:cs="Calibri" w:eastAsiaTheme="minorEastAsia" w:csTheme="minorBidi"/>
          <w:sz w:val="22"/>
          <w:szCs w:val="22"/>
        </w:rPr>
        <w:t>Sentence structure analysis, coref models trained on plural references, LLM cluster scoring, allowing sentences to belong to multiple entity chunks.</w:t>
      </w:r>
    </w:p>
    <w:p w14:paraId="72EE9C7A">
      <w:pPr>
        <w:pStyle w:val="Heading2"/>
      </w:pPr>
      <w:r>
        <w:rPr>
          <w:rFonts w:ascii="Calibri" w:hAnsi="Calibri" w:eastAsia="ＭＳ ゴシック" w:cs="Calibri" w:asciiTheme="majorHAnsi" w:hAnsiTheme="majorHAnsi" w:eastAsiaTheme="majorEastAsia" w:csTheme="majorBidi"/>
          <w:b/>
          <w:bCs/>
          <w:color w:val="00467F"/>
          <w:sz w:val="26"/>
          <w:szCs w:val="26"/>
        </w:rPr>
        <w:t>i. Context Window Limits</w:t>
      </w:r>
    </w:p>
    <w:p w14:paraId="78FD186B">
      <w:pPr>
        <w:spacing w:after="120" w:line="276" w:lineRule="auto"/>
      </w:pPr>
      <w:r>
        <w:rPr>
          <w:rFonts w:ascii="Calibri" w:hAnsi="Calibri" w:eastAsia="ＭＳ 明朝" w:cs="Calibri" w:eastAsiaTheme="minorEastAsia" w:csTheme="minorBidi"/>
          <w:sz w:val="22"/>
          <w:szCs w:val="22"/>
        </w:rPr>
        <w:t>Very long documents (&gt;10,000 tokens) may exceed the coreference model’s context window, causing coref to fail silently on later portions of the document.</w:t>
      </w:r>
    </w:p>
    <w:p w14:paraId="7DE332EF">
      <w:pPr>
        <w:spacing w:after="120" w:line="276" w:lineRule="auto"/>
      </w:pPr>
      <w:r>
        <w:rPr>
          <w:rFonts w:ascii="Calibri" w:hAnsi="Calibri" w:eastAsia="ＭＳ 明朝" w:cs="Calibri" w:eastAsiaTheme="minorEastAsia" w:csTheme="minorBidi"/>
          <w:b/>
          <w:bCs/>
          <w:color w:val="006400"/>
          <w:sz w:val="22"/>
          <w:szCs w:val="22"/>
        </w:rPr>
        <w:t xml:space="preserve">Mitigation: </w:t>
      </w:r>
      <w:r>
        <w:rPr>
          <w:rFonts w:ascii="Calibri" w:hAnsi="Calibri" w:eastAsia="ＭＳ 明朝" w:cs="Calibri" w:eastAsiaTheme="minorEastAsia" w:csTheme="minorBidi"/>
          <w:sz w:val="22"/>
          <w:szCs w:val="22"/>
        </w:rPr>
        <w:t>Sliding-window coref with context overlap, document-level chunking before coref, Longformer-based models.</w:t>
      </w:r>
    </w:p>
    <w:p w14:paraId="2A743C85">
      <w:pPr>
        <w:pStyle w:val="Heading1"/>
      </w:pPr>
      <w:r>
        <w:rPr>
          <w:rFonts w:ascii="Calibri" w:hAnsi="Calibri" w:eastAsia="ＭＳ ゴシック" w:cs="Calibri" w:asciiTheme="majorHAnsi" w:hAnsiTheme="majorHAnsi" w:eastAsiaTheme="majorEastAsia" w:csTheme="majorBidi"/>
          <w:b/>
          <w:bCs/>
          <w:color w:val="003366"/>
          <w:sz w:val="32"/>
          <w:szCs w:val="28"/>
        </w:rPr>
        <w:t>10) Real-World Use Cases</w:t>
      </w:r>
    </w:p>
    <w:p w14:paraId="09B547A5">
      <w:pPr>
        <w:spacing w:after="120" w:line="276" w:lineRule="auto"/>
      </w:pPr>
      <w:r>
        <w:rPr>
          <w:rFonts w:ascii="Calibri" w:hAnsi="Calibri" w:eastAsia="ＭＳ 明朝" w:cs="Calibri" w:eastAsiaTheme="minorEastAsia" w:csTheme="minorBidi"/>
          <w:sz w:val="22"/>
          <w:szCs w:val="22"/>
        </w:rPr>
        <w:t>The entity-based chunking pipeline is applicable across multiple domains where long documents discuss multiple entities and downstream systems require entity-centric information retrieval:</w:t>
      </w:r>
    </w:p>
    <w:p w14:paraId="006C73BA">
      <w:pPr>
        <w:pStyle w:val="Heading2"/>
      </w:pPr>
      <w:r>
        <w:rPr>
          <w:rFonts w:ascii="Calibri" w:hAnsi="Calibri" w:eastAsia="ＭＳ ゴシック" w:cs="Calibri" w:asciiTheme="majorHAnsi" w:hAnsiTheme="majorHAnsi" w:eastAsiaTheme="majorEastAsia" w:csTheme="majorBidi"/>
          <w:b/>
          <w:bCs/>
          <w:color w:val="00467F"/>
          <w:sz w:val="26"/>
          <w:szCs w:val="26"/>
        </w:rPr>
        <w:t>a. Regulatory Compliance (Primary Use Case)</w:t>
      </w:r>
    </w:p>
    <w:p w14:paraId="5905303A">
      <w:pPr>
        <w:pStyle w:val="ListBullet"/>
        <w:ind w:left="720" w:hanging="360"/>
      </w:pPr>
      <w:r>
        <w:rPr>
          <w:rFonts w:ascii="Calibri" w:hAnsi="Calibri" w:eastAsia="ＭＳ 明朝" w:cs="Calibri" w:eastAsiaTheme="minorEastAsia" w:csTheme="minorBidi"/>
          <w:sz w:val="22"/>
          <w:szCs w:val="22"/>
        </w:rPr>
        <w:t>Domain: RBI circulars, master directions, monetary policy reports.</w:t>
      </w:r>
    </w:p>
    <w:p w14:paraId="44020DC4">
      <w:pPr>
        <w:pStyle w:val="ListBullet"/>
        <w:ind w:left="720" w:hanging="360"/>
      </w:pPr>
      <w:r>
        <w:rPr>
          <w:rFonts w:ascii="Calibri" w:hAnsi="Calibri" w:eastAsia="ＭＳ 明朝" w:cs="Calibri" w:eastAsiaTheme="minorEastAsia" w:csTheme="minorBidi"/>
          <w:sz w:val="22"/>
          <w:szCs w:val="22"/>
        </w:rPr>
        <w:t>Pipeline: NER → Coref → Normalization → Entity Chunking → RAG retrieval.</w:t>
      </w:r>
    </w:p>
    <w:p w14:paraId="6E06B8E9">
      <w:pPr>
        <w:pStyle w:val="ListBullet"/>
        <w:ind w:left="720" w:hanging="360"/>
      </w:pPr>
      <w:r>
        <w:rPr>
          <w:rFonts w:ascii="Calibri" w:hAnsi="Calibri" w:eastAsia="ＭＳ 明朝" w:cs="Calibri" w:eastAsiaTheme="minorEastAsia" w:csTheme="minorBidi"/>
          <w:sz w:val="22"/>
          <w:szCs w:val="22"/>
        </w:rPr>
        <w:t>Value: Compliance monitoring systems retrieve all obligations and directives pertaining to a specific entity (regulated bank, policy tool, regulatory framework) in a single coherent chunk.</w:t>
      </w:r>
    </w:p>
    <w:p w14:paraId="228632D6">
      <w:pPr>
        <w:pStyle w:val="Heading2"/>
      </w:pPr>
      <w:r>
        <w:rPr>
          <w:rFonts w:ascii="Calibri" w:hAnsi="Calibri" w:eastAsia="ＭＳ ゴシック" w:cs="Calibri" w:asciiTheme="majorHAnsi" w:hAnsiTheme="majorHAnsi" w:eastAsiaTheme="majorEastAsia" w:csTheme="majorBidi"/>
          <w:b/>
          <w:bCs/>
          <w:color w:val="00467F"/>
          <w:sz w:val="26"/>
          <w:szCs w:val="26"/>
        </w:rPr>
        <w:t>b. Legal Document Analysis</w:t>
      </w:r>
    </w:p>
    <w:p w14:paraId="1C952C8F">
      <w:pPr>
        <w:pStyle w:val="ListBullet"/>
        <w:ind w:left="720" w:hanging="360"/>
      </w:pPr>
      <w:r>
        <w:rPr>
          <w:rFonts w:ascii="Calibri" w:hAnsi="Calibri" w:eastAsia="ＭＳ 明朝" w:cs="Calibri" w:eastAsiaTheme="minorEastAsia" w:csTheme="minorBidi"/>
          <w:sz w:val="22"/>
          <w:szCs w:val="22"/>
        </w:rPr>
        <w:t>Domain: Contracts, court filings, regulatory orders.</w:t>
      </w:r>
    </w:p>
    <w:p w14:paraId="018AA7EF">
      <w:pPr>
        <w:pStyle w:val="ListBullet"/>
        <w:ind w:left="720" w:hanging="360"/>
      </w:pPr>
      <w:r>
        <w:rPr>
          <w:rFonts w:ascii="Calibri" w:hAnsi="Calibri" w:eastAsia="ＭＳ 明朝" w:cs="Calibri" w:eastAsiaTheme="minorEastAsia" w:csTheme="minorBidi"/>
          <w:sz w:val="22"/>
          <w:szCs w:val="22"/>
        </w:rPr>
        <w:t>Pipeline: NER identifies parties, dates, laws → Coref resolves "the plaintiff", "he", "the company" → Chunking groups clauses by party.</w:t>
      </w:r>
    </w:p>
    <w:p w14:paraId="7F0E8ED3">
      <w:pPr>
        <w:pStyle w:val="ListBullet"/>
        <w:ind w:left="720" w:hanging="360"/>
      </w:pPr>
      <w:r>
        <w:rPr>
          <w:rFonts w:ascii="Calibri" w:hAnsi="Calibri" w:eastAsia="ＭＳ 明朝" w:cs="Calibri" w:eastAsiaTheme="minorEastAsia" w:csTheme="minorBidi"/>
          <w:sz w:val="22"/>
          <w:szCs w:val="22"/>
        </w:rPr>
        <w:t>Value: Obligation-specific chunks per party for contract management and compliance checking.</w:t>
      </w:r>
    </w:p>
    <w:p w14:paraId="3465AD6D">
      <w:pPr>
        <w:pStyle w:val="ListBullet"/>
        <w:ind w:left="720" w:hanging="360"/>
      </w:pPr>
      <w:r>
        <w:rPr>
          <w:rFonts w:ascii="Calibri" w:hAnsi="Calibri" w:eastAsia="ＭＳ 明朝" w:cs="Calibri" w:eastAsiaTheme="minorEastAsia" w:csTheme="minorBidi"/>
          <w:sz w:val="22"/>
          <w:szCs w:val="22"/>
        </w:rPr>
        <w:t>Gap: Complex nested legal references may need ontology/rule-based dictionaries.</w:t>
      </w:r>
    </w:p>
    <w:p w14:paraId="565BBEBD">
      <w:pPr>
        <w:pStyle w:val="Heading2"/>
      </w:pPr>
      <w:r>
        <w:rPr>
          <w:rFonts w:ascii="Calibri" w:hAnsi="Calibri" w:eastAsia="ＭＳ ゴシック" w:cs="Calibri" w:asciiTheme="majorHAnsi" w:hAnsiTheme="majorHAnsi" w:eastAsiaTheme="majorEastAsia" w:csTheme="majorBidi"/>
          <w:b/>
          <w:bCs/>
          <w:color w:val="00467F"/>
          <w:sz w:val="26"/>
          <w:szCs w:val="26"/>
        </w:rPr>
        <w:t>c. Financial Reports and Earnings Calls</w:t>
      </w:r>
    </w:p>
    <w:p w14:paraId="745400E3">
      <w:pPr>
        <w:pStyle w:val="ListBullet"/>
        <w:ind w:left="720" w:hanging="360"/>
      </w:pPr>
      <w:r>
        <w:rPr>
          <w:rFonts w:ascii="Calibri" w:hAnsi="Calibri" w:eastAsia="ＭＳ 明朝" w:cs="Calibri" w:eastAsiaTheme="minorEastAsia" w:csTheme="minorBidi"/>
          <w:sz w:val="22"/>
          <w:szCs w:val="22"/>
        </w:rPr>
        <w:t>Domain: Annual reports, earnings transcripts, investor filings.</w:t>
      </w:r>
    </w:p>
    <w:p w14:paraId="4694B39E">
      <w:pPr>
        <w:pStyle w:val="ListBullet"/>
        <w:ind w:left="720" w:hanging="360"/>
      </w:pPr>
      <w:r>
        <w:rPr>
          <w:rFonts w:ascii="Calibri" w:hAnsi="Calibri" w:eastAsia="ＭＳ 明朝" w:cs="Calibri" w:eastAsiaTheme="minorEastAsia" w:csTheme="minorBidi"/>
          <w:sz w:val="22"/>
          <w:szCs w:val="22"/>
        </w:rPr>
        <w:t>Pipeline: NER identifies companies, products, financial metrics → Coref resolves "the bank", "it", "the firm" → Chunking produces entity-specific financial summaries.</w:t>
      </w:r>
    </w:p>
    <w:p w14:paraId="386E91D3">
      <w:pPr>
        <w:pStyle w:val="ListBullet"/>
        <w:ind w:left="720" w:hanging="360"/>
      </w:pPr>
      <w:r>
        <w:rPr>
          <w:rFonts w:ascii="Calibri" w:hAnsi="Calibri" w:eastAsia="ＭＳ 明朝" w:cs="Calibri" w:eastAsiaTheme="minorEastAsia" w:csTheme="minorBidi"/>
          <w:sz w:val="22"/>
          <w:szCs w:val="22"/>
        </w:rPr>
        <w:t>Value: Investor dashboards and financial analysis tools consume entity-centric chunks.</w:t>
      </w:r>
    </w:p>
    <w:p w14:paraId="4168E15E">
      <w:pPr>
        <w:pStyle w:val="ListBullet"/>
        <w:ind w:left="720" w:hanging="360"/>
      </w:pPr>
      <w:r>
        <w:rPr>
          <w:rFonts w:ascii="Calibri" w:hAnsi="Calibri" w:eastAsia="ＭＳ 明朝" w:cs="Calibri" w:eastAsiaTheme="minorEastAsia" w:csTheme="minorBidi"/>
          <w:sz w:val="22"/>
          <w:szCs w:val="22"/>
        </w:rPr>
        <w:t>Gap: Numeric normalization needed for revenues, percentages, and financial metrics.</w:t>
      </w:r>
    </w:p>
    <w:p w14:paraId="5715735B">
      <w:pPr>
        <w:pStyle w:val="Heading2"/>
      </w:pPr>
      <w:r>
        <w:rPr>
          <w:rFonts w:ascii="Calibri" w:hAnsi="Calibri" w:eastAsia="ＭＳ ゴシック" w:cs="Calibri" w:asciiTheme="majorHAnsi" w:hAnsiTheme="majorHAnsi" w:eastAsiaTheme="majorEastAsia" w:csTheme="majorBidi"/>
          <w:b/>
          <w:bCs/>
          <w:color w:val="00467F"/>
          <w:sz w:val="26"/>
          <w:szCs w:val="26"/>
        </w:rPr>
        <w:t>d. Healthcare Records (Clinical Notes)</w:t>
      </w:r>
    </w:p>
    <w:p w14:paraId="41D9AD47">
      <w:pPr>
        <w:pStyle w:val="ListBullet"/>
        <w:ind w:left="720" w:hanging="360"/>
      </w:pPr>
      <w:r>
        <w:rPr>
          <w:rFonts w:ascii="Calibri" w:hAnsi="Calibri" w:eastAsia="ＭＳ 明朝" w:cs="Calibri" w:eastAsiaTheme="minorEastAsia" w:csTheme="minorBidi"/>
          <w:sz w:val="22"/>
          <w:szCs w:val="22"/>
        </w:rPr>
        <w:t>Domain: Patient records, clinical notes, discharge summaries.</w:t>
      </w:r>
    </w:p>
    <w:p w14:paraId="4A28813E">
      <w:pPr>
        <w:pStyle w:val="ListBullet"/>
        <w:ind w:left="720" w:hanging="360"/>
      </w:pPr>
      <w:r>
        <w:rPr>
          <w:rFonts w:ascii="Calibri" w:hAnsi="Calibri" w:eastAsia="ＭＳ 明朝" w:cs="Calibri" w:eastAsiaTheme="minorEastAsia" w:csTheme="minorBidi"/>
          <w:sz w:val="22"/>
          <w:szCs w:val="22"/>
        </w:rPr>
        <w:t>Pipeline: NER identifies patients, medications, diagnoses → Coref resolves "the patient", "she", "he" → Chunking produces patient-centric medical histories.</w:t>
      </w:r>
    </w:p>
    <w:p w14:paraId="0F0B4C0A">
      <w:pPr>
        <w:pStyle w:val="ListBullet"/>
        <w:ind w:left="720" w:hanging="360"/>
      </w:pPr>
      <w:r>
        <w:rPr>
          <w:rFonts w:ascii="Calibri" w:hAnsi="Calibri" w:eastAsia="ＭＳ 明朝" w:cs="Calibri" w:eastAsiaTheme="minorEastAsia" w:csTheme="minorBidi"/>
          <w:sz w:val="22"/>
          <w:szCs w:val="22"/>
        </w:rPr>
        <w:t>Value: Structured patient summaries for clinical decision support.</w:t>
      </w:r>
    </w:p>
    <w:p w14:paraId="1434F3A4">
      <w:pPr>
        <w:pStyle w:val="ListBullet"/>
        <w:ind w:left="720" w:hanging="360"/>
      </w:pPr>
      <w:r>
        <w:rPr>
          <w:rFonts w:ascii="Calibri" w:hAnsi="Calibri" w:eastAsia="ＭＳ 明朝" w:cs="Calibri" w:eastAsiaTheme="minorEastAsia" w:csTheme="minorBidi"/>
          <w:sz w:val="22"/>
          <w:szCs w:val="22"/>
        </w:rPr>
        <w:t>Gap: Medical abbreviations (BP, DM, HTN) need ontology mapping.</w:t>
      </w:r>
    </w:p>
    <w:p w14:paraId="0E57DB2D">
      <w:pPr>
        <w:pStyle w:val="Heading2"/>
      </w:pPr>
      <w:r>
        <w:rPr>
          <w:rFonts w:ascii="Calibri" w:hAnsi="Calibri" w:eastAsia="ＭＳ ゴシック" w:cs="Calibri" w:asciiTheme="majorHAnsi" w:hAnsiTheme="majorHAnsi" w:eastAsiaTheme="majorEastAsia" w:csTheme="majorBidi"/>
          <w:b/>
          <w:bCs/>
          <w:color w:val="00467F"/>
          <w:sz w:val="26"/>
          <w:szCs w:val="26"/>
        </w:rPr>
        <w:t>e. News and Media Monitoring</w:t>
      </w:r>
    </w:p>
    <w:p w14:paraId="741D4573">
      <w:pPr>
        <w:pStyle w:val="ListBullet"/>
        <w:ind w:left="720" w:hanging="360"/>
      </w:pPr>
      <w:r>
        <w:rPr>
          <w:rFonts w:ascii="Calibri" w:hAnsi="Calibri" w:eastAsia="ＭＳ 明朝" w:cs="Calibri" w:eastAsiaTheme="minorEastAsia" w:csTheme="minorBidi"/>
          <w:sz w:val="22"/>
          <w:szCs w:val="22"/>
        </w:rPr>
        <w:t>Domain: News articles, press releases, media feeds.</w:t>
      </w:r>
    </w:p>
    <w:p w14:paraId="32FFC0B5">
      <w:pPr>
        <w:pStyle w:val="ListBullet"/>
        <w:ind w:left="720" w:hanging="360"/>
      </w:pPr>
      <w:r>
        <w:rPr>
          <w:rFonts w:ascii="Calibri" w:hAnsi="Calibri" w:eastAsia="ＭＳ 明朝" w:cs="Calibri" w:eastAsiaTheme="minorEastAsia" w:csTheme="minorBidi"/>
          <w:sz w:val="22"/>
          <w:szCs w:val="22"/>
        </w:rPr>
        <w:t>Pipeline: NER identifies companies, politicians, events → Coref resolves "the president", "the firm" → Chunking produces entity-specific news summaries.</w:t>
      </w:r>
    </w:p>
    <w:p w14:paraId="00B0D680">
      <w:pPr>
        <w:pStyle w:val="ListBullet"/>
        <w:ind w:left="720" w:hanging="360"/>
      </w:pPr>
      <w:r>
        <w:rPr>
          <w:rFonts w:ascii="Calibri" w:hAnsi="Calibri" w:eastAsia="ＭＳ 明朝" w:cs="Calibri" w:eastAsiaTheme="minorEastAsia" w:csTheme="minorBidi"/>
          <w:sz w:val="22"/>
          <w:szCs w:val="22"/>
        </w:rPr>
        <w:t>Value: Organization-specific news feeds and media monitoring dashboards.</w:t>
      </w:r>
    </w:p>
    <w:p w14:paraId="1F56075A">
      <w:pPr>
        <w:pStyle w:val="ListBullet"/>
        <w:ind w:left="720" w:hanging="360"/>
      </w:pPr>
      <w:r>
        <w:rPr>
          <w:rFonts w:ascii="Calibri" w:hAnsi="Calibri" w:eastAsia="ＭＳ 明朝" w:cs="Calibri" w:eastAsiaTheme="minorEastAsia" w:csTheme="minorBidi"/>
          <w:sz w:val="22"/>
          <w:szCs w:val="22"/>
        </w:rPr>
        <w:t>Gap: Sarcasm, metaphors, and sentiment require additional detection modules.</w:t>
      </w:r>
    </w:p>
    <w:p w14:paraId="11DC0D9E">
      <w:pPr>
        <w:pStyle w:val="Heading2"/>
      </w:pPr>
      <w:r>
        <w:rPr>
          <w:rFonts w:ascii="Calibri" w:hAnsi="Calibri" w:eastAsia="ＭＳ ゴシック" w:cs="Calibri" w:asciiTheme="majorHAnsi" w:hAnsiTheme="majorHAnsi" w:eastAsiaTheme="majorEastAsia" w:csTheme="majorBidi"/>
          <w:b/>
          <w:bCs/>
          <w:color w:val="00467F"/>
          <w:sz w:val="26"/>
          <w:szCs w:val="26"/>
        </w:rPr>
        <w:t>f. Intelligence and Security Reports</w:t>
      </w:r>
    </w:p>
    <w:p w14:paraId="789104EB">
      <w:pPr>
        <w:pStyle w:val="ListBullet"/>
        <w:ind w:left="720" w:hanging="360"/>
      </w:pPr>
      <w:r>
        <w:rPr>
          <w:rFonts w:ascii="Calibri" w:hAnsi="Calibri" w:eastAsia="ＭＳ 明朝" w:cs="Calibri" w:eastAsiaTheme="minorEastAsia" w:csTheme="minorBidi"/>
          <w:sz w:val="22"/>
          <w:szCs w:val="22"/>
        </w:rPr>
        <w:t>Domain: Threat intelligence, security briefings, incident reports.</w:t>
      </w:r>
    </w:p>
    <w:p w14:paraId="5C57CCF1">
      <w:pPr>
        <w:pStyle w:val="ListBullet"/>
        <w:ind w:left="720" w:hanging="360"/>
      </w:pPr>
      <w:r>
        <w:rPr>
          <w:rFonts w:ascii="Calibri" w:hAnsi="Calibri" w:eastAsia="ＭＳ 明朝" w:cs="Calibri" w:eastAsiaTheme="minorEastAsia" w:csTheme="minorBidi"/>
          <w:sz w:val="22"/>
          <w:szCs w:val="22"/>
        </w:rPr>
        <w:t>Pipeline: NER identifies organizations, people, locations, events → Coref resolves "the group", "they" → Chunking produces threat-specific profiles.</w:t>
      </w:r>
    </w:p>
    <w:p w14:paraId="23660C7E">
      <w:pPr>
        <w:pStyle w:val="ListBullet"/>
        <w:ind w:left="720" w:hanging="360"/>
      </w:pPr>
      <w:r>
        <w:rPr>
          <w:rFonts w:ascii="Calibri" w:hAnsi="Calibri" w:eastAsia="ＭＳ 明朝" w:cs="Calibri" w:eastAsiaTheme="minorEastAsia" w:csTheme="minorBidi"/>
          <w:sz w:val="22"/>
          <w:szCs w:val="22"/>
        </w:rPr>
        <w:t>Value: Entity-clustered threat intelligence for security analysts.</w:t>
      </w:r>
    </w:p>
    <w:p w14:paraId="1E2B21A1">
      <w:pPr>
        <w:pStyle w:val="ListBullet"/>
        <w:ind w:left="720" w:hanging="360"/>
      </w:pPr>
      <w:r>
        <w:rPr>
          <w:rFonts w:ascii="Calibri" w:hAnsi="Calibri" w:eastAsia="ＭＳ 明朝" w:cs="Calibri" w:eastAsiaTheme="minorEastAsia" w:csTheme="minorBidi"/>
          <w:sz w:val="22"/>
          <w:szCs w:val="22"/>
        </w:rPr>
        <w:t>Gap: Ambiguous pronouns and overlapping entities need knowledge graph linking.</w:t>
      </w:r>
    </w:p>
    <w:p w14:paraId="3D9643E2">
      <w:pPr>
        <w:pStyle w:val="Heading1"/>
      </w:pPr>
      <w:r>
        <w:rPr>
          <w:rFonts w:ascii="Calibri" w:hAnsi="Calibri" w:eastAsia="ＭＳ ゴシック" w:cs="Calibri" w:asciiTheme="majorHAnsi" w:hAnsiTheme="majorHAnsi" w:eastAsiaTheme="majorEastAsia" w:csTheme="majorBidi"/>
          <w:b/>
          <w:bCs/>
          <w:color w:val="003366"/>
          <w:sz w:val="32"/>
          <w:szCs w:val="28"/>
        </w:rPr>
        <w:t>11) Recommended Pipeline Extensions</w:t>
      </w:r>
    </w:p>
    <w:p w14:paraId="0C753A11">
      <w:pPr>
        <w:spacing w:after="120" w:line="276" w:lineRule="auto"/>
      </w:pPr>
      <w:r>
        <w:rPr>
          <w:rFonts w:ascii="Calibri" w:hAnsi="Calibri" w:eastAsia="ＭＳ 明朝" w:cs="Calibri" w:eastAsiaTheme="minorEastAsia" w:csTheme="minorBidi"/>
          <w:sz w:val="22"/>
          <w:szCs w:val="22"/>
        </w:rPr>
        <w:t>Based on real-world use case analysis, the following domain-specific add-ons are recommended to extend the core entity-based chunking pipeline:</w:t>
      </w:r>
    </w:p>
    <w:tbl>
      <w:tblPr>
        <w:tblStyle w:val="LightGrid-Accent1"/>
        <w:tblW w:w="0" w:type="auto"/>
        <w:jc w:val="center"/>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2880"/>
        <w:gridCol w:w="2880"/>
        <w:gridCol w:w="2880"/>
      </w:tblGrid>
      <w:tr>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67F7C60C">
            <w:pPr>
              <w:spacing w:after="120" w:line="276" w:lineRule="auto"/>
            </w:pPr>
            <w:r>
              <w:rPr>
                <w:rFonts w:ascii="Calibri" w:hAnsi="Calibri" w:eastAsia="ＭＳ ゴシック" w:cs="Calibri" w:asciiTheme="majorHAnsi" w:hAnsiTheme="majorHAnsi" w:eastAsiaTheme="majorEastAsia" w:csTheme="majorBidi"/>
                <w:b/>
                <w:bCs/>
                <w:sz w:val="20"/>
                <w:szCs w:val="22"/>
              </w:rPr>
              <w:t>Extension</w:t>
            </w:r>
          </w:p>
        </w:tc>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7A437C41">
            <w:pPr>
              <w:spacing w:after="120" w:line="276" w:lineRule="auto"/>
            </w:pPr>
            <w:r>
              <w:rPr>
                <w:rFonts w:ascii="Calibri" w:hAnsi="Calibri" w:eastAsia="ＭＳ ゴシック" w:cs="Calibri" w:asciiTheme="majorHAnsi" w:hAnsiTheme="majorHAnsi" w:eastAsiaTheme="majorEastAsia" w:csTheme="majorBidi"/>
                <w:b/>
                <w:bCs/>
                <w:sz w:val="20"/>
                <w:szCs w:val="22"/>
              </w:rPr>
              <w:t>Purpose</w:t>
            </w:r>
          </w:p>
        </w:tc>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5162F9E2">
            <w:pPr>
              <w:spacing w:after="120" w:line="276" w:lineRule="auto"/>
            </w:pPr>
            <w:r>
              <w:rPr>
                <w:rFonts w:ascii="Calibri" w:hAnsi="Calibri" w:eastAsia="ＭＳ ゴシック" w:cs="Calibri" w:asciiTheme="majorHAnsi" w:hAnsiTheme="majorHAnsi" w:eastAsiaTheme="majorEastAsia" w:csTheme="majorBidi"/>
                <w:b/>
                <w:bCs/>
                <w:sz w:val="20"/>
                <w:szCs w:val="22"/>
              </w:rPr>
              <w:t>Applicable Domains</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E7FA6F0">
            <w:pPr>
              <w:spacing w:after="120" w:line="276" w:lineRule="auto"/>
            </w:pPr>
            <w:r>
              <w:rPr>
                <w:rFonts w:ascii="Calibri" w:hAnsi="Calibri" w:eastAsia="ＭＳ ゴシック" w:cs="Calibri" w:asciiTheme="majorHAnsi" w:hAnsiTheme="majorHAnsi" w:eastAsiaTheme="majorEastAsia" w:csTheme="majorBidi"/>
                <w:b/>
                <w:bCs/>
                <w:sz w:val="20"/>
                <w:szCs w:val="22"/>
              </w:rPr>
              <w:t>Ontology Mapping</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40FE731">
            <w:pPr>
              <w:spacing w:after="120" w:line="276" w:lineRule="auto"/>
            </w:pPr>
            <w:r>
              <w:rPr>
                <w:rFonts w:ascii="Calibri" w:hAnsi="Calibri" w:eastAsia="ＭＳ 明朝" w:cs="Calibri" w:eastAsiaTheme="minorEastAsia" w:csTheme="minorBidi"/>
                <w:sz w:val="20"/>
                <w:szCs w:val="22"/>
              </w:rPr>
              <w:t>Align entities to domain-specific vocabularies (UMLS, LegalRuleML)</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EFF02FC">
            <w:pPr>
              <w:spacing w:after="120" w:line="276" w:lineRule="auto"/>
            </w:pPr>
            <w:r>
              <w:rPr>
                <w:rFonts w:ascii="Calibri" w:hAnsi="Calibri" w:eastAsia="ＭＳ 明朝" w:cs="Calibri" w:eastAsiaTheme="minorEastAsia" w:csTheme="minorBidi"/>
                <w:sz w:val="20"/>
                <w:szCs w:val="22"/>
              </w:rPr>
              <w:t>Healthcare, Legal</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B9589C1">
            <w:pPr>
              <w:spacing w:after="120" w:line="276" w:lineRule="auto"/>
            </w:pPr>
            <w:r>
              <w:rPr>
                <w:rFonts w:ascii="Calibri" w:hAnsi="Calibri" w:eastAsia="ＭＳ ゴシック" w:cs="Calibri" w:asciiTheme="majorHAnsi" w:hAnsiTheme="majorHAnsi" w:eastAsiaTheme="majorEastAsia" w:csTheme="majorBidi"/>
                <w:b/>
                <w:bCs/>
                <w:sz w:val="20"/>
                <w:szCs w:val="22"/>
              </w:rPr>
              <w:t>Numeric Normalization</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1ABD5E6">
            <w:pPr>
              <w:spacing w:after="120" w:line="276" w:lineRule="auto"/>
            </w:pPr>
            <w:r>
              <w:rPr>
                <w:rFonts w:ascii="Calibri" w:hAnsi="Calibri" w:eastAsia="ＭＳ 明朝" w:cs="Calibri" w:eastAsiaTheme="minorEastAsia" w:csTheme="minorBidi"/>
                <w:sz w:val="20"/>
                <w:szCs w:val="22"/>
              </w:rPr>
              <w:t>Standardize numbers, currencies, percentages, dates into structured formats</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122F349">
            <w:pPr>
              <w:spacing w:after="120" w:line="276" w:lineRule="auto"/>
            </w:pPr>
            <w:r>
              <w:rPr>
                <w:rFonts w:ascii="Calibri" w:hAnsi="Calibri" w:eastAsia="ＭＳ 明朝" w:cs="Calibri" w:eastAsiaTheme="minorEastAsia" w:csTheme="minorBidi"/>
                <w:sz w:val="20"/>
                <w:szCs w:val="22"/>
              </w:rPr>
              <w:t>Finance</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4A4F73D">
            <w:pPr>
              <w:spacing w:after="120" w:line="276" w:lineRule="auto"/>
            </w:pPr>
            <w:r>
              <w:rPr>
                <w:rFonts w:ascii="Calibri" w:hAnsi="Calibri" w:eastAsia="ＭＳ ゴシック" w:cs="Calibri" w:asciiTheme="majorHAnsi" w:hAnsiTheme="majorHAnsi" w:eastAsiaTheme="majorEastAsia" w:csTheme="majorBidi"/>
                <w:b/>
                <w:bCs/>
                <w:sz w:val="20"/>
                <w:szCs w:val="22"/>
              </w:rPr>
              <w:t>Sentiment Detection</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597EC23">
            <w:pPr>
              <w:spacing w:after="120" w:line="276" w:lineRule="auto"/>
            </w:pPr>
            <w:r>
              <w:rPr>
                <w:rFonts w:ascii="Calibri" w:hAnsi="Calibri" w:eastAsia="ＭＳ 明朝" w:cs="Calibri" w:eastAsiaTheme="minorEastAsia" w:csTheme="minorBidi"/>
                <w:sz w:val="20"/>
                <w:szCs w:val="22"/>
              </w:rPr>
              <w:t>Tag entity chunks with sentiment (positive, negative, neutral)</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0ED655D">
            <w:pPr>
              <w:spacing w:after="120" w:line="276" w:lineRule="auto"/>
            </w:pPr>
            <w:r>
              <w:rPr>
                <w:rFonts w:ascii="Calibri" w:hAnsi="Calibri" w:eastAsia="ＭＳ 明朝" w:cs="Calibri" w:eastAsiaTheme="minorEastAsia" w:csTheme="minorBidi"/>
                <w:sz w:val="20"/>
                <w:szCs w:val="22"/>
              </w:rPr>
              <w:t>Media, Social Media</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47A3E4A">
            <w:pPr>
              <w:spacing w:after="120" w:line="276" w:lineRule="auto"/>
            </w:pPr>
            <w:r>
              <w:rPr>
                <w:rFonts w:ascii="Calibri" w:hAnsi="Calibri" w:eastAsia="ＭＳ ゴシック" w:cs="Calibri" w:asciiTheme="majorHAnsi" w:hAnsiTheme="majorHAnsi" w:eastAsiaTheme="majorEastAsia" w:csTheme="majorBidi"/>
                <w:b/>
                <w:bCs/>
                <w:sz w:val="20"/>
                <w:szCs w:val="22"/>
              </w:rPr>
              <w:t>Topic Modeling</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9604525">
            <w:pPr>
              <w:spacing w:after="120" w:line="276" w:lineRule="auto"/>
            </w:pPr>
            <w:r>
              <w:rPr>
                <w:rFonts w:ascii="Calibri" w:hAnsi="Calibri" w:eastAsia="ＭＳ 明朝" w:cs="Calibri" w:eastAsiaTheme="minorEastAsia" w:csTheme="minorBidi"/>
                <w:sz w:val="20"/>
                <w:szCs w:val="22"/>
              </w:rPr>
              <w:t>Group chunks by thematic topics using LDA or BERTopic</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40AA65D">
            <w:pPr>
              <w:spacing w:after="120" w:line="276" w:lineRule="auto"/>
            </w:pPr>
            <w:r>
              <w:rPr>
                <w:rFonts w:ascii="Calibri" w:hAnsi="Calibri" w:eastAsia="ＭＳ 明朝" w:cs="Calibri" w:eastAsiaTheme="minorEastAsia" w:csTheme="minorBidi"/>
                <w:sz w:val="20"/>
                <w:szCs w:val="22"/>
              </w:rPr>
              <w:t>Research, News</w:t>
            </w:r>
          </w:p>
        </w:tc>
      </w:tr>
      <w:tr>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4A0374C">
            <w:pPr>
              <w:spacing w:after="120" w:line="276" w:lineRule="auto"/>
            </w:pPr>
            <w:r>
              <w:rPr>
                <w:rFonts w:ascii="Calibri" w:hAnsi="Calibri" w:eastAsia="ＭＳ ゴシック" w:cs="Calibri" w:asciiTheme="majorHAnsi" w:hAnsiTheme="majorHAnsi" w:eastAsiaTheme="majorEastAsia" w:csTheme="majorBidi"/>
                <w:b/>
                <w:bCs/>
                <w:sz w:val="20"/>
                <w:szCs w:val="22"/>
              </w:rPr>
              <w:t>Knowledge Graph Linking</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7FEAA0E">
            <w:pPr>
              <w:spacing w:after="120" w:line="276" w:lineRule="auto"/>
            </w:pPr>
            <w:r>
              <w:rPr>
                <w:rFonts w:ascii="Calibri" w:hAnsi="Calibri" w:eastAsia="ＭＳ 明朝" w:cs="Calibri" w:eastAsiaTheme="minorEastAsia" w:csTheme="minorBidi"/>
                <w:sz w:val="20"/>
                <w:szCs w:val="22"/>
              </w:rPr>
              <w:t>Link entities to external knowledge bases (Wikidata, DBpedia) for disambiguation</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63BA359">
            <w:pPr>
              <w:spacing w:after="120" w:line="276" w:lineRule="auto"/>
            </w:pPr>
            <w:r>
              <w:rPr>
                <w:rFonts w:ascii="Calibri" w:hAnsi="Calibri" w:eastAsia="ＭＳ 明朝" w:cs="Calibri" w:eastAsiaTheme="minorEastAsia" w:csTheme="minorBidi"/>
                <w:sz w:val="20"/>
                <w:szCs w:val="22"/>
              </w:rPr>
              <w:t>Security, Academia</w:t>
            </w:r>
          </w:p>
        </w:tc>
      </w:tr>
    </w:tbl>
    <w:p w14:paraId="167FDD70">
      <w:pPr>
        <w:spacing w:after="120" w:line="276" w:lineRule="auto"/>
      </w:pPr>
    </w:p>
    <w:p w14:paraId="1CBC4DE8">
      <w:pPr>
        <w:pStyle w:val="Heading1"/>
      </w:pPr>
      <w:r>
        <w:rPr>
          <w:rFonts w:ascii="Calibri" w:hAnsi="Calibri" w:eastAsia="ＭＳ ゴシック" w:cs="Calibri" w:asciiTheme="majorHAnsi" w:hAnsiTheme="majorHAnsi" w:eastAsiaTheme="majorEastAsia" w:csTheme="majorBidi"/>
          <w:b/>
          <w:bCs/>
          <w:color w:val="003366"/>
          <w:sz w:val="32"/>
          <w:szCs w:val="28"/>
        </w:rPr>
        <w:t>12) Conclusion</w:t>
      </w:r>
    </w:p>
    <w:p w14:paraId="2848F14B">
      <w:pPr>
        <w:spacing w:after="120" w:line="276" w:lineRule="auto"/>
      </w:pPr>
      <w:r>
        <w:rPr>
          <w:rFonts w:ascii="Calibri" w:hAnsi="Calibri" w:eastAsia="ＭＳ 明朝" w:cs="Calibri" w:eastAsiaTheme="minorEastAsia" w:csTheme="minorBidi"/>
          <w:sz w:val="22"/>
          <w:szCs w:val="22"/>
        </w:rPr>
        <w:t>Entity-based chunking represents a significant advancement over entity-agnostic chunking strategies for domain-specific document intelligence. By making the entity the organizing principle — supported by hybrid NER, multi-stage normalization, coreference resolution, and LLM narration — the pipeline produces chunks that are semantically coherent, entity-complete, and directly consumable by downstream systems.</w:t>
      </w:r>
    </w:p>
    <w:p w14:paraId="6824D646">
      <w:pPr>
        <w:spacing w:after="120" w:line="276" w:lineRule="auto"/>
      </w:pPr>
      <w:r>
        <w:rPr>
          <w:rFonts w:ascii="Calibri" w:hAnsi="Calibri" w:eastAsia="ＭＳ 明朝" w:cs="Calibri" w:eastAsiaTheme="minorEastAsia" w:csTheme="minorBidi"/>
          <w:sz w:val="22"/>
          <w:szCs w:val="22"/>
        </w:rPr>
        <w:t>The pipeline’s primary strength is its end-to-end design: from PDF extraction through to narrated entity chunks, each stage addresses a specific failure mode of simpler approaches. The miscellaneous chunk ensures zero information loss. The LLM narration step bridges the gap between machine-structured output and human-readable content.</w:t>
      </w:r>
    </w:p>
    <w:p w14:paraId="6385AE58">
      <w:pPr>
        <w:spacing w:after="120" w:line="276" w:lineRule="auto"/>
      </w:pPr>
      <w:r>
        <w:rPr>
          <w:rFonts w:ascii="Calibri" w:hAnsi="Calibri" w:eastAsia="ＭＳ 明朝" w:cs="Calibri" w:eastAsiaTheme="minorEastAsia" w:csTheme="minorBidi"/>
          <w:sz w:val="22"/>
          <w:szCs w:val="22"/>
        </w:rPr>
        <w:t>Known limitations center on coreference resolution edge cases (ambiguous pronouns, long-distance references, plural ambiguity) and PDF extraction noise. These are mitigated through confidence-based fallback logic, alias merging rules, and aggressive text cleaning. Domain-specific extensions (ontology mapping, numeric normalization, sentiment detection, topic modeling, knowledge graph linking) are available as plug-in modules for specialized use cases.</w:t>
      </w:r>
    </w:p>
    <w:sectPr>
      <w:pgSz w:w="12240" w:h="15840"/>
      <w:pgMar w:top="1440" w:right="1800" w:bottom="1440" w:left="180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2026-09-08T07:24:55.680Z</dcterms:modified>
  <cp:category/>
</cp:coreProperties>
</file>