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2"/>
          <w:szCs w:val="52"/>
        </w:rPr>
        <w:t xml:space="preserve">YOUTUBE TRENDING DATA PIPELINE</w:t>
      </w:r>
    </w:p>
    <w:p>
      <w:pPr>
        <w:spacing w:after="100" w:before="200"/>
        <w:jc w:val="center"/>
      </w:pPr>
      <w:r>
        <w:rPr>
          <w:color w:val="595959"/>
          <w:sz w:val="30"/>
          <w:szCs w:val="30"/>
        </w:rPr>
        <w:t xml:space="preserve">A Serverless AWS Data Engineering Project</w:t>
      </w:r>
    </w:p>
    <w:p>
      <w:pPr>
        <w:spacing w:after="100" w:before="100"/>
        <w:jc w:val="center"/>
      </w:pPr>
      <w:r>
        <w:rPr>
          <w:i/>
          <w:iCs/>
          <w:color w:val="595959"/>
          <w:sz w:val="22"/>
          <w:szCs w:val="22"/>
        </w:rPr>
        <w:t xml:space="preserve">Medallion Architecture (Bronze → Silver → Gold) using Lambda, Glue, Step Functions &amp; Athena</w:t>
      </w:r>
    </w:p>
    <w:p>
      <w:pPr>
        <w:spacing w:before="900"/>
      </w:pPr>
    </w:p>
    <w:p>
      <w:pPr>
        <w:jc w:val="center"/>
      </w:pPr>
      <w:r>
        <w:rPr>
          <w:b/>
          <w:bCs/>
          <w:sz w:val="24"/>
          <w:szCs w:val="24"/>
        </w:rPr>
        <w:t xml:space="preserve">Project Report &amp; Study Guide</w:t>
      </w:r>
    </w:p>
    <w:p>
      <w:pPr>
        <w:spacing w:before="100"/>
        <w:jc w:val="center"/>
      </w:pPr>
      <w:r>
        <w:rPr>
          <w:color w:val="595959"/>
          <w:sz w:val="20"/>
          <w:szCs w:val="20"/>
        </w:rPr>
        <w:t xml:space="preserve">Prepared for personal revision &amp; documentation</w:t>
      </w:r>
    </w:p>
    <w:p>
      <w:pPr>
        <w:spacing w:before="60"/>
        <w:jc w:val="center"/>
      </w:pPr>
      <w:r>
        <w:rPr>
          <w:color w:val="595959"/>
          <w:sz w:val="20"/>
          <w:szCs w:val="20"/>
        </w:rPr>
        <w:t xml:space="preserve">AWS Region: us-east-1  |  Environment: dev</w:t>
      </w:r>
    </w:p>
    <w:p>
      <w:r>
        <w:br w:type="page"/>
      </w:r>
    </w:p>
    <w:p>
      <w:pPr>
        <w:pStyle w:val="Heading1"/>
        <w:pBdr>
          <w:bottom w:val="single" w:color="1F3864" w:sz="8" w:space="4"/>
        </w:pBdr>
        <w:spacing w:after="160" w:before="0"/>
      </w:pPr>
      <w:r>
        <w:t xml:space="preserve">Table of Contents</w:t>
      </w:r>
    </w:p>
    <w:p>
      <w:pPr>
        <w:spacing w:after="200" w:before="80"/>
      </w:pPr>
      <w:r>
        <w:rPr>
          <w:i/>
          <w:iCs/>
          <w:color w:val="595959"/>
          <w:sz w:val="20"/>
          <w:szCs w:val="20"/>
        </w:rPr>
        <w:t xml:space="preserve">Click any line to jump to that section (works in Word, Word Online, and Google Docs after upload).</w:t>
      </w:r>
    </w:p>
    <w:p>
      <w:pPr>
        <w:tabs>
          <w:tab w:val="right" w:pos="9026" w:leader="dot"/>
        </w:tabs>
        <w:spacing w:after="120"/>
        <w:ind w:left="0"/>
      </w:pPr>
      <w:hyperlink w:history="1" w:anchor="bm1_1IntroductionObjective">
        <w:r>
          <w:rPr>
            <w:b/>
            <w:bCs/>
            <w:color w:val="1F3864"/>
            <w:sz w:val="22"/>
            <w:szCs w:val="22"/>
          </w:rPr>
          <w:t xml:space="preserve">1. Introduction &amp; Objective</w:t>
        </w:r>
      </w:hyperlink>
    </w:p>
    <w:p>
      <w:pPr>
        <w:tabs>
          <w:tab w:val="right" w:pos="9026" w:leader="dot"/>
        </w:tabs>
        <w:spacing w:after="80"/>
        <w:ind w:left="360"/>
      </w:pPr>
      <w:hyperlink w:history="1" w:anchor="bm2_11Goals">
        <w:r>
          <w:rPr>
            <w:b w:val="false"/>
            <w:bCs w:val="false"/>
            <w:color w:val="2E75B6"/>
            <w:sz w:val="20"/>
            <w:szCs w:val="20"/>
            <w:u w:val="single"/>
          </w:rPr>
          <w:t xml:space="preserve">1.1 Goals</w:t>
        </w:r>
      </w:hyperlink>
    </w:p>
    <w:p>
      <w:pPr>
        <w:tabs>
          <w:tab w:val="right" w:pos="9026" w:leader="dot"/>
        </w:tabs>
        <w:spacing w:after="120"/>
        <w:ind w:left="0"/>
      </w:pPr>
      <w:hyperlink w:history="1" w:anchor="bm3_2SolutionArchitecture">
        <w:r>
          <w:rPr>
            <w:b/>
            <w:bCs/>
            <w:color w:val="1F3864"/>
            <w:sz w:val="22"/>
            <w:szCs w:val="22"/>
          </w:rPr>
          <w:t xml:space="preserve">2. Solution Architecture</w:t>
        </w:r>
      </w:hyperlink>
    </w:p>
    <w:p>
      <w:pPr>
        <w:tabs>
          <w:tab w:val="right" w:pos="9026" w:leader="dot"/>
        </w:tabs>
        <w:spacing w:after="80"/>
        <w:ind w:left="360"/>
      </w:pPr>
      <w:hyperlink w:history="1" w:anchor="bm4_21MedallionDataLakeDesig">
        <w:r>
          <w:rPr>
            <w:b w:val="false"/>
            <w:bCs w:val="false"/>
            <w:color w:val="2E75B6"/>
            <w:sz w:val="20"/>
            <w:szCs w:val="20"/>
            <w:u w:val="single"/>
          </w:rPr>
          <w:t xml:space="preserve">2.1 Medallion Data Lake Design</w:t>
        </w:r>
      </w:hyperlink>
    </w:p>
    <w:p>
      <w:pPr>
        <w:tabs>
          <w:tab w:val="right" w:pos="9026" w:leader="dot"/>
        </w:tabs>
        <w:spacing w:after="120"/>
        <w:ind w:left="0"/>
      </w:pPr>
      <w:hyperlink w:history="1" w:anchor="bm5_3EndtoEndStepbyStepWalkt">
        <w:r>
          <w:rPr>
            <w:b/>
            <w:bCs/>
            <w:color w:val="1F3864"/>
            <w:sz w:val="22"/>
            <w:szCs w:val="22"/>
          </w:rPr>
          <w:t xml:space="preserve">3. End-to-End Step-by-Step Walkthrough</w:t>
        </w:r>
      </w:hyperlink>
    </w:p>
    <w:p>
      <w:pPr>
        <w:tabs>
          <w:tab w:val="right" w:pos="9026" w:leader="dot"/>
        </w:tabs>
        <w:spacing w:after="120"/>
        <w:ind w:left="0"/>
      </w:pPr>
      <w:hyperlink w:history="1" w:anchor="bm6_4AWSServicesUsedReferenc">
        <w:r>
          <w:rPr>
            <w:b/>
            <w:bCs/>
            <w:color w:val="1F3864"/>
            <w:sz w:val="22"/>
            <w:szCs w:val="22"/>
          </w:rPr>
          <w:t xml:space="preserve">4. AWS Services Used — Reference &amp; Deep Dive</w:t>
        </w:r>
      </w:hyperlink>
    </w:p>
    <w:p>
      <w:pPr>
        <w:tabs>
          <w:tab w:val="right" w:pos="9026" w:leader="dot"/>
        </w:tabs>
        <w:spacing w:after="80"/>
        <w:ind w:left="360"/>
      </w:pPr>
      <w:hyperlink w:history="1" w:anchor="bm7_41AWSStepFunctions">
        <w:r>
          <w:rPr>
            <w:b w:val="false"/>
            <w:bCs w:val="false"/>
            <w:color w:val="2E75B6"/>
            <w:sz w:val="20"/>
            <w:szCs w:val="20"/>
            <w:u w:val="single"/>
          </w:rPr>
          <w:t xml:space="preserve">4.1 AWS Step Functions</w:t>
        </w:r>
      </w:hyperlink>
    </w:p>
    <w:p>
      <w:pPr>
        <w:tabs>
          <w:tab w:val="right" w:pos="9026" w:leader="dot"/>
        </w:tabs>
        <w:spacing w:after="80"/>
        <w:ind w:left="360"/>
      </w:pPr>
      <w:hyperlink w:history="1" w:anchor="bm8_42AWSLambda">
        <w:r>
          <w:rPr>
            <w:b w:val="false"/>
            <w:bCs w:val="false"/>
            <w:color w:val="2E75B6"/>
            <w:sz w:val="20"/>
            <w:szCs w:val="20"/>
            <w:u w:val="single"/>
          </w:rPr>
          <w:t xml:space="preserve">4.2 AWS Lambda</w:t>
        </w:r>
      </w:hyperlink>
    </w:p>
    <w:p>
      <w:pPr>
        <w:tabs>
          <w:tab w:val="right" w:pos="9026" w:leader="dot"/>
        </w:tabs>
        <w:spacing w:after="80"/>
        <w:ind w:left="360"/>
      </w:pPr>
      <w:hyperlink w:history="1" w:anchor="bm9_43AWSGlue">
        <w:r>
          <w:rPr>
            <w:b w:val="false"/>
            <w:bCs w:val="false"/>
            <w:color w:val="2E75B6"/>
            <w:sz w:val="20"/>
            <w:szCs w:val="20"/>
            <w:u w:val="single"/>
          </w:rPr>
          <w:t xml:space="preserve">4.3 AWS Glue</w:t>
        </w:r>
      </w:hyperlink>
    </w:p>
    <w:p>
      <w:pPr>
        <w:tabs>
          <w:tab w:val="right" w:pos="9026" w:leader="dot"/>
        </w:tabs>
        <w:spacing w:after="80"/>
        <w:ind w:left="360"/>
      </w:pPr>
      <w:hyperlink w:history="1" w:anchor="bm10_44AmazonS3">
        <w:r>
          <w:rPr>
            <w:b w:val="false"/>
            <w:bCs w:val="false"/>
            <w:color w:val="2E75B6"/>
            <w:sz w:val="20"/>
            <w:szCs w:val="20"/>
            <w:u w:val="single"/>
          </w:rPr>
          <w:t xml:space="preserve">4.4 Amazon S3</w:t>
        </w:r>
      </w:hyperlink>
    </w:p>
    <w:p>
      <w:pPr>
        <w:tabs>
          <w:tab w:val="right" w:pos="9026" w:leader="dot"/>
        </w:tabs>
        <w:spacing w:after="80"/>
        <w:ind w:left="360"/>
      </w:pPr>
      <w:hyperlink w:history="1" w:anchor="bm11_45AmazonAthena">
        <w:r>
          <w:rPr>
            <w:b w:val="false"/>
            <w:bCs w:val="false"/>
            <w:color w:val="2E75B6"/>
            <w:sz w:val="20"/>
            <w:szCs w:val="20"/>
            <w:u w:val="single"/>
          </w:rPr>
          <w:t xml:space="preserve">4.5 Amazon Athena</w:t>
        </w:r>
      </w:hyperlink>
    </w:p>
    <w:p>
      <w:pPr>
        <w:tabs>
          <w:tab w:val="right" w:pos="9026" w:leader="dot"/>
        </w:tabs>
        <w:spacing w:after="80"/>
        <w:ind w:left="360"/>
      </w:pPr>
      <w:hyperlink w:history="1" w:anchor="bm12_46AmazonCloudWatch">
        <w:r>
          <w:rPr>
            <w:b w:val="false"/>
            <w:bCs w:val="false"/>
            <w:color w:val="2E75B6"/>
            <w:sz w:val="20"/>
            <w:szCs w:val="20"/>
            <w:u w:val="single"/>
          </w:rPr>
          <w:t xml:space="preserve">4.6 Amazon CloudWatch</w:t>
        </w:r>
      </w:hyperlink>
    </w:p>
    <w:p>
      <w:pPr>
        <w:tabs>
          <w:tab w:val="right" w:pos="9026" w:leader="dot"/>
        </w:tabs>
        <w:spacing w:after="80"/>
        <w:ind w:left="360"/>
      </w:pPr>
      <w:hyperlink w:history="1" w:anchor="bm13_47AmazonSNSSimpleNotific">
        <w:r>
          <w:rPr>
            <w:b w:val="false"/>
            <w:bCs w:val="false"/>
            <w:color w:val="2E75B6"/>
            <w:sz w:val="20"/>
            <w:szCs w:val="20"/>
            <w:u w:val="single"/>
          </w:rPr>
          <w:t xml:space="preserve">4.7 Amazon SNS (Simple Notification Service)</w:t>
        </w:r>
      </w:hyperlink>
    </w:p>
    <w:p>
      <w:pPr>
        <w:tabs>
          <w:tab w:val="right" w:pos="9026" w:leader="dot"/>
        </w:tabs>
        <w:spacing w:after="80"/>
        <w:ind w:left="360"/>
      </w:pPr>
      <w:hyperlink w:history="1" w:anchor="bm14_48AWSIAMIdentityandAcces">
        <w:r>
          <w:rPr>
            <w:b w:val="false"/>
            <w:bCs w:val="false"/>
            <w:color w:val="2E75B6"/>
            <w:sz w:val="20"/>
            <w:szCs w:val="20"/>
            <w:u w:val="single"/>
          </w:rPr>
          <w:t xml:space="preserve">4.8 AWS IAM (Identity and Access Management)</w:t>
        </w:r>
      </w:hyperlink>
    </w:p>
    <w:p>
      <w:pPr>
        <w:tabs>
          <w:tab w:val="right" w:pos="9026" w:leader="dot"/>
        </w:tabs>
        <w:spacing w:after="120"/>
        <w:ind w:left="0"/>
      </w:pPr>
      <w:hyperlink w:history="1" w:anchor="bm15_5S3BucketStructure">
        <w:r>
          <w:rPr>
            <w:b/>
            <w:bCs/>
            <w:color w:val="1F3864"/>
            <w:sz w:val="22"/>
            <w:szCs w:val="22"/>
          </w:rPr>
          <w:t xml:space="preserve">5. S3 Bucket Structure</w:t>
        </w:r>
      </w:hyperlink>
    </w:p>
    <w:p>
      <w:pPr>
        <w:tabs>
          <w:tab w:val="right" w:pos="9026" w:leader="dot"/>
        </w:tabs>
        <w:spacing w:after="80"/>
        <w:ind w:left="360"/>
      </w:pPr>
      <w:hyperlink w:history="1" w:anchor="bm16_51BucketsCreatedbyMe">
        <w:r>
          <w:rPr>
            <w:b w:val="false"/>
            <w:bCs w:val="false"/>
            <w:color w:val="2E75B6"/>
            <w:sz w:val="20"/>
            <w:szCs w:val="20"/>
            <w:u w:val="single"/>
          </w:rPr>
          <w:t xml:space="preserve">5.1 Buckets Created by Me</w:t>
        </w:r>
      </w:hyperlink>
    </w:p>
    <w:p>
      <w:pPr>
        <w:tabs>
          <w:tab w:val="right" w:pos="9026" w:leader="dot"/>
        </w:tabs>
        <w:spacing w:after="80"/>
        <w:ind w:left="360"/>
      </w:pPr>
      <w:hyperlink w:history="1" w:anchor="bm17_52BronzeLayerPartitionin">
        <w:r>
          <w:rPr>
            <w:b w:val="false"/>
            <w:bCs w:val="false"/>
            <w:color w:val="2E75B6"/>
            <w:sz w:val="20"/>
            <w:szCs w:val="20"/>
            <w:u w:val="single"/>
          </w:rPr>
          <w:t xml:space="preserve">5.2 Bronze Layer Partitioning</w:t>
        </w:r>
      </w:hyperlink>
    </w:p>
    <w:p>
      <w:pPr>
        <w:tabs>
          <w:tab w:val="right" w:pos="9026" w:leader="dot"/>
        </w:tabs>
        <w:spacing w:after="120"/>
        <w:ind w:left="0"/>
      </w:pPr>
      <w:hyperlink w:history="1" w:anchor="bm18_6IAMRolesPolicies">
        <w:r>
          <w:rPr>
            <w:b/>
            <w:bCs/>
            <w:color w:val="1F3864"/>
            <w:sz w:val="22"/>
            <w:szCs w:val="22"/>
          </w:rPr>
          <w:t xml:space="preserve">6. IAM Roles &amp; Policies</w:t>
        </w:r>
      </w:hyperlink>
    </w:p>
    <w:p>
      <w:pPr>
        <w:tabs>
          <w:tab w:val="right" w:pos="9026" w:leader="dot"/>
        </w:tabs>
        <w:spacing w:after="80"/>
        <w:ind w:left="360"/>
      </w:pPr>
      <w:hyperlink w:history="1" w:anchor="bm19_61GlueRoleytdatapipeline">
        <w:r>
          <w:rPr>
            <w:b w:val="false"/>
            <w:bCs w:val="false"/>
            <w:color w:val="2E75B6"/>
            <w:sz w:val="20"/>
            <w:szCs w:val="20"/>
            <w:u w:val="single"/>
          </w:rPr>
          <w:t xml:space="preserve">6.1 Glue Role — yt-data-pipeline-glue-role-dev</w:t>
        </w:r>
      </w:hyperlink>
    </w:p>
    <w:p>
      <w:pPr>
        <w:tabs>
          <w:tab w:val="right" w:pos="9026" w:leader="dot"/>
        </w:tabs>
        <w:spacing w:after="80"/>
        <w:ind w:left="360"/>
      </w:pPr>
      <w:hyperlink w:history="1" w:anchor="bm20_62LambdaRoleytdatapipeli">
        <w:r>
          <w:rPr>
            <w:b w:val="false"/>
            <w:bCs w:val="false"/>
            <w:color w:val="2E75B6"/>
            <w:sz w:val="20"/>
            <w:szCs w:val="20"/>
            <w:u w:val="single"/>
          </w:rPr>
          <w:t xml:space="preserve">6.2 Lambda Role — yt-data-pipeline-lambda-role-dev</w:t>
        </w:r>
      </w:hyperlink>
    </w:p>
    <w:p>
      <w:pPr>
        <w:tabs>
          <w:tab w:val="right" w:pos="9026" w:leader="dot"/>
        </w:tabs>
        <w:spacing w:after="80"/>
        <w:ind w:left="360"/>
      </w:pPr>
      <w:hyperlink w:history="1" w:anchor="bm21_63StepFunctionsRoleytdat">
        <w:r>
          <w:rPr>
            <w:b w:val="false"/>
            <w:bCs w:val="false"/>
            <w:color w:val="2E75B6"/>
            <w:sz w:val="20"/>
            <w:szCs w:val="20"/>
            <w:u w:val="single"/>
          </w:rPr>
          <w:t xml:space="preserve">6.3 Step Functions Role — yt-data-pipeline-stepfunctions-dev</w:t>
        </w:r>
      </w:hyperlink>
    </w:p>
    <w:p>
      <w:pPr>
        <w:tabs>
          <w:tab w:val="right" w:pos="9026" w:leader="dot"/>
        </w:tabs>
        <w:spacing w:after="120"/>
        <w:ind w:left="0"/>
      </w:pPr>
      <w:hyperlink w:history="1" w:anchor="bm22_7OrchestrationAWSStepFun">
        <w:r>
          <w:rPr>
            <w:b/>
            <w:bCs/>
            <w:color w:val="1F3864"/>
            <w:sz w:val="22"/>
            <w:szCs w:val="22"/>
          </w:rPr>
          <w:t xml:space="preserve">7. Orchestration — AWS Step Functions State Machine Detail</w:t>
        </w:r>
      </w:hyperlink>
    </w:p>
    <w:p>
      <w:pPr>
        <w:tabs>
          <w:tab w:val="right" w:pos="9026" w:leader="dot"/>
        </w:tabs>
        <w:spacing w:after="80"/>
        <w:ind w:left="360"/>
      </w:pPr>
      <w:hyperlink w:history="1" w:anchor="bm23_71KeyDesignChoices">
        <w:r>
          <w:rPr>
            <w:b w:val="false"/>
            <w:bCs w:val="false"/>
            <w:color w:val="2E75B6"/>
            <w:sz w:val="20"/>
            <w:szCs w:val="20"/>
            <w:u w:val="single"/>
          </w:rPr>
          <w:t xml:space="preserve">7.1 Key Design Choices</w:t>
        </w:r>
      </w:hyperlink>
    </w:p>
    <w:p>
      <w:pPr>
        <w:tabs>
          <w:tab w:val="right" w:pos="9026" w:leader="dot"/>
        </w:tabs>
        <w:spacing w:after="80"/>
        <w:ind w:left="360"/>
      </w:pPr>
      <w:hyperlink w:history="1" w:anchor="bm24_72DefinitionExcerptQuali">
        <w:r>
          <w:rPr>
            <w:b w:val="false"/>
            <w:bCs w:val="false"/>
            <w:color w:val="2E75B6"/>
            <w:sz w:val="20"/>
            <w:szCs w:val="20"/>
            <w:u w:val="single"/>
          </w:rPr>
          <w:t xml:space="preserve">7.2 Definition Excerpt — Quality Gate</w:t>
        </w:r>
      </w:hyperlink>
    </w:p>
    <w:p>
      <w:pPr>
        <w:tabs>
          <w:tab w:val="right" w:pos="9026" w:leader="dot"/>
        </w:tabs>
        <w:spacing w:after="120"/>
        <w:ind w:left="0"/>
      </w:pPr>
      <w:hyperlink w:history="1" w:anchor="bm25_8AWSLambdaFunctionsCodeD">
        <w:r>
          <w:rPr>
            <w:b/>
            <w:bCs/>
            <w:color w:val="1F3864"/>
            <w:sz w:val="22"/>
            <w:szCs w:val="22"/>
          </w:rPr>
          <w:t xml:space="preserve">8. AWS Lambda Functions — Code Detail</w:t>
        </w:r>
      </w:hyperlink>
    </w:p>
    <w:p>
      <w:pPr>
        <w:tabs>
          <w:tab w:val="right" w:pos="9026" w:leader="dot"/>
        </w:tabs>
        <w:spacing w:after="80"/>
        <w:ind w:left="360"/>
      </w:pPr>
      <w:hyperlink w:history="1" w:anchor="bm26_81ytdatapipelineyoutubei">
        <w:r>
          <w:rPr>
            <w:b w:val="false"/>
            <w:bCs w:val="false"/>
            <w:color w:val="2E75B6"/>
            <w:sz w:val="20"/>
            <w:szCs w:val="20"/>
            <w:u w:val="single"/>
          </w:rPr>
          <w:t xml:space="preserve">8.1 yt-data-pipeline-youtube-ingestion-dev</w:t>
        </w:r>
      </w:hyperlink>
    </w:p>
    <w:p>
      <w:pPr>
        <w:tabs>
          <w:tab w:val="right" w:pos="9026" w:leader="dot"/>
        </w:tabs>
        <w:spacing w:after="80"/>
        <w:ind w:left="360"/>
      </w:pPr>
      <w:hyperlink w:history="1" w:anchor="bm27_82ytdatapipelinejsontopa">
        <w:r>
          <w:rPr>
            <w:b w:val="false"/>
            <w:bCs w:val="false"/>
            <w:color w:val="2E75B6"/>
            <w:sz w:val="20"/>
            <w:szCs w:val="20"/>
            <w:u w:val="single"/>
          </w:rPr>
          <w:t xml:space="preserve">8.2 yt-data-pipeline-json-to-parquet-dev</w:t>
        </w:r>
      </w:hyperlink>
    </w:p>
    <w:p>
      <w:pPr>
        <w:tabs>
          <w:tab w:val="right" w:pos="9026" w:leader="dot"/>
        </w:tabs>
        <w:spacing w:after="80"/>
        <w:ind w:left="360"/>
      </w:pPr>
      <w:hyperlink w:history="1" w:anchor="bm28_83ytdatapipelinedataqual">
        <w:r>
          <w:rPr>
            <w:b w:val="false"/>
            <w:bCs w:val="false"/>
            <w:color w:val="2E75B6"/>
            <w:sz w:val="20"/>
            <w:szCs w:val="20"/>
            <w:u w:val="single"/>
          </w:rPr>
          <w:t xml:space="preserve">8.3 yt-data-pipeline-data-quality-dev</w:t>
        </w:r>
      </w:hyperlink>
    </w:p>
    <w:p>
      <w:pPr>
        <w:tabs>
          <w:tab w:val="right" w:pos="9026" w:leader="dot"/>
        </w:tabs>
        <w:spacing w:after="120"/>
        <w:ind w:left="0"/>
      </w:pPr>
      <w:hyperlink w:history="1" w:anchor="bm29_9AWSGlueETLJobsCodeDetai">
        <w:r>
          <w:rPr>
            <w:b/>
            <w:bCs/>
            <w:color w:val="1F3864"/>
            <w:sz w:val="22"/>
            <w:szCs w:val="22"/>
          </w:rPr>
          <w:t xml:space="preserve">9. AWS Glue ETL Jobs — Code Detail</w:t>
        </w:r>
      </w:hyperlink>
    </w:p>
    <w:p>
      <w:pPr>
        <w:tabs>
          <w:tab w:val="right" w:pos="9026" w:leader="dot"/>
        </w:tabs>
        <w:spacing w:after="80"/>
        <w:ind w:left="360"/>
      </w:pPr>
      <w:hyperlink w:history="1" w:anchor="bm30_91ytdatapipelinebronzeto">
        <w:r>
          <w:rPr>
            <w:b w:val="false"/>
            <w:bCs w:val="false"/>
            <w:color w:val="2E75B6"/>
            <w:sz w:val="20"/>
            <w:szCs w:val="20"/>
            <w:u w:val="single"/>
          </w:rPr>
          <w:t xml:space="preserve">9.1 yt-data-pipeline-bronze-to-silver-dev</w:t>
        </w:r>
      </w:hyperlink>
    </w:p>
    <w:p>
      <w:pPr>
        <w:tabs>
          <w:tab w:val="right" w:pos="9026" w:leader="dot"/>
        </w:tabs>
        <w:spacing w:after="80"/>
        <w:ind w:left="360"/>
      </w:pPr>
      <w:hyperlink w:history="1" w:anchor="bm31_92ytdatapipelinesilvergo">
        <w:r>
          <w:rPr>
            <w:b w:val="false"/>
            <w:bCs w:val="false"/>
            <w:color w:val="2E75B6"/>
            <w:sz w:val="20"/>
            <w:szCs w:val="20"/>
            <w:u w:val="single"/>
          </w:rPr>
          <w:t xml:space="preserve">9.2 yt-data-pipeline-silver-gold-dev</w:t>
        </w:r>
      </w:hyperlink>
    </w:p>
    <w:p>
      <w:pPr>
        <w:tabs>
          <w:tab w:val="right" w:pos="9026" w:leader="dot"/>
        </w:tabs>
        <w:spacing w:after="120"/>
        <w:ind w:left="0"/>
      </w:pPr>
      <w:hyperlink w:history="1" w:anchor="bm32_10MonitoringAlertingQuer">
        <w:r>
          <w:rPr>
            <w:b/>
            <w:bCs/>
            <w:color w:val="1F3864"/>
            <w:sz w:val="22"/>
            <w:szCs w:val="22"/>
          </w:rPr>
          <w:t xml:space="preserve">10. Monitoring, Alerting &amp; Querying</w:t>
        </w:r>
      </w:hyperlink>
    </w:p>
    <w:p>
      <w:pPr>
        <w:tabs>
          <w:tab w:val="right" w:pos="9026" w:leader="dot"/>
        </w:tabs>
        <w:spacing w:after="80"/>
        <w:ind w:left="360"/>
      </w:pPr>
      <w:hyperlink w:history="1" w:anchor="bm33_101CloudWatch">
        <w:r>
          <w:rPr>
            <w:b w:val="false"/>
            <w:bCs w:val="false"/>
            <w:color w:val="2E75B6"/>
            <w:sz w:val="20"/>
            <w:szCs w:val="20"/>
            <w:u w:val="single"/>
          </w:rPr>
          <w:t xml:space="preserve">10.1 CloudWatch</w:t>
        </w:r>
      </w:hyperlink>
    </w:p>
    <w:p>
      <w:pPr>
        <w:tabs>
          <w:tab w:val="right" w:pos="9026" w:leader="dot"/>
        </w:tabs>
        <w:spacing w:after="80"/>
        <w:ind w:left="360"/>
      </w:pPr>
      <w:hyperlink w:history="1" w:anchor="bm34_102SNSAlertsytdatapipeli">
        <w:r>
          <w:rPr>
            <w:b w:val="false"/>
            <w:bCs w:val="false"/>
            <w:color w:val="2E75B6"/>
            <w:sz w:val="20"/>
            <w:szCs w:val="20"/>
            <w:u w:val="single"/>
          </w:rPr>
          <w:t xml:space="preserve">10.2 SNS Alerts — yt-data-pipeline-alerts-dev</w:t>
        </w:r>
      </w:hyperlink>
    </w:p>
    <w:p>
      <w:pPr>
        <w:tabs>
          <w:tab w:val="right" w:pos="9026" w:leader="dot"/>
        </w:tabs>
        <w:spacing w:after="80"/>
        <w:ind w:left="360"/>
      </w:pPr>
      <w:hyperlink w:history="1" w:anchor="bm35_103AmazonAthena">
        <w:r>
          <w:rPr>
            <w:b w:val="false"/>
            <w:bCs w:val="false"/>
            <w:color w:val="2E75B6"/>
            <w:sz w:val="20"/>
            <w:szCs w:val="20"/>
            <w:u w:val="single"/>
          </w:rPr>
          <w:t xml:space="preserve">10.3 Amazon Athena</w:t>
        </w:r>
      </w:hyperlink>
    </w:p>
    <w:p>
      <w:pPr>
        <w:tabs>
          <w:tab w:val="right" w:pos="9026" w:leader="dot"/>
        </w:tabs>
        <w:spacing w:after="120"/>
        <w:ind w:left="0"/>
      </w:pPr>
      <w:hyperlink w:history="1" w:anchor="bm36_11KeyImprovementsOverthe">
        <w:r>
          <w:rPr>
            <w:b/>
            <w:bCs/>
            <w:color w:val="1F3864"/>
            <w:sz w:val="22"/>
            <w:szCs w:val="22"/>
          </w:rPr>
          <w:t xml:space="preserve">11. Key Improvements Over the Original Approach</w:t>
        </w:r>
      </w:hyperlink>
    </w:p>
    <w:p>
      <w:pPr>
        <w:tabs>
          <w:tab w:val="right" w:pos="9026" w:leader="dot"/>
        </w:tabs>
        <w:spacing w:after="120"/>
        <w:ind w:left="0"/>
      </w:pPr>
      <w:hyperlink w:history="1" w:anchor="bm37_12Conclusion">
        <w:r>
          <w:rPr>
            <w:b/>
            <w:bCs/>
            <w:color w:val="1F3864"/>
            <w:sz w:val="22"/>
            <w:szCs w:val="22"/>
          </w:rPr>
          <w:t xml:space="preserve">12. Conclusion</w:t>
        </w:r>
      </w:hyperlink>
    </w:p>
    <w:p>
      <w:r>
        <w:br w:type="page"/>
      </w:r>
    </w:p>
    <w:p>
      <w:pPr>
        <w:pStyle w:val="Heading1"/>
        <w:pBdr>
          <w:bottom w:val="single" w:color="1F3864" w:sz="8" w:space="4"/>
        </w:pBdr>
        <w:spacing w:after="160" w:before="360"/>
      </w:pPr>
      <w:bookmarkStart w:name="bm1_1IntroductionObjective" w:id="1"/>
      <w:r>
        <w:t xml:space="preserve">1. Introduction &amp; Objective</w:t>
      </w:r>
      <w:bookmarkEnd w:id="1"/>
    </w:p>
    <w:p>
      <w:pPr>
        <w:spacing w:after="160" w:line="300"/>
      </w:pPr>
      <w:r>
        <w:rPr>
          <w:sz w:val="22"/>
          <w:szCs w:val="22"/>
        </w:rPr>
        <w:t xml:space="preserve">This project implements an end-to-end, serverless data pipeline on AWS that ingests trending video data from the YouTube Data API v3, processes it through a Bronze → Silver → Gold medallion architecture, and produces analytics-ready aggregated tables queryable through Amazon Athena. The pipeline is fully orchestrated by AWS Step Functions, is idempotent, incremental, and includes automated data quality gates and failure alerting.</w:t>
      </w:r>
    </w:p>
    <w:p>
      <w:pPr>
        <w:spacing w:after="160" w:line="300"/>
      </w:pPr>
      <w:r>
        <w:rPr>
          <w:sz w:val="22"/>
          <w:szCs w:val="22"/>
        </w:rPr>
        <w:t xml:space="preserve">The original approach relied on a static Kaggle CSV dataset and manual execution of individual scripts. This implementation replaces that with a live, automated, and production-style pipeline built on managed AWS services, designed to run on a schedule without manual intervention.</w:t>
      </w:r>
    </w:p>
    <w:p>
      <w:pPr>
        <w:pStyle w:val="Heading2"/>
        <w:spacing w:after="120" w:before="260"/>
      </w:pPr>
      <w:bookmarkStart w:name="bm2_11Goals" w:id="1"/>
      <w:r>
        <w:t xml:space="preserve">1.1 Goals</w:t>
      </w:r>
      <w:bookmarkEnd w:id="1"/>
    </w:p>
    <w:p>
      <w:pPr>
        <w:pStyle w:val="ListParagraph"/>
        <w:numPr>
          <w:ilvl w:val="0"/>
          <w:numId w:val="1"/>
        </w:numPr>
        <w:spacing w:after="80" w:line="280"/>
      </w:pPr>
      <w:r>
        <w:t xml:space="preserve">Automate ingestion of live trending-video data for multiple regions.</w:t>
      </w:r>
    </w:p>
    <w:p>
      <w:pPr>
        <w:pStyle w:val="ListParagraph"/>
        <w:numPr>
          <w:ilvl w:val="0"/>
          <w:numId w:val="1"/>
        </w:numPr>
        <w:spacing w:after="80" w:line="280"/>
      </w:pPr>
      <w:r>
        <w:t xml:space="preserve">Apply a medallion (Bronze/Silver/Gold) architecture for progressive data refinement.</w:t>
      </w:r>
    </w:p>
    <w:p>
      <w:pPr>
        <w:pStyle w:val="ListParagraph"/>
        <w:numPr>
          <w:ilvl w:val="0"/>
          <w:numId w:val="1"/>
        </w:numPr>
        <w:spacing w:after="80" w:line="280"/>
      </w:pPr>
      <w:r>
        <w:t xml:space="preserve">Enforce schema, perform deduplication, and validate data quality before promoting data to Gold.</w:t>
      </w:r>
    </w:p>
    <w:p>
      <w:pPr>
        <w:pStyle w:val="ListParagraph"/>
        <w:numPr>
          <w:ilvl w:val="0"/>
          <w:numId w:val="1"/>
        </w:numPr>
        <w:spacing w:after="80" w:line="280"/>
      </w:pPr>
      <w:r>
        <w:t xml:space="preserve">Orchestrate every step with AWS Step Functions, including parallel branches, retries, and error handling.</w:t>
      </w:r>
    </w:p>
    <w:p>
      <w:pPr>
        <w:pStyle w:val="ListParagraph"/>
        <w:numPr>
          <w:ilvl w:val="0"/>
          <w:numId w:val="1"/>
        </w:numPr>
        <w:spacing w:after="80" w:line="280"/>
      </w:pPr>
      <w:r>
        <w:t xml:space="preserve">Expose curated Gold tables for ad-hoc analysis via Amazon Athena.</w:t>
      </w:r>
    </w:p>
    <w:p>
      <w:pPr>
        <w:pStyle w:val="ListParagraph"/>
        <w:numPr>
          <w:ilvl w:val="0"/>
          <w:numId w:val="1"/>
        </w:numPr>
        <w:spacing w:after="80" w:line="280"/>
      </w:pPr>
      <w:r>
        <w:t xml:space="preserve">Alert on any pipeline failure or data quality violation via Amazon SNS.</w:t>
      </w:r>
    </w:p>
    <w:p>
      <w:pPr>
        <w:pStyle w:val="ListParagraph"/>
        <w:numPr>
          <w:ilvl w:val="0"/>
          <w:numId w:val="1"/>
        </w:numPr>
        <w:spacing w:after="80" w:line="280"/>
      </w:pPr>
      <w:r>
        <w:t xml:space="preserve">Apply least-privilege IAM roles scoped per service (Glue, Lambda, Step Functions).</w:t>
      </w:r>
    </w:p>
    <w:p>
      <w:pPr>
        <w:pStyle w:val="Heading1"/>
        <w:pBdr>
          <w:bottom w:val="single" w:color="1F3864" w:sz="8" w:space="4"/>
        </w:pBdr>
        <w:spacing w:after="160" w:before="360"/>
      </w:pPr>
      <w:bookmarkStart w:name="bm3_2SolutionArchitecture" w:id="1"/>
      <w:r>
        <w:t xml:space="preserve">2. Solution Architecture</w:t>
      </w:r>
      <w:bookmarkEnd w:id="1"/>
    </w:p>
    <w:p>
      <w:pPr>
        <w:spacing w:after="160" w:line="300"/>
      </w:pPr>
      <w:r>
        <w:rPr>
          <w:sz w:val="22"/>
          <w:szCs w:val="22"/>
        </w:rPr>
        <w:t xml:space="preserve">The diagram below shows the complete pipeline: ingestion from the YouTube API, orchestration via Step Functions, the compute layer (Lambda + Glue + Athena), the S3-based data lake, and the governance/monitoring layer (IAM, Glue Data Catalog, CloudWatch, SNS).</w:t>
      </w:r>
    </w:p>
    <w:p>
      <w:pPr>
        <w:spacing w:after="100" w:before="160"/>
        <w:jc w:val="center"/>
      </w:pPr>
      <w:r>
        <w:drawing>
          <wp:inline distT="0" distB="0" distL="0" distR="0">
            <wp:extent cx="5905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381500"/>
                    </a:xfrm>
                    <a:prstGeom prst="rect">
                      <a:avLst/>
                    </a:prstGeom>
                  </pic:spPr>
                </pic:pic>
              </a:graphicData>
            </a:graphic>
          </wp:inline>
        </w:drawing>
      </w:r>
    </w:p>
    <w:p>
      <w:pPr>
        <w:spacing w:after="260"/>
        <w:jc w:val="center"/>
      </w:pPr>
      <w:r>
        <w:rPr>
          <w:i/>
          <w:iCs/>
          <w:color w:val="595959"/>
          <w:sz w:val="18"/>
          <w:szCs w:val="18"/>
        </w:rPr>
        <w:t xml:space="preserve">Figure 1 – End-to-end pipeline architecture</w:t>
      </w:r>
    </w:p>
    <w:p>
      <w:pPr>
        <w:pStyle w:val="Heading2"/>
        <w:spacing w:after="120" w:before="260"/>
      </w:pPr>
      <w:bookmarkStart w:name="bm4_21MedallionDataLakeDesig" w:id="1"/>
      <w:r>
        <w:t xml:space="preserve">2.1 Medallion Data Lake Design</w:t>
      </w:r>
      <w:bookmarkEnd w:id="1"/>
    </w:p>
    <w:p>
      <w:pPr>
        <w:spacing w:after="160" w:line="300"/>
      </w:pPr>
      <w:r>
        <w:rPr>
          <w:sz w:val="22"/>
          <w:szCs w:val="22"/>
        </w:rPr>
        <w:t xml:space="preserve">Raw data lands untouched in Bronze, is cleansed and standardized in Silver, and is aggregated into business-ready analytics tables in Gold. This layered approach is a widely used data-lake pattern because it lets you re-run any downstream stage without re-fetching source data, keeps a full audit trail of the original raw payloads, and lets each stage optimize for a different consumer (raw for reprocessing, clean for general use, aggregated for BI).</w:t>
      </w:r>
    </w:p>
    <w:p>
      <w:pPr>
        <w:spacing w:after="100" w:before="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76500"/>
                    </a:xfrm>
                    <a:prstGeom prst="rect">
                      <a:avLst/>
                    </a:prstGeom>
                  </pic:spPr>
                </pic:pic>
              </a:graphicData>
            </a:graphic>
          </wp:inline>
        </w:drawing>
      </w:r>
    </w:p>
    <w:p>
      <w:pPr>
        <w:spacing w:after="260"/>
        <w:jc w:val="center"/>
      </w:pPr>
      <w:r>
        <w:rPr>
          <w:i/>
          <w:iCs/>
          <w:color w:val="595959"/>
          <w:sz w:val="18"/>
          <w:szCs w:val="18"/>
        </w:rPr>
        <w:t xml:space="preserve">Figure 2 – Bronze / Silver / Gold data flow</w:t>
      </w:r>
    </w:p>
    <w:p>
      <w:pPr>
        <w:pStyle w:val="Heading1"/>
        <w:pBdr>
          <w:bottom w:val="single" w:color="1F3864" w:sz="8" w:space="4"/>
        </w:pBdr>
        <w:spacing w:after="160" w:before="360"/>
      </w:pPr>
      <w:bookmarkStart w:name="bm5_3EndtoEndStepbyStepWalkt" w:id="1"/>
      <w:r>
        <w:t xml:space="preserve">3. End-to-End Step-by-Step Walkthrough</w:t>
      </w:r>
      <w:bookmarkEnd w:id="1"/>
    </w:p>
    <w:p>
      <w:pPr>
        <w:spacing w:after="160" w:line="300"/>
      </w:pPr>
      <w:r>
        <w:rPr>
          <w:sz w:val="22"/>
          <w:szCs w:val="22"/>
        </w:rPr>
        <w:t xml:space="preserve">This section walks through exactly what happens on every scheduled pipeline run, in execution order, so you can trace a single run from trigger to notification. Each step names the AWS service responsible, its inputs/outputs, and how failures are handled.</w:t>
      </w:r>
    </w:p>
    <w:tbl>
      <w:tblPr>
        <w:tblW w:type="pct" w:w="100%"/>
        <w:tblBorders>
          <w:top w:val="single" w:color="E0E0E0" w:sz="4"/>
          <w:left w:val="single" w:color="C0392B" w:sz="24"/>
          <w:bottom w:val="single" w:color="E0E0E0" w:sz="4"/>
          <w:right w:val="single" w:color="E0E0E0" w:sz="4"/>
          <w:insideH w:val="single" w:color="auto" w:sz="4"/>
          <w:insideV w:val="single" w:color="auto" w:sz="4"/>
        </w:tblBorders>
      </w:tblPr>
      <w:tblGrid>
        <w:gridCol w:w="100"/>
      </w:tblGrid>
      <w:tr>
        <w:tc>
          <w:tcPr>
            <w:shd w:fill="FDF2F0" w:val="clear"/>
            <w:tcMar>
              <w:top w:type="dxa" w:w="120"/>
              <w:left w:type="dxa" w:w="200"/>
              <w:bottom w:type="dxa" w:w="120"/>
              <w:right w:type="dxa" w:w="200"/>
            </w:tcMar>
          </w:tcPr>
          <w:p>
            <w:pPr>
              <w:spacing w:after="80"/>
            </w:pPr>
            <w:r>
              <w:rPr>
                <w:b/>
                <w:bCs/>
                <w:color w:val="C0392B"/>
                <w:sz w:val="23"/>
                <w:szCs w:val="23"/>
              </w:rPr>
              <w:t xml:space="preserve">STEP 1 — Scheduled Trigger</w:t>
            </w:r>
          </w:p>
          <w:p>
            <w:pPr>
              <w:spacing w:after="100" w:line="280"/>
            </w:pPr>
            <w:r>
              <w:rPr>
                <w:sz w:val="21"/>
                <w:szCs w:val="21"/>
              </w:rPr>
              <w:t xml:space="preserve">An Amazon EventBridge rule fires on a fixed schedule (every 6 hours) and starts a new execution of the yt-data-pipeline-orchestration Step Functions state machine.</w:t>
            </w:r>
          </w:p>
          <w:p>
            <w:pPr>
              <w:pStyle w:val="ListParagraph"/>
              <w:numPr>
                <w:ilvl w:val="0"/>
                <w:numId w:val="1"/>
              </w:numPr>
              <w:spacing w:after="60" w:line="260"/>
            </w:pPr>
            <w:r>
              <w:rPr>
                <w:sz w:val="21"/>
                <w:szCs w:val="21"/>
              </w:rPr>
              <w:t xml:space="preserve">Service: Amazon EventBridge → AWS Step Functions.</w:t>
            </w:r>
          </w:p>
          <w:p>
            <w:pPr>
              <w:pStyle w:val="ListParagraph"/>
              <w:numPr>
                <w:ilvl w:val="0"/>
                <w:numId w:val="1"/>
              </w:numPr>
              <w:spacing w:after="60" w:line="260"/>
            </w:pPr>
            <w:r>
              <w:rPr>
                <w:sz w:val="21"/>
                <w:szCs w:val="21"/>
              </w:rPr>
              <w:t xml:space="preserve">Why scheduled rather than manual: guarantees fresh trending data lands automatically with zero human intervention, replacing the old manual 'download from Kaggle' workflow.</w:t>
            </w:r>
          </w:p>
        </w:tc>
      </w:tr>
    </w:tbl>
    <w:p>
      <w:pPr>
        <w:spacing w:after="160"/>
      </w:pPr>
    </w:p>
    <w:tbl>
      <w:tblPr>
        <w:tblW w:type="pct" w:w="100%"/>
        <w:tblBorders>
          <w:top w:val="single" w:color="E0E0E0" w:sz="4"/>
          <w:left w:val="single" w:color="C0392B" w:sz="24"/>
          <w:bottom w:val="single" w:color="E0E0E0" w:sz="4"/>
          <w:right w:val="single" w:color="E0E0E0" w:sz="4"/>
          <w:insideH w:val="single" w:color="auto" w:sz="4"/>
          <w:insideV w:val="single" w:color="auto" w:sz="4"/>
        </w:tblBorders>
      </w:tblPr>
      <w:tblGrid>
        <w:gridCol w:w="100"/>
      </w:tblGrid>
      <w:tr>
        <w:tc>
          <w:tcPr>
            <w:shd w:fill="FDF2F0" w:val="clear"/>
            <w:tcMar>
              <w:top w:type="dxa" w:w="120"/>
              <w:left w:type="dxa" w:w="200"/>
              <w:bottom w:type="dxa" w:w="120"/>
              <w:right w:type="dxa" w:w="200"/>
            </w:tcMar>
          </w:tcPr>
          <w:p>
            <w:pPr>
              <w:spacing w:after="80"/>
            </w:pPr>
            <w:r>
              <w:rPr>
                <w:b/>
                <w:bCs/>
                <w:color w:val="C0392B"/>
                <w:sz w:val="23"/>
                <w:szCs w:val="23"/>
              </w:rPr>
              <w:t xml:space="preserve">STEP 2 — Ingestion from the YouTube API (Bronze write)</w:t>
            </w:r>
          </w:p>
          <w:p>
            <w:pPr>
              <w:spacing w:after="100" w:line="280"/>
            </w:pPr>
            <w:r>
              <w:rPr>
                <w:sz w:val="21"/>
                <w:szCs w:val="21"/>
              </w:rPr>
              <w:t xml:space="preserve">The state machine invokes the yt-data-pipeline-youtube-ingestion-dev Lambda. For every configured region code (US, GB, CA, DE, FR, IN, JP, KR, MX, RU) it calls two YouTube Data API v3 endpoints: videos.list (chart=mostPopular) for trending videos, and videoCategories.list for the category id→name mapping.</w:t>
            </w:r>
          </w:p>
          <w:p>
            <w:pPr>
              <w:pStyle w:val="ListParagraph"/>
              <w:numPr>
                <w:ilvl w:val="0"/>
                <w:numId w:val="1"/>
              </w:numPr>
              <w:spacing w:after="60" w:line="260"/>
            </w:pPr>
            <w:r>
              <w:rPr>
                <w:sz w:val="21"/>
                <w:szCs w:val="21"/>
              </w:rPr>
              <w:t xml:space="preserve">Service: AWS Lambda (compute) writing to Amazon S3 (Bronze bucket).</w:t>
            </w:r>
          </w:p>
          <w:p>
            <w:pPr>
              <w:pStyle w:val="ListParagraph"/>
              <w:numPr>
                <w:ilvl w:val="0"/>
                <w:numId w:val="1"/>
              </w:numPr>
              <w:spacing w:after="60" w:line="260"/>
            </w:pPr>
            <w:r>
              <w:rPr>
                <w:sz w:val="21"/>
                <w:szCs w:val="21"/>
              </w:rPr>
              <w:t xml:space="preserve">Output layout: youtube/raw_statistics/region=&lt;region&gt;/date=&lt;yyyy-mm-dd&gt;/hour=&lt;hh&gt;/&lt;ingestion_id&gt;.json</w:t>
            </w:r>
          </w:p>
          <w:p>
            <w:pPr>
              <w:pStyle w:val="ListParagraph"/>
              <w:numPr>
                <w:ilvl w:val="0"/>
                <w:numId w:val="1"/>
              </w:numPr>
              <w:spacing w:after="60" w:line="260"/>
            </w:pPr>
            <w:r>
              <w:rPr>
                <w:sz w:val="21"/>
                <w:szCs w:val="21"/>
              </w:rPr>
              <w:t xml:space="preserve">Each response is tagged with pipeline metadata (ingestion_id, region, timestamp, video count) before being written, so every raw file is self-describing.</w:t>
            </w:r>
          </w:p>
          <w:p>
            <w:pPr>
              <w:pStyle w:val="ListParagraph"/>
              <w:numPr>
                <w:ilvl w:val="0"/>
                <w:numId w:val="1"/>
              </w:numPr>
              <w:spacing w:after="60" w:line="260"/>
            </w:pPr>
            <w:r>
              <w:rPr>
                <w:sz w:val="21"/>
                <w:szCs w:val="21"/>
              </w:rPr>
              <w:t xml:space="preserve">Error handling: a failure fetching one region is caught and recorded, but does not stop the other regions from being processed. If any region fails, a partial-failure alert is published to SNS at the end of the function. If the Lambda itself throws (e.g. throttling), Step Functions retries up to 3 times with exponential backoff before routing to NotifyIngestionFailure.</w:t>
            </w:r>
          </w:p>
        </w:tc>
      </w:tr>
    </w:tbl>
    <w:p>
      <w:pPr>
        <w:spacing w:after="160"/>
      </w:pPr>
    </w:p>
    <w:tbl>
      <w:tblPr>
        <w:tblW w:type="pct" w:w="100%"/>
        <w:tblBorders>
          <w:top w:val="single" w:color="E0E0E0" w:sz="4"/>
          <w:left w:val="single" w:color="C0392B" w:sz="24"/>
          <w:bottom w:val="single" w:color="E0E0E0" w:sz="4"/>
          <w:right w:val="single" w:color="E0E0E0" w:sz="4"/>
          <w:insideH w:val="single" w:color="auto" w:sz="4"/>
          <w:insideV w:val="single" w:color="auto" w:sz="4"/>
        </w:tblBorders>
      </w:tblPr>
      <w:tblGrid>
        <w:gridCol w:w="100"/>
      </w:tblGrid>
      <w:tr>
        <w:tc>
          <w:tcPr>
            <w:shd w:fill="FDF2F0" w:val="clear"/>
            <w:tcMar>
              <w:top w:type="dxa" w:w="120"/>
              <w:left w:type="dxa" w:w="200"/>
              <w:bottom w:type="dxa" w:w="120"/>
              <w:right w:type="dxa" w:w="200"/>
            </w:tcMar>
          </w:tcPr>
          <w:p>
            <w:pPr>
              <w:spacing w:after="80"/>
            </w:pPr>
            <w:r>
              <w:rPr>
                <w:b/>
                <w:bCs/>
                <w:color w:val="C0392B"/>
                <w:sz w:val="23"/>
                <w:szCs w:val="23"/>
              </w:rPr>
              <w:t xml:space="preserve">STEP 3 — Wait for S3 Consistency</w:t>
            </w:r>
          </w:p>
          <w:p>
            <w:pPr>
              <w:spacing w:after="100" w:line="280"/>
            </w:pPr>
            <w:r>
              <w:rPr>
                <w:sz w:val="21"/>
                <w:szCs w:val="21"/>
              </w:rPr>
              <w:t xml:space="preserve">The state machine pauses for 10 seconds (a Wait state) before starting downstream reads.</w:t>
            </w:r>
          </w:p>
          <w:p>
            <w:pPr>
              <w:pStyle w:val="ListParagraph"/>
              <w:numPr>
                <w:ilvl w:val="0"/>
                <w:numId w:val="1"/>
              </w:numPr>
              <w:spacing w:after="60" w:line="260"/>
            </w:pPr>
            <w:r>
              <w:rPr>
                <w:sz w:val="21"/>
                <w:szCs w:val="21"/>
              </w:rPr>
              <w:t xml:space="preserve">Service: AWS Step Functions (Wait state) — no compute cost, purely a timer.</w:t>
            </w:r>
          </w:p>
          <w:p>
            <w:pPr>
              <w:pStyle w:val="ListParagraph"/>
              <w:numPr>
                <w:ilvl w:val="0"/>
                <w:numId w:val="1"/>
              </w:numPr>
              <w:spacing w:after="60" w:line="260"/>
            </w:pPr>
            <w:r>
              <w:rPr>
                <w:sz w:val="21"/>
                <w:szCs w:val="21"/>
              </w:rPr>
              <w:t xml:space="preserve">Why: guards against any edge-case propagation delay between the S3 write completing and the Glue/Lambda jobs listing/reading that same prefix immediately afterward.</w:t>
            </w:r>
          </w:p>
        </w:tc>
      </w:tr>
    </w:tbl>
    <w:p>
      <w:pPr>
        <w:spacing w:after="160"/>
      </w:pPr>
    </w:p>
    <w:tbl>
      <w:tblPr>
        <w:tblW w:type="pct" w:w="100%"/>
        <w:tblBorders>
          <w:top w:val="single" w:color="E0E0E0" w:sz="4"/>
          <w:left w:val="single" w:color="C0392B" w:sz="24"/>
          <w:bottom w:val="single" w:color="E0E0E0" w:sz="4"/>
          <w:right w:val="single" w:color="E0E0E0" w:sz="4"/>
          <w:insideH w:val="single" w:color="auto" w:sz="4"/>
          <w:insideV w:val="single" w:color="auto" w:sz="4"/>
        </w:tblBorders>
      </w:tblPr>
      <w:tblGrid>
        <w:gridCol w:w="100"/>
      </w:tblGrid>
      <w:tr>
        <w:tc>
          <w:tcPr>
            <w:shd w:fill="FDF2F0" w:val="clear"/>
            <w:tcMar>
              <w:top w:type="dxa" w:w="120"/>
              <w:left w:type="dxa" w:w="200"/>
              <w:bottom w:type="dxa" w:w="120"/>
              <w:right w:type="dxa" w:w="200"/>
            </w:tcMar>
          </w:tcPr>
          <w:p>
            <w:pPr>
              <w:spacing w:after="80"/>
            </w:pPr>
            <w:r>
              <w:rPr>
                <w:b/>
                <w:bCs/>
                <w:color w:val="C0392B"/>
                <w:sz w:val="23"/>
                <w:szCs w:val="23"/>
              </w:rPr>
              <w:t xml:space="preserve">STEP 4 — Parallel Processing — Bronze → Silver</w:t>
            </w:r>
          </w:p>
          <w:p>
            <w:pPr>
              <w:spacing w:after="100" w:line="280"/>
            </w:pPr>
            <w:r>
              <w:rPr>
                <w:sz w:val="21"/>
                <w:szCs w:val="21"/>
              </w:rPr>
              <w:t xml:space="preserve">A Parallel state runs two independent branches at the same time to reduce total pipeline runtime:</w:t>
            </w:r>
          </w:p>
          <w:p>
            <w:pPr>
              <w:pStyle w:val="ListParagraph"/>
              <w:numPr>
                <w:ilvl w:val="0"/>
                <w:numId w:val="1"/>
              </w:numPr>
              <w:spacing w:after="60" w:line="260"/>
            </w:pPr>
            <w:r>
              <w:rPr>
                <w:sz w:val="21"/>
                <w:szCs w:val="21"/>
              </w:rPr>
              <w:t xml:space="preserve">Branch A — yt-data-pipeline-json-to-parquet-dev (Lambda): converts the category reference JSON into Parquet in Silver using AWS Data Wrangler, with an idempotent per-region 'overwrite_partitions' write so re-runs never duplicate data.</w:t>
            </w:r>
          </w:p>
          <w:p>
            <w:pPr>
              <w:pStyle w:val="ListParagraph"/>
              <w:numPr>
                <w:ilvl w:val="0"/>
                <w:numId w:val="1"/>
              </w:numPr>
              <w:spacing w:after="60" w:line="260"/>
            </w:pPr>
            <w:r>
              <w:rPr>
                <w:sz w:val="21"/>
                <w:szCs w:val="21"/>
              </w:rPr>
              <w:t xml:space="preserve">Branch B — yt-data-pipeline-bronze-to-silver-dev (AWS Glue Spark job, invoked with the .sync integration so Step Functions waits for completion): reads raw statistics from the Bronze Glue Catalog table, normalizes schema (Kaggle CSV vs. live API JSON), cleanses and deduplicates records, computes engagement metrics, and writes partitioned Snappy Parquet to Silver with the Glue Data Catalog updated automatically.</w:t>
            </w:r>
          </w:p>
          <w:p>
            <w:pPr>
              <w:pStyle w:val="ListParagraph"/>
              <w:numPr>
                <w:ilvl w:val="0"/>
                <w:numId w:val="1"/>
              </w:numPr>
              <w:spacing w:after="60" w:line="260"/>
            </w:pPr>
            <w:r>
              <w:rPr>
                <w:sz w:val="21"/>
                <w:szCs w:val="21"/>
              </w:rPr>
              <w:t xml:space="preserve">Error handling: any error in either branch is caught and routed to NotifyTransformFailure via SNS; the Glue job has its own retry policy for transient errors.</w:t>
            </w:r>
          </w:p>
        </w:tc>
      </w:tr>
    </w:tbl>
    <w:p>
      <w:pPr>
        <w:spacing w:after="160"/>
      </w:pPr>
    </w:p>
    <w:tbl>
      <w:tblPr>
        <w:tblW w:type="pct" w:w="100%"/>
        <w:tblBorders>
          <w:top w:val="single" w:color="E0E0E0" w:sz="4"/>
          <w:left w:val="single" w:color="C0392B" w:sz="24"/>
          <w:bottom w:val="single" w:color="E0E0E0" w:sz="4"/>
          <w:right w:val="single" w:color="E0E0E0" w:sz="4"/>
          <w:insideH w:val="single" w:color="auto" w:sz="4"/>
          <w:insideV w:val="single" w:color="auto" w:sz="4"/>
        </w:tblBorders>
      </w:tblPr>
      <w:tblGrid>
        <w:gridCol w:w="100"/>
      </w:tblGrid>
      <w:tr>
        <w:tc>
          <w:tcPr>
            <w:shd w:fill="FDF2F0" w:val="clear"/>
            <w:tcMar>
              <w:top w:type="dxa" w:w="120"/>
              <w:left w:type="dxa" w:w="200"/>
              <w:bottom w:type="dxa" w:w="120"/>
              <w:right w:type="dxa" w:w="200"/>
            </w:tcMar>
          </w:tcPr>
          <w:p>
            <w:pPr>
              <w:spacing w:after="80"/>
            </w:pPr>
            <w:r>
              <w:rPr>
                <w:b/>
                <w:bCs/>
                <w:color w:val="C0392B"/>
                <w:sz w:val="23"/>
                <w:szCs w:val="23"/>
              </w:rPr>
              <w:t xml:space="preserve">STEP 5 — Data Quality Checks</w:t>
            </w:r>
          </w:p>
          <w:p>
            <w:pPr>
              <w:spacing w:after="100" w:line="280"/>
            </w:pPr>
            <w:r>
              <w:rPr>
                <w:sz w:val="21"/>
                <w:szCs w:val="21"/>
              </w:rPr>
              <w:t xml:space="preserve">The yt-data-pipeline-data-quality-dev Lambda is invoked against the newly written Silver tables (clean_statistics, clean_reference_data). It queries a 10,000-row sample of each table through Amazon Athena and runs five categories of checks: row count, null percentage on critical columns, schema completeness, numeric value ranges (e.g. no negative or absurdly large view counts), and data freshness.</w:t>
            </w:r>
          </w:p>
          <w:p>
            <w:pPr>
              <w:pStyle w:val="ListParagraph"/>
              <w:numPr>
                <w:ilvl w:val="0"/>
                <w:numId w:val="1"/>
              </w:numPr>
              <w:spacing w:after="60" w:line="260"/>
            </w:pPr>
            <w:r>
              <w:rPr>
                <w:sz w:val="21"/>
                <w:szCs w:val="21"/>
              </w:rPr>
              <w:t xml:space="preserve">Service: AWS Lambda → Amazon Athena (query engine) → Amazon S3 (Silver + Athena query-result bucket).</w:t>
            </w:r>
          </w:p>
          <w:p>
            <w:pPr>
              <w:pStyle w:val="ListParagraph"/>
              <w:numPr>
                <w:ilvl w:val="0"/>
                <w:numId w:val="1"/>
              </w:numPr>
              <w:spacing w:after="60" w:line="260"/>
            </w:pPr>
            <w:r>
              <w:rPr>
                <w:sz w:val="21"/>
                <w:szCs w:val="21"/>
              </w:rPr>
              <w:t xml:space="preserve">Output: a single quality_passed boolean plus a detailed breakdown of every individual check, which is carried forward in the state machine's execution data.</w:t>
            </w:r>
          </w:p>
        </w:tc>
      </w:tr>
    </w:tbl>
    <w:p>
      <w:pPr>
        <w:spacing w:after="160"/>
      </w:pPr>
    </w:p>
    <w:tbl>
      <w:tblPr>
        <w:tblW w:type="pct" w:w="100%"/>
        <w:tblBorders>
          <w:top w:val="single" w:color="E0E0E0" w:sz="4"/>
          <w:left w:val="single" w:color="C0392B" w:sz="24"/>
          <w:bottom w:val="single" w:color="E0E0E0" w:sz="4"/>
          <w:right w:val="single" w:color="E0E0E0" w:sz="4"/>
          <w:insideH w:val="single" w:color="auto" w:sz="4"/>
          <w:insideV w:val="single" w:color="auto" w:sz="4"/>
        </w:tblBorders>
      </w:tblPr>
      <w:tblGrid>
        <w:gridCol w:w="100"/>
      </w:tblGrid>
      <w:tr>
        <w:tc>
          <w:tcPr>
            <w:shd w:fill="FDF2F0" w:val="clear"/>
            <w:tcMar>
              <w:top w:type="dxa" w:w="120"/>
              <w:left w:type="dxa" w:w="200"/>
              <w:bottom w:type="dxa" w:w="120"/>
              <w:right w:type="dxa" w:w="200"/>
            </w:tcMar>
          </w:tcPr>
          <w:p>
            <w:pPr>
              <w:spacing w:after="80"/>
            </w:pPr>
            <w:r>
              <w:rPr>
                <w:b/>
                <w:bCs/>
                <w:color w:val="C0392B"/>
                <w:sz w:val="23"/>
                <w:szCs w:val="23"/>
              </w:rPr>
              <w:t xml:space="preserve">STEP 6 — Quality Gate (Choice State)</w:t>
            </w:r>
          </w:p>
          <w:p>
            <w:pPr>
              <w:spacing w:after="100" w:line="280"/>
            </w:pPr>
            <w:r>
              <w:rPr>
                <w:sz w:val="21"/>
                <w:szCs w:val="21"/>
              </w:rPr>
              <w:t xml:space="preserve">The EvaluateDataQuality Choice state inspects $.dq_result.Payload.quality_passed. If true, the pipeline proceeds to Gold aggregation. If false, it routes straight to NotifyDQFailure and the run stops — bad data is never allowed to reach the Gold analytics layer.</w:t>
            </w:r>
          </w:p>
          <w:p>
            <w:pPr>
              <w:pStyle w:val="ListParagraph"/>
              <w:numPr>
                <w:ilvl w:val="0"/>
                <w:numId w:val="1"/>
              </w:numPr>
              <w:spacing w:after="60" w:line="260"/>
            </w:pPr>
            <w:r>
              <w:rPr>
                <w:sz w:val="21"/>
                <w:szCs w:val="21"/>
              </w:rPr>
              <w:t xml:space="preserve">Service: AWS Step Functions (Choice state) — pure control flow, no compute.</w:t>
            </w:r>
          </w:p>
        </w:tc>
      </w:tr>
    </w:tbl>
    <w:p>
      <w:pPr>
        <w:spacing w:after="160"/>
      </w:pPr>
    </w:p>
    <w:tbl>
      <w:tblPr>
        <w:tblW w:type="pct" w:w="100%"/>
        <w:tblBorders>
          <w:top w:val="single" w:color="E0E0E0" w:sz="4"/>
          <w:left w:val="single" w:color="C0392B" w:sz="24"/>
          <w:bottom w:val="single" w:color="E0E0E0" w:sz="4"/>
          <w:right w:val="single" w:color="E0E0E0" w:sz="4"/>
          <w:insideH w:val="single" w:color="auto" w:sz="4"/>
          <w:insideV w:val="single" w:color="auto" w:sz="4"/>
        </w:tblBorders>
      </w:tblPr>
      <w:tblGrid>
        <w:gridCol w:w="100"/>
      </w:tblGrid>
      <w:tr>
        <w:tc>
          <w:tcPr>
            <w:shd w:fill="FDF2F0" w:val="clear"/>
            <w:tcMar>
              <w:top w:type="dxa" w:w="120"/>
              <w:left w:type="dxa" w:w="200"/>
              <w:bottom w:type="dxa" w:w="120"/>
              <w:right w:type="dxa" w:w="200"/>
            </w:tcMar>
          </w:tcPr>
          <w:p>
            <w:pPr>
              <w:spacing w:after="80"/>
            </w:pPr>
            <w:r>
              <w:rPr>
                <w:b/>
                <w:bCs/>
                <w:color w:val="C0392B"/>
                <w:sz w:val="23"/>
                <w:szCs w:val="23"/>
              </w:rPr>
              <w:t xml:space="preserve">STEP 7 — Silver → Gold Aggregation</w:t>
            </w:r>
          </w:p>
          <w:p>
            <w:pPr>
              <w:spacing w:after="100" w:line="280"/>
            </w:pPr>
            <w:r>
              <w:rPr>
                <w:sz w:val="21"/>
                <w:szCs w:val="21"/>
              </w:rPr>
              <w:t xml:space="preserve">The yt-data-pipeline-silver-gold-dev Glue Spark job (again invoked with .sync) reads the clean Silver tables, left-joins category names onto the statistics, and produces three Gold tables optimized for BI: trending_analytics (daily totals per region), channel_analytics (per-channel performance, ranked by total views within region using a window function), and category_analytics (per-category trend over time, including each category's percentage share of total views per region/day).</w:t>
            </w:r>
          </w:p>
          <w:p>
            <w:pPr>
              <w:pStyle w:val="ListParagraph"/>
              <w:numPr>
                <w:ilvl w:val="0"/>
                <w:numId w:val="1"/>
              </w:numPr>
              <w:spacing w:after="60" w:line="260"/>
            </w:pPr>
            <w:r>
              <w:rPr>
                <w:sz w:val="21"/>
                <w:szCs w:val="21"/>
              </w:rPr>
              <w:t xml:space="preserve">Service: AWS Glue → Amazon S3 (Gold bucket) → AWS Glue Data Catalog (tables auto-registered).</w:t>
            </w:r>
          </w:p>
          <w:p>
            <w:pPr>
              <w:pStyle w:val="ListParagraph"/>
              <w:numPr>
                <w:ilvl w:val="0"/>
                <w:numId w:val="1"/>
              </w:numPr>
              <w:spacing w:after="60" w:line="260"/>
            </w:pPr>
            <w:r>
              <w:rPr>
                <w:sz w:val="21"/>
                <w:szCs w:val="21"/>
              </w:rPr>
              <w:t xml:space="preserve">Error handling: any failure here is caught and routed to NotifyGoldFailure via SNS.</w:t>
            </w:r>
          </w:p>
        </w:tc>
      </w:tr>
    </w:tbl>
    <w:p>
      <w:pPr>
        <w:spacing w:after="160"/>
      </w:pPr>
    </w:p>
    <w:tbl>
      <w:tblPr>
        <w:tblW w:type="pct" w:w="100%"/>
        <w:tblBorders>
          <w:top w:val="single" w:color="E0E0E0" w:sz="4"/>
          <w:left w:val="single" w:color="C0392B" w:sz="24"/>
          <w:bottom w:val="single" w:color="E0E0E0" w:sz="4"/>
          <w:right w:val="single" w:color="E0E0E0" w:sz="4"/>
          <w:insideH w:val="single" w:color="auto" w:sz="4"/>
          <w:insideV w:val="single" w:color="auto" w:sz="4"/>
        </w:tblBorders>
      </w:tblPr>
      <w:tblGrid>
        <w:gridCol w:w="100"/>
      </w:tblGrid>
      <w:tr>
        <w:tc>
          <w:tcPr>
            <w:shd w:fill="FDF2F0" w:val="clear"/>
            <w:tcMar>
              <w:top w:type="dxa" w:w="120"/>
              <w:left w:type="dxa" w:w="200"/>
              <w:bottom w:type="dxa" w:w="120"/>
              <w:right w:type="dxa" w:w="200"/>
            </w:tcMar>
          </w:tcPr>
          <w:p>
            <w:pPr>
              <w:spacing w:after="80"/>
            </w:pPr>
            <w:r>
              <w:rPr>
                <w:b/>
                <w:bCs/>
                <w:color w:val="C0392B"/>
                <w:sz w:val="23"/>
                <w:szCs w:val="23"/>
              </w:rPr>
              <w:t xml:space="preserve">STEP 8 — Notification</w:t>
            </w:r>
          </w:p>
          <w:p>
            <w:pPr>
              <w:spacing w:after="100" w:line="280"/>
            </w:pPr>
            <w:r>
              <w:rPr>
                <w:sz w:val="21"/>
                <w:szCs w:val="21"/>
              </w:rPr>
              <w:t xml:space="preserve">At every terminal point in the state machine — full success, ingestion failure, transform failure, DQ failure, or Gold failure — a message is published to the single yt-data-pipeline-alerts-dev SNS topic, so there is always exactly one place to look for the outcome of a run.</w:t>
            </w:r>
          </w:p>
          <w:p>
            <w:pPr>
              <w:pStyle w:val="ListParagraph"/>
              <w:numPr>
                <w:ilvl w:val="0"/>
                <w:numId w:val="1"/>
              </w:numPr>
              <w:spacing w:after="60" w:line="260"/>
            </w:pPr>
            <w:r>
              <w:rPr>
                <w:sz w:val="21"/>
                <w:szCs w:val="21"/>
              </w:rPr>
              <w:t xml:space="preserve">Service: Amazon SNS.</w:t>
            </w:r>
          </w:p>
        </w:tc>
      </w:tr>
    </w:tbl>
    <w:p>
      <w:pPr>
        <w:spacing w:after="160"/>
      </w:pPr>
    </w:p>
    <w:tbl>
      <w:tblPr>
        <w:tblW w:type="pct" w:w="100%"/>
        <w:tblBorders>
          <w:top w:val="single" w:color="E0E0E0" w:sz="4"/>
          <w:left w:val="single" w:color="C0392B" w:sz="24"/>
          <w:bottom w:val="single" w:color="E0E0E0" w:sz="4"/>
          <w:right w:val="single" w:color="E0E0E0" w:sz="4"/>
          <w:insideH w:val="single" w:color="auto" w:sz="4"/>
          <w:insideV w:val="single" w:color="auto" w:sz="4"/>
        </w:tblBorders>
      </w:tblPr>
      <w:tblGrid>
        <w:gridCol w:w="100"/>
      </w:tblGrid>
      <w:tr>
        <w:tc>
          <w:tcPr>
            <w:shd w:fill="FDF2F0" w:val="clear"/>
            <w:tcMar>
              <w:top w:type="dxa" w:w="120"/>
              <w:left w:type="dxa" w:w="200"/>
              <w:bottom w:type="dxa" w:w="120"/>
              <w:right w:type="dxa" w:w="200"/>
            </w:tcMar>
          </w:tcPr>
          <w:p>
            <w:pPr>
              <w:spacing w:after="80"/>
            </w:pPr>
            <w:r>
              <w:rPr>
                <w:b/>
                <w:bCs/>
                <w:color w:val="C0392B"/>
                <w:sz w:val="23"/>
                <w:szCs w:val="23"/>
              </w:rPr>
              <w:t xml:space="preserve">STEP 9 — Consumption</w:t>
            </w:r>
          </w:p>
          <w:p>
            <w:pPr>
              <w:spacing w:after="100" w:line="280"/>
            </w:pPr>
            <w:r>
              <w:rPr>
                <w:sz w:val="21"/>
                <w:szCs w:val="21"/>
              </w:rPr>
              <w:t xml:space="preserve">Once Gold tables are refreshed, analysts (or the user themselves) can query them directly through Amazon Athena using standard SQL, or connect a BI tool such as Amazon QuickSight on top of the same Glue Data Catalog tables for dashboards.</w:t>
            </w:r>
          </w:p>
          <w:p>
            <w:pPr>
              <w:pStyle w:val="ListParagraph"/>
              <w:numPr>
                <w:ilvl w:val="0"/>
                <w:numId w:val="1"/>
              </w:numPr>
              <w:spacing w:after="60" w:line="260"/>
            </w:pPr>
            <w:r>
              <w:rPr>
                <w:sz w:val="21"/>
                <w:szCs w:val="21"/>
              </w:rPr>
              <w:t xml:space="preserve">Service: Amazon Athena (and optionally QuickSight).</w:t>
            </w:r>
          </w:p>
        </w:tc>
      </w:tr>
    </w:tbl>
    <w:p>
      <w:pPr>
        <w:spacing w:after="240"/>
      </w:pPr>
    </w:p>
    <w:p>
      <w:pPr>
        <w:pStyle w:val="Heading1"/>
        <w:pBdr>
          <w:bottom w:val="single" w:color="1F3864" w:sz="8" w:space="4"/>
        </w:pBdr>
        <w:spacing w:after="160" w:before="360"/>
      </w:pPr>
      <w:bookmarkStart w:name="bm6_4AWSServicesUsedReferenc" w:id="1"/>
      <w:r>
        <w:t xml:space="preserve">4. AWS Services Used — Reference &amp; Deep Dive</w:t>
      </w:r>
      <w:bookmarkEnd w:id="1"/>
    </w:p>
    <w:p>
      <w:pPr>
        <w:spacing w:after="160" w:line="300"/>
      </w:pPr>
      <w:r>
        <w:rPr>
          <w:sz w:val="22"/>
          <w:szCs w:val="22"/>
        </w:rPr>
        <w:t xml:space="preserve">Quick-reference table first, followed by a study-style breakdown of each service: what it is generally, why it was chosen for this specific pipeline, and exactly how it is configured here.</w:t>
      </w:r>
    </w:p>
    <w:tbl>
      <w:tblPr>
        <w:tblW w:type="dxa" w:w="98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600"/>
      </w:tblGrid>
      <w:tr>
        <w:trPr>
          <w:tblHeader/>
        </w:trPr>
        <w:tc>
          <w:tcPr>
            <w:tcW w:type="dxa" w:w="3200"/>
            <w:shd w:fill="1F3864" w:val="clear"/>
            <w:tcMar>
              <w:top w:type="dxa" w:w="80"/>
              <w:left w:type="dxa" w:w="120"/>
              <w:bottom w:type="dxa" w:w="80"/>
              <w:right w:type="dxa" w:w="120"/>
            </w:tcMar>
            <w:vAlign w:val="center"/>
          </w:tcPr>
          <w:p>
            <w:r>
              <w:rPr>
                <w:b/>
                <w:bCs/>
                <w:color w:val="FFFFFF"/>
                <w:sz w:val="20"/>
                <w:szCs w:val="20"/>
              </w:rPr>
              <w:t xml:space="preserve">Service</w:t>
            </w:r>
          </w:p>
        </w:tc>
        <w:tc>
          <w:tcPr>
            <w:tcW w:type="dxa" w:w="6600"/>
            <w:shd w:fill="1F3864" w:val="clear"/>
            <w:tcMar>
              <w:top w:type="dxa" w:w="80"/>
              <w:left w:type="dxa" w:w="120"/>
              <w:bottom w:type="dxa" w:w="80"/>
              <w:right w:type="dxa" w:w="120"/>
            </w:tcMar>
            <w:vAlign w:val="center"/>
          </w:tcPr>
          <w:p>
            <w:r>
              <w:rPr>
                <w:b/>
                <w:bCs/>
                <w:color w:val="FFFFFF"/>
                <w:sz w:val="20"/>
                <w:szCs w:val="20"/>
              </w:rPr>
              <w:t xml:space="preserve">Role in the Pipeline</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AWS Step Functions</w:t>
            </w:r>
          </w:p>
        </w:tc>
        <w:tc>
          <w:tcPr>
            <w:tcW w:type="dxa" w:w="6600"/>
            <w:tcMar>
              <w:top w:type="dxa" w:w="80"/>
              <w:left w:type="dxa" w:w="120"/>
              <w:bottom w:type="dxa" w:w="80"/>
              <w:right w:type="dxa" w:w="120"/>
            </w:tcMar>
            <w:vAlign w:val="center"/>
          </w:tcPr>
          <w:p>
            <w:r>
              <w:rPr>
                <w:b w:val="false"/>
                <w:bCs w:val="false"/>
                <w:color w:val="000000"/>
                <w:sz w:val="20"/>
                <w:szCs w:val="20"/>
              </w:rPr>
              <w:t xml:space="preserve">Orchestrates the full pipeline (yt-data-pipeline-orchestration state machine).</w:t>
            </w:r>
          </w:p>
        </w:tc>
      </w:tr>
      <w:tr>
        <w:tc>
          <w:tcPr>
            <w:tcW w:type="dxa" w:w="3200"/>
            <w:shd w:fill="F2F2F2" w:val="clear"/>
            <w:tcMar>
              <w:top w:type="dxa" w:w="80"/>
              <w:left w:type="dxa" w:w="120"/>
              <w:bottom w:type="dxa" w:w="80"/>
              <w:right w:type="dxa" w:w="120"/>
            </w:tcMar>
            <w:vAlign w:val="center"/>
          </w:tcPr>
          <w:p>
            <w:r>
              <w:rPr>
                <w:b w:val="false"/>
                <w:bCs w:val="false"/>
                <w:color w:val="000000"/>
                <w:sz w:val="20"/>
                <w:szCs w:val="20"/>
              </w:rPr>
              <w:t xml:space="preserve">AWS Lambda</w:t>
            </w:r>
          </w:p>
        </w:tc>
        <w:tc>
          <w:tcPr>
            <w:tcW w:type="dxa" w:w="6600"/>
            <w:shd w:fill="F2F2F2" w:val="clear"/>
            <w:tcMar>
              <w:top w:type="dxa" w:w="80"/>
              <w:left w:type="dxa" w:w="120"/>
              <w:bottom w:type="dxa" w:w="80"/>
              <w:right w:type="dxa" w:w="120"/>
            </w:tcMar>
            <w:vAlign w:val="center"/>
          </w:tcPr>
          <w:p>
            <w:r>
              <w:rPr>
                <w:b w:val="false"/>
                <w:bCs w:val="false"/>
                <w:color w:val="000000"/>
                <w:sz w:val="20"/>
                <w:szCs w:val="20"/>
              </w:rPr>
              <w:t xml:space="preserve">Runs ingestion, JSON→Parquet transform, and data quality checks.</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AWS Glue</w:t>
            </w:r>
          </w:p>
        </w:tc>
        <w:tc>
          <w:tcPr>
            <w:tcW w:type="dxa" w:w="6600"/>
            <w:tcMar>
              <w:top w:type="dxa" w:w="80"/>
              <w:left w:type="dxa" w:w="120"/>
              <w:bottom w:type="dxa" w:w="80"/>
              <w:right w:type="dxa" w:w="120"/>
            </w:tcMar>
            <w:vAlign w:val="center"/>
          </w:tcPr>
          <w:p>
            <w:r>
              <w:rPr>
                <w:b w:val="false"/>
                <w:bCs w:val="false"/>
                <w:color w:val="000000"/>
                <w:sz w:val="20"/>
                <w:szCs w:val="20"/>
              </w:rPr>
              <w:t xml:space="preserve">Runs Spark ETL jobs (Bronze→Silver, Silver→Gold) and hosts the Data Catalog.</w:t>
            </w:r>
          </w:p>
        </w:tc>
      </w:tr>
      <w:tr>
        <w:tc>
          <w:tcPr>
            <w:tcW w:type="dxa" w:w="3200"/>
            <w:shd w:fill="F2F2F2" w:val="clear"/>
            <w:tcMar>
              <w:top w:type="dxa" w:w="80"/>
              <w:left w:type="dxa" w:w="120"/>
              <w:bottom w:type="dxa" w:w="80"/>
              <w:right w:type="dxa" w:w="120"/>
            </w:tcMar>
            <w:vAlign w:val="center"/>
          </w:tcPr>
          <w:p>
            <w:r>
              <w:rPr>
                <w:b w:val="false"/>
                <w:bCs w:val="false"/>
                <w:color w:val="000000"/>
                <w:sz w:val="20"/>
                <w:szCs w:val="20"/>
              </w:rPr>
              <w:t xml:space="preserve">Amazon S3</w:t>
            </w:r>
          </w:p>
        </w:tc>
        <w:tc>
          <w:tcPr>
            <w:tcW w:type="dxa" w:w="6600"/>
            <w:shd w:fill="F2F2F2" w:val="clear"/>
            <w:tcMar>
              <w:top w:type="dxa" w:w="80"/>
              <w:left w:type="dxa" w:w="120"/>
              <w:bottom w:type="dxa" w:w="80"/>
              <w:right w:type="dxa" w:w="120"/>
            </w:tcMar>
            <w:vAlign w:val="center"/>
          </w:tcPr>
          <w:p>
            <w:r>
              <w:rPr>
                <w:b w:val="false"/>
                <w:bCs w:val="false"/>
                <w:color w:val="000000"/>
                <w:sz w:val="20"/>
                <w:szCs w:val="20"/>
              </w:rPr>
              <w:t xml:space="preserve">Data lake storage for Bronze, Silver, Gold, scripts and Athena query results.</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Amazon Athena</w:t>
            </w:r>
          </w:p>
        </w:tc>
        <w:tc>
          <w:tcPr>
            <w:tcW w:type="dxa" w:w="6600"/>
            <w:tcMar>
              <w:top w:type="dxa" w:w="80"/>
              <w:left w:type="dxa" w:w="120"/>
              <w:bottom w:type="dxa" w:w="80"/>
              <w:right w:type="dxa" w:w="120"/>
            </w:tcMar>
            <w:vAlign w:val="center"/>
          </w:tcPr>
          <w:p>
            <w:r>
              <w:rPr>
                <w:b w:val="false"/>
                <w:bCs w:val="false"/>
                <w:color w:val="000000"/>
                <w:sz w:val="20"/>
                <w:szCs w:val="20"/>
              </w:rPr>
              <w:t xml:space="preserve">Serverless SQL queries used for data quality checks and ad-hoc analytics.</w:t>
            </w:r>
          </w:p>
        </w:tc>
      </w:tr>
      <w:tr>
        <w:tc>
          <w:tcPr>
            <w:tcW w:type="dxa" w:w="3200"/>
            <w:shd w:fill="F2F2F2" w:val="clear"/>
            <w:tcMar>
              <w:top w:type="dxa" w:w="80"/>
              <w:left w:type="dxa" w:w="120"/>
              <w:bottom w:type="dxa" w:w="80"/>
              <w:right w:type="dxa" w:w="120"/>
            </w:tcMar>
            <w:vAlign w:val="center"/>
          </w:tcPr>
          <w:p>
            <w:r>
              <w:rPr>
                <w:b w:val="false"/>
                <w:bCs w:val="false"/>
                <w:color w:val="000000"/>
                <w:sz w:val="20"/>
                <w:szCs w:val="20"/>
              </w:rPr>
              <w:t xml:space="preserve">Amazon CloudWatch</w:t>
            </w:r>
          </w:p>
        </w:tc>
        <w:tc>
          <w:tcPr>
            <w:tcW w:type="dxa" w:w="6600"/>
            <w:shd w:fill="F2F2F2" w:val="clear"/>
            <w:tcMar>
              <w:top w:type="dxa" w:w="80"/>
              <w:left w:type="dxa" w:w="120"/>
              <w:bottom w:type="dxa" w:w="80"/>
              <w:right w:type="dxa" w:w="120"/>
            </w:tcMar>
            <w:vAlign w:val="center"/>
          </w:tcPr>
          <w:p>
            <w:r>
              <w:rPr>
                <w:b w:val="false"/>
                <w:bCs w:val="false"/>
                <w:color w:val="000000"/>
                <w:sz w:val="20"/>
                <w:szCs w:val="20"/>
              </w:rPr>
              <w:t xml:space="preserve">Centralized logs and metrics for Lambda, Glue and Step Functions.</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Amazon SNS</w:t>
            </w:r>
          </w:p>
        </w:tc>
        <w:tc>
          <w:tcPr>
            <w:tcW w:type="dxa" w:w="6600"/>
            <w:tcMar>
              <w:top w:type="dxa" w:w="80"/>
              <w:left w:type="dxa" w:w="120"/>
              <w:bottom w:type="dxa" w:w="80"/>
              <w:right w:type="dxa" w:w="120"/>
            </w:tcMar>
            <w:vAlign w:val="center"/>
          </w:tcPr>
          <w:p>
            <w:r>
              <w:rPr>
                <w:b w:val="false"/>
                <w:bCs w:val="false"/>
                <w:color w:val="000000"/>
                <w:sz w:val="20"/>
                <w:szCs w:val="20"/>
              </w:rPr>
              <w:t xml:space="preserve">Publishes success/failure alerts (yt-data-pipeline-alerts-dev topic).</w:t>
            </w:r>
          </w:p>
        </w:tc>
      </w:tr>
      <w:tr>
        <w:tc>
          <w:tcPr>
            <w:tcW w:type="dxa" w:w="3200"/>
            <w:shd w:fill="F2F2F2" w:val="clear"/>
            <w:tcMar>
              <w:top w:type="dxa" w:w="80"/>
              <w:left w:type="dxa" w:w="120"/>
              <w:bottom w:type="dxa" w:w="80"/>
              <w:right w:type="dxa" w:w="120"/>
            </w:tcMar>
            <w:vAlign w:val="center"/>
          </w:tcPr>
          <w:p>
            <w:r>
              <w:rPr>
                <w:b w:val="false"/>
                <w:bCs w:val="false"/>
                <w:color w:val="000000"/>
                <w:sz w:val="20"/>
                <w:szCs w:val="20"/>
              </w:rPr>
              <w:t xml:space="preserve">AWS IAM</w:t>
            </w:r>
          </w:p>
        </w:tc>
        <w:tc>
          <w:tcPr>
            <w:tcW w:type="dxa" w:w="6600"/>
            <w:shd w:fill="F2F2F2" w:val="clear"/>
            <w:tcMar>
              <w:top w:type="dxa" w:w="80"/>
              <w:left w:type="dxa" w:w="120"/>
              <w:bottom w:type="dxa" w:w="80"/>
              <w:right w:type="dxa" w:w="120"/>
            </w:tcMar>
            <w:vAlign w:val="center"/>
          </w:tcPr>
          <w:p>
            <w:r>
              <w:rPr>
                <w:b w:val="false"/>
                <w:bCs w:val="false"/>
                <w:color w:val="000000"/>
                <w:sz w:val="20"/>
                <w:szCs w:val="20"/>
              </w:rPr>
              <w:t xml:space="preserve">Least-privilege roles/policies scoped to Glue, Lambda and Step Functions.</w:t>
            </w:r>
          </w:p>
        </w:tc>
      </w:tr>
    </w:tbl>
    <w:p>
      <w:pPr>
        <w:spacing w:after="200"/>
      </w:pPr>
    </w:p>
    <w:p>
      <w:pPr>
        <w:pStyle w:val="Heading2"/>
        <w:spacing w:after="120" w:before="260"/>
      </w:pPr>
      <w:bookmarkStart w:name="bm7_41AWSStepFunctions" w:id="1"/>
      <w:r>
        <w:t xml:space="preserve">4.1 AWS Step Functions</w:t>
      </w:r>
      <w:bookmarkEnd w:id="1"/>
    </w:p>
    <w:tbl>
      <w:tblPr>
        <w:tblW w:type="pct" w:w="100%"/>
        <w:tblBorders>
          <w:top w:val="single" w:color="BFD7EA" w:sz="4"/>
          <w:left w:val="single" w:color="1F3864" w:sz="24"/>
          <w:bottom w:val="single" w:color="BFD7EA" w:sz="4"/>
          <w:right w:val="single" w:color="BFD7EA" w:sz="4"/>
          <w:insideH w:val="single" w:color="auto" w:sz="4"/>
          <w:insideV w:val="single" w:color="auto" w:sz="4"/>
        </w:tblBorders>
      </w:tblPr>
      <w:tblGrid>
        <w:gridCol w:w="100"/>
      </w:tblGrid>
      <w:tr>
        <w:tc>
          <w:tcPr>
            <w:shd w:fill="EAF2F8" w:val="clear"/>
            <w:tcMar>
              <w:top w:type="dxa" w:w="140"/>
              <w:left w:type="dxa" w:w="220"/>
              <w:bottom w:type="dxa" w:w="140"/>
              <w:right w:type="dxa" w:w="220"/>
            </w:tcMar>
          </w:tcPr>
          <w:p>
            <w:pPr>
              <w:spacing w:after="100"/>
            </w:pPr>
            <w:r>
              <w:rPr>
                <w:b/>
                <w:bCs/>
                <w:color w:val="1F3864"/>
                <w:sz w:val="24"/>
                <w:szCs w:val="24"/>
              </w:rPr>
              <w:t xml:space="preserve">AWS Step Functions</w:t>
            </w:r>
          </w:p>
          <w:p>
            <w:pPr>
              <w:spacing w:after="60"/>
            </w:pPr>
            <w:r>
              <w:rPr>
                <w:b/>
                <w:bCs/>
                <w:sz w:val="20"/>
                <w:szCs w:val="20"/>
              </w:rPr>
              <w:t xml:space="preserve">What it is: </w:t>
            </w:r>
            <w:r>
              <w:rPr>
                <w:sz w:val="20"/>
                <w:szCs w:val="20"/>
              </w:rPr>
              <w:t xml:space="preserve">A serverless orchestration service that lets you define a workflow as a state machine using the Amazon States Language (JSON), coordinating multiple AWS services in a defined sequence, in parallel, or conditionally.</w:t>
            </w:r>
          </w:p>
          <w:p>
            <w:pPr>
              <w:spacing w:after="60"/>
            </w:pPr>
            <w:r>
              <w:rPr>
                <w:b/>
                <w:bCs/>
                <w:sz w:val="20"/>
                <w:szCs w:val="20"/>
              </w:rPr>
              <w:t xml:space="preserve">Why it's used here: </w:t>
            </w:r>
            <w:r>
              <w:rPr>
                <w:sz w:val="20"/>
                <w:szCs w:val="20"/>
              </w:rPr>
              <w:t xml:space="preserve">It replaces manually running each Lambda/Glue script in order. It gives built-in retries, error catching, parallel branches, and full execution history/visualization — exactly what a multi-step ETL pipeline needs, without writing custom scheduling or error-handling code.</w:t>
            </w:r>
          </w:p>
          <w:p>
            <w:pPr>
              <w:spacing w:after="0"/>
            </w:pPr>
            <w:r>
              <w:rPr>
                <w:b/>
                <w:bCs/>
                <w:sz w:val="20"/>
                <w:szCs w:val="20"/>
              </w:rPr>
              <w:t xml:space="preserve">How it's configured in this project: </w:t>
            </w:r>
            <w:r>
              <w:rPr>
                <w:sz w:val="20"/>
                <w:szCs w:val="20"/>
              </w:rPr>
              <w:t xml:space="preserve">The yt-data-pipeline-orchestration state machine uses Task states (lambda:invoke, glue:startJobRun.sync, sns:publish), a Wait state, a Parallel state, and a Choice state. Retry blocks with backoff handle transient Lambda/Glue errors; Catch blocks route every failure type to its own SNS notification state. It runs under the yt-data-pipeline-stepfunctions-dev IAM role.</w:t>
            </w:r>
          </w:p>
        </w:tc>
      </w:tr>
    </w:tbl>
    <w:p>
      <w:pPr>
        <w:spacing w:after="180"/>
      </w:pPr>
    </w:p>
    <w:p>
      <w:pPr>
        <w:pStyle w:val="Heading2"/>
        <w:spacing w:after="120" w:before="260"/>
      </w:pPr>
      <w:bookmarkStart w:name="bm8_42AWSLambda" w:id="1"/>
      <w:r>
        <w:t xml:space="preserve">4.2 AWS Lambda</w:t>
      </w:r>
      <w:bookmarkEnd w:id="1"/>
    </w:p>
    <w:tbl>
      <w:tblPr>
        <w:tblW w:type="pct" w:w="100%"/>
        <w:tblBorders>
          <w:top w:val="single" w:color="BFD7EA" w:sz="4"/>
          <w:left w:val="single" w:color="1F3864" w:sz="24"/>
          <w:bottom w:val="single" w:color="BFD7EA" w:sz="4"/>
          <w:right w:val="single" w:color="BFD7EA" w:sz="4"/>
          <w:insideH w:val="single" w:color="auto" w:sz="4"/>
          <w:insideV w:val="single" w:color="auto" w:sz="4"/>
        </w:tblBorders>
      </w:tblPr>
      <w:tblGrid>
        <w:gridCol w:w="100"/>
      </w:tblGrid>
      <w:tr>
        <w:tc>
          <w:tcPr>
            <w:shd w:fill="EAF2F8" w:val="clear"/>
            <w:tcMar>
              <w:top w:type="dxa" w:w="140"/>
              <w:left w:type="dxa" w:w="220"/>
              <w:bottom w:type="dxa" w:w="140"/>
              <w:right w:type="dxa" w:w="220"/>
            </w:tcMar>
          </w:tcPr>
          <w:p>
            <w:pPr>
              <w:spacing w:after="100"/>
            </w:pPr>
            <w:r>
              <w:rPr>
                <w:b/>
                <w:bCs/>
                <w:color w:val="1F3864"/>
                <w:sz w:val="24"/>
                <w:szCs w:val="24"/>
              </w:rPr>
              <w:t xml:space="preserve">AWS Lambda</w:t>
            </w:r>
          </w:p>
          <w:p>
            <w:pPr>
              <w:spacing w:after="60"/>
            </w:pPr>
            <w:r>
              <w:rPr>
                <w:b/>
                <w:bCs/>
                <w:sz w:val="20"/>
                <w:szCs w:val="20"/>
              </w:rPr>
              <w:t xml:space="preserve">What it is: </w:t>
            </w:r>
            <w:r>
              <w:rPr>
                <w:sz w:val="20"/>
                <w:szCs w:val="20"/>
              </w:rPr>
              <w:t xml:space="preserve">A serverless, event-driven compute service that runs your code in response to triggers without provisioning or managing servers. You pay only for execution time, measured in milliseconds.</w:t>
            </w:r>
          </w:p>
          <w:p>
            <w:pPr>
              <w:spacing w:after="60"/>
            </w:pPr>
            <w:r>
              <w:rPr>
                <w:b/>
                <w:bCs/>
                <w:sz w:val="20"/>
                <w:szCs w:val="20"/>
              </w:rPr>
              <w:t xml:space="preserve">Why it's used here: </w:t>
            </w:r>
            <w:r>
              <w:rPr>
                <w:sz w:val="20"/>
                <w:szCs w:val="20"/>
              </w:rPr>
              <w:t xml:space="preserve">Ideal for short, bursty, stateless tasks: calling an external API, transforming a small JSON file, or running validation queries. None of these need a persistent server or a Spark cluster, so Lambda keeps cost and operational overhead near zero.</w:t>
            </w:r>
          </w:p>
          <w:p>
            <w:pPr>
              <w:spacing w:after="0"/>
            </w:pPr>
            <w:r>
              <w:rPr>
                <w:b/>
                <w:bCs/>
                <w:sz w:val="20"/>
                <w:szCs w:val="20"/>
              </w:rPr>
              <w:t xml:space="preserve">How it's configured in this project: </w:t>
            </w:r>
            <w:r>
              <w:rPr>
                <w:sz w:val="20"/>
                <w:szCs w:val="20"/>
              </w:rPr>
              <w:t xml:space="preserve">Three functions are used: yt-data-pipeline-youtube-ingestion-dev (API calls → S3), yt-data-pipeline-json-to-parquet-dev (S3-event or Step-Functions-triggered JSON→Parquet conversion), and yt-data-pipeline-data-quality-dev (Athena-backed validation). All three run under the yt-data-pipeline-lambda-role-dev IAM role and read configuration from environment variables (e.g. YOUTUBE_API_KEY, S3_BUCKET_BRONZE, SNS_ALERT_TOPIC_ARN).</w:t>
            </w:r>
          </w:p>
        </w:tc>
      </w:tr>
    </w:tbl>
    <w:p>
      <w:pPr>
        <w:spacing w:after="180"/>
      </w:pPr>
    </w:p>
    <w:p>
      <w:pPr>
        <w:pStyle w:val="Heading2"/>
        <w:spacing w:after="120" w:before="260"/>
      </w:pPr>
      <w:bookmarkStart w:name="bm9_43AWSGlue" w:id="1"/>
      <w:r>
        <w:t xml:space="preserve">4.3 AWS Glue</w:t>
      </w:r>
      <w:bookmarkEnd w:id="1"/>
    </w:p>
    <w:tbl>
      <w:tblPr>
        <w:tblW w:type="pct" w:w="100%"/>
        <w:tblBorders>
          <w:top w:val="single" w:color="BFD7EA" w:sz="4"/>
          <w:left w:val="single" w:color="1F3864" w:sz="24"/>
          <w:bottom w:val="single" w:color="BFD7EA" w:sz="4"/>
          <w:right w:val="single" w:color="BFD7EA" w:sz="4"/>
          <w:insideH w:val="single" w:color="auto" w:sz="4"/>
          <w:insideV w:val="single" w:color="auto" w:sz="4"/>
        </w:tblBorders>
      </w:tblPr>
      <w:tblGrid>
        <w:gridCol w:w="100"/>
      </w:tblGrid>
      <w:tr>
        <w:tc>
          <w:tcPr>
            <w:shd w:fill="EAF2F8" w:val="clear"/>
            <w:tcMar>
              <w:top w:type="dxa" w:w="140"/>
              <w:left w:type="dxa" w:w="220"/>
              <w:bottom w:type="dxa" w:w="140"/>
              <w:right w:type="dxa" w:w="220"/>
            </w:tcMar>
          </w:tcPr>
          <w:p>
            <w:pPr>
              <w:spacing w:after="100"/>
            </w:pPr>
            <w:r>
              <w:rPr>
                <w:b/>
                <w:bCs/>
                <w:color w:val="1F3864"/>
                <w:sz w:val="24"/>
                <w:szCs w:val="24"/>
              </w:rPr>
              <w:t xml:space="preserve">AWS Glue</w:t>
            </w:r>
          </w:p>
          <w:p>
            <w:pPr>
              <w:spacing w:after="60"/>
            </w:pPr>
            <w:r>
              <w:rPr>
                <w:b/>
                <w:bCs/>
                <w:sz w:val="20"/>
                <w:szCs w:val="20"/>
              </w:rPr>
              <w:t xml:space="preserve">What it is: </w:t>
            </w:r>
            <w:r>
              <w:rPr>
                <w:sz w:val="20"/>
                <w:szCs w:val="20"/>
              </w:rPr>
              <w:t xml:space="preserve">A managed, serverless data-integration service built on Apache Spark, combined with the Glue Data Catalog — a central, Hive-compatible metadata store that tracks table schemas, locations, and partitions across your data lake.</w:t>
            </w:r>
          </w:p>
          <w:p>
            <w:pPr>
              <w:spacing w:after="60"/>
            </w:pPr>
            <w:r>
              <w:rPr>
                <w:b/>
                <w:bCs/>
                <w:sz w:val="20"/>
                <w:szCs w:val="20"/>
              </w:rPr>
              <w:t xml:space="preserve">Why it's used here: </w:t>
            </w:r>
            <w:r>
              <w:rPr>
                <w:sz w:val="20"/>
                <w:szCs w:val="20"/>
              </w:rPr>
              <w:t xml:space="preserve">Bronze→Silver and Silver→Gold transformations involve full-table scans, joins, window functions and aggregations across potentially large volumes of data — workloads that benefit from Spark's distributed processing far more than a single Lambda invocation would. The Glue Data Catalog also means Athena, Lambda and Glue all share one consistent view of table schemas and partitions.</w:t>
            </w:r>
          </w:p>
          <w:p>
            <w:pPr>
              <w:spacing w:after="0"/>
            </w:pPr>
            <w:r>
              <w:rPr>
                <w:b/>
                <w:bCs/>
                <w:sz w:val="20"/>
                <w:szCs w:val="20"/>
              </w:rPr>
              <w:t xml:space="preserve">How it's configured in this project: </w:t>
            </w:r>
            <w:r>
              <w:rPr>
                <w:sz w:val="20"/>
                <w:szCs w:val="20"/>
              </w:rPr>
              <w:t xml:space="preserve">Two Glue Jobs are defined: yt-data-pipeline-bronze-to-silver-dev and yt-data-pipeline-silver-gold-dev, both written in PySpark and run under the yt-data-pipeline-glue-role-dev IAM role. Both use glueContext.getSink(...) with enableUpdateCatalog=True so every write automatically registers or updates the corresponding Glue Catalog table — no separate crawler is required.</w:t>
            </w:r>
          </w:p>
        </w:tc>
      </w:tr>
    </w:tbl>
    <w:p>
      <w:pPr>
        <w:spacing w:after="180"/>
      </w:pPr>
    </w:p>
    <w:p>
      <w:pPr>
        <w:pStyle w:val="Heading2"/>
        <w:spacing w:after="120" w:before="260"/>
      </w:pPr>
      <w:bookmarkStart w:name="bm10_44AmazonS3" w:id="1"/>
      <w:r>
        <w:t xml:space="preserve">4.4 Amazon S3</w:t>
      </w:r>
      <w:bookmarkEnd w:id="1"/>
    </w:p>
    <w:tbl>
      <w:tblPr>
        <w:tblW w:type="pct" w:w="100%"/>
        <w:tblBorders>
          <w:top w:val="single" w:color="BFD7EA" w:sz="4"/>
          <w:left w:val="single" w:color="1F3864" w:sz="24"/>
          <w:bottom w:val="single" w:color="BFD7EA" w:sz="4"/>
          <w:right w:val="single" w:color="BFD7EA" w:sz="4"/>
          <w:insideH w:val="single" w:color="auto" w:sz="4"/>
          <w:insideV w:val="single" w:color="auto" w:sz="4"/>
        </w:tblBorders>
      </w:tblPr>
      <w:tblGrid>
        <w:gridCol w:w="100"/>
      </w:tblGrid>
      <w:tr>
        <w:tc>
          <w:tcPr>
            <w:shd w:fill="EAF2F8" w:val="clear"/>
            <w:tcMar>
              <w:top w:type="dxa" w:w="140"/>
              <w:left w:type="dxa" w:w="220"/>
              <w:bottom w:type="dxa" w:w="140"/>
              <w:right w:type="dxa" w:w="220"/>
            </w:tcMar>
          </w:tcPr>
          <w:p>
            <w:pPr>
              <w:spacing w:after="100"/>
            </w:pPr>
            <w:r>
              <w:rPr>
                <w:b/>
                <w:bCs/>
                <w:color w:val="1F3864"/>
                <w:sz w:val="24"/>
                <w:szCs w:val="24"/>
              </w:rPr>
              <w:t xml:space="preserve">Amazon S3 (Simple Storage Service)</w:t>
            </w:r>
          </w:p>
          <w:p>
            <w:pPr>
              <w:spacing w:after="60"/>
            </w:pPr>
            <w:r>
              <w:rPr>
                <w:b/>
                <w:bCs/>
                <w:sz w:val="20"/>
                <w:szCs w:val="20"/>
              </w:rPr>
              <w:t xml:space="preserve">What it is: </w:t>
            </w:r>
            <w:r>
              <w:rPr>
                <w:sz w:val="20"/>
                <w:szCs w:val="20"/>
              </w:rPr>
              <w:t xml:space="preserve">Highly durable, virtually unlimited object storage, organized as buckets and keys rather than a traditional filesystem.</w:t>
            </w:r>
          </w:p>
          <w:p>
            <w:pPr>
              <w:spacing w:after="60"/>
            </w:pPr>
            <w:r>
              <w:rPr>
                <w:b/>
                <w:bCs/>
                <w:sz w:val="20"/>
                <w:szCs w:val="20"/>
              </w:rPr>
              <w:t xml:space="preserve">Why it's used here: </w:t>
            </w:r>
            <w:r>
              <w:rPr>
                <w:sz w:val="20"/>
                <w:szCs w:val="20"/>
              </w:rPr>
              <w:t xml:space="preserve">S3 is the natural foundation for a data lake: cheap, durable, decoupled from compute, and natively supported by every service in this pipeline (Lambda, Glue, Athena). Storing data as Parquet in S3 also makes Athena queries dramatically cheaper and faster than querying raw JSON.</w:t>
            </w:r>
          </w:p>
          <w:p>
            <w:pPr>
              <w:spacing w:after="0"/>
            </w:pPr>
            <w:r>
              <w:rPr>
                <w:b/>
                <w:bCs/>
                <w:sz w:val="20"/>
                <w:szCs w:val="20"/>
              </w:rPr>
              <w:t xml:space="preserve">How it's configured in this project: </w:t>
            </w:r>
            <w:r>
              <w:rPr>
                <w:sz w:val="20"/>
                <w:szCs w:val="20"/>
              </w:rPr>
              <w:t xml:space="preserve">Five buckets are used, one per data-lake layer plus one for job scripts and one for Athena query output (see Section 6 for the full list). All Bronze/Silver/Gold prefixes use Hive-style partitioning (region=.../date=.../hour=...) so that both Glue and Athena can prune irrelevant partitions instead of scanning entire buckets.</w:t>
            </w:r>
          </w:p>
        </w:tc>
      </w:tr>
    </w:tbl>
    <w:p>
      <w:pPr>
        <w:spacing w:after="180"/>
      </w:pPr>
    </w:p>
    <w:p>
      <w:pPr>
        <w:pStyle w:val="Heading2"/>
        <w:spacing w:after="120" w:before="260"/>
      </w:pPr>
      <w:bookmarkStart w:name="bm11_45AmazonAthena" w:id="1"/>
      <w:r>
        <w:t xml:space="preserve">4.5 Amazon Athena</w:t>
      </w:r>
      <w:bookmarkEnd w:id="1"/>
    </w:p>
    <w:tbl>
      <w:tblPr>
        <w:tblW w:type="pct" w:w="100%"/>
        <w:tblBorders>
          <w:top w:val="single" w:color="BFD7EA" w:sz="4"/>
          <w:left w:val="single" w:color="1F3864" w:sz="24"/>
          <w:bottom w:val="single" w:color="BFD7EA" w:sz="4"/>
          <w:right w:val="single" w:color="BFD7EA" w:sz="4"/>
          <w:insideH w:val="single" w:color="auto" w:sz="4"/>
          <w:insideV w:val="single" w:color="auto" w:sz="4"/>
        </w:tblBorders>
      </w:tblPr>
      <w:tblGrid>
        <w:gridCol w:w="100"/>
      </w:tblGrid>
      <w:tr>
        <w:tc>
          <w:tcPr>
            <w:shd w:fill="EAF2F8" w:val="clear"/>
            <w:tcMar>
              <w:top w:type="dxa" w:w="140"/>
              <w:left w:type="dxa" w:w="220"/>
              <w:bottom w:type="dxa" w:w="140"/>
              <w:right w:type="dxa" w:w="220"/>
            </w:tcMar>
          </w:tcPr>
          <w:p>
            <w:pPr>
              <w:spacing w:after="100"/>
            </w:pPr>
            <w:r>
              <w:rPr>
                <w:b/>
                <w:bCs/>
                <w:color w:val="1F3864"/>
                <w:sz w:val="24"/>
                <w:szCs w:val="24"/>
              </w:rPr>
              <w:t xml:space="preserve">Amazon Athena</w:t>
            </w:r>
          </w:p>
          <w:p>
            <w:pPr>
              <w:spacing w:after="60"/>
            </w:pPr>
            <w:r>
              <w:rPr>
                <w:b/>
                <w:bCs/>
                <w:sz w:val="20"/>
                <w:szCs w:val="20"/>
              </w:rPr>
              <w:t xml:space="preserve">What it is: </w:t>
            </w:r>
            <w:r>
              <w:rPr>
                <w:sz w:val="20"/>
                <w:szCs w:val="20"/>
              </w:rPr>
              <w:t xml:space="preserve">A serverless, interactive query service that runs standard SQL directly against data stored in S3, using the Glue Data Catalog for table/schema definitions. You pay per byte of data scanned, with no clusters to manage.</w:t>
            </w:r>
          </w:p>
          <w:p>
            <w:pPr>
              <w:spacing w:after="60"/>
            </w:pPr>
            <w:r>
              <w:rPr>
                <w:b/>
                <w:bCs/>
                <w:sz w:val="20"/>
                <w:szCs w:val="20"/>
              </w:rPr>
              <w:t xml:space="preserve">Why it's used here: </w:t>
            </w:r>
            <w:r>
              <w:rPr>
                <w:sz w:val="20"/>
                <w:szCs w:val="20"/>
              </w:rPr>
              <w:t xml:space="preserve">It provides SQL access to the data lake without spinning up a database or a Spark cluster, which is exactly what the Data Quality Lambda needs for quick sampling queries, and exactly what an analyst needs for ad-hoc exploration of the Gold tables afterward.</w:t>
            </w:r>
          </w:p>
          <w:p>
            <w:pPr>
              <w:spacing w:after="0"/>
            </w:pPr>
            <w:r>
              <w:rPr>
                <w:b/>
                <w:bCs/>
                <w:sz w:val="20"/>
                <w:szCs w:val="20"/>
              </w:rPr>
              <w:t xml:space="preserve">How it's configured in this project: </w:t>
            </w:r>
            <w:r>
              <w:rPr>
                <w:sz w:val="20"/>
                <w:szCs w:val="20"/>
              </w:rPr>
              <w:t xml:space="preserve">The Data Quality Lambda runs SELECT * FROM "&lt;table&gt;" LIMIT 10000 through awswrangler.athena.read_sql_query, with an explicit S3 output location (s3://yt-data-pipeline-swap-glue-athena-query-result/) and workgroup so results always land in a dedicated bucket rather than Athena's default location.</w:t>
            </w:r>
          </w:p>
        </w:tc>
      </w:tr>
    </w:tbl>
    <w:p>
      <w:pPr>
        <w:spacing w:after="180"/>
      </w:pPr>
    </w:p>
    <w:p>
      <w:pPr>
        <w:pStyle w:val="Heading2"/>
        <w:spacing w:after="120" w:before="260"/>
      </w:pPr>
      <w:bookmarkStart w:name="bm12_46AmazonCloudWatch" w:id="1"/>
      <w:r>
        <w:t xml:space="preserve">4.6 Amazon CloudWatch</w:t>
      </w:r>
      <w:bookmarkEnd w:id="1"/>
    </w:p>
    <w:tbl>
      <w:tblPr>
        <w:tblW w:type="pct" w:w="100%"/>
        <w:tblBorders>
          <w:top w:val="single" w:color="BFD7EA" w:sz="4"/>
          <w:left w:val="single" w:color="1F3864" w:sz="24"/>
          <w:bottom w:val="single" w:color="BFD7EA" w:sz="4"/>
          <w:right w:val="single" w:color="BFD7EA" w:sz="4"/>
          <w:insideH w:val="single" w:color="auto" w:sz="4"/>
          <w:insideV w:val="single" w:color="auto" w:sz="4"/>
        </w:tblBorders>
      </w:tblPr>
      <w:tblGrid>
        <w:gridCol w:w="100"/>
      </w:tblGrid>
      <w:tr>
        <w:tc>
          <w:tcPr>
            <w:shd w:fill="EAF2F8" w:val="clear"/>
            <w:tcMar>
              <w:top w:type="dxa" w:w="140"/>
              <w:left w:type="dxa" w:w="220"/>
              <w:bottom w:type="dxa" w:w="140"/>
              <w:right w:type="dxa" w:w="220"/>
            </w:tcMar>
          </w:tcPr>
          <w:p>
            <w:pPr>
              <w:spacing w:after="100"/>
            </w:pPr>
            <w:r>
              <w:rPr>
                <w:b/>
                <w:bCs/>
                <w:color w:val="1F3864"/>
                <w:sz w:val="24"/>
                <w:szCs w:val="24"/>
              </w:rPr>
              <w:t xml:space="preserve">Amazon CloudWatch</w:t>
            </w:r>
          </w:p>
          <w:p>
            <w:pPr>
              <w:spacing w:after="60"/>
            </w:pPr>
            <w:r>
              <w:rPr>
                <w:b/>
                <w:bCs/>
                <w:sz w:val="20"/>
                <w:szCs w:val="20"/>
              </w:rPr>
              <w:t xml:space="preserve">What it is: </w:t>
            </w:r>
            <w:r>
              <w:rPr>
                <w:sz w:val="20"/>
                <w:szCs w:val="20"/>
              </w:rPr>
              <w:t xml:space="preserve">AWS's native logging, metrics and alarms service. Every Lambda invocation and Glue job run automatically streams logs and basic execution metrics here.</w:t>
            </w:r>
          </w:p>
          <w:p>
            <w:pPr>
              <w:spacing w:after="60"/>
            </w:pPr>
            <w:r>
              <w:rPr>
                <w:b/>
                <w:bCs/>
                <w:sz w:val="20"/>
                <w:szCs w:val="20"/>
              </w:rPr>
              <w:t xml:space="preserve">Why it's used here: </w:t>
            </w:r>
            <w:r>
              <w:rPr>
                <w:sz w:val="20"/>
                <w:szCs w:val="20"/>
              </w:rPr>
              <w:t xml:space="preserve">It's the first place to look when a step fails or behaves unexpectedly — no extra setup is required to get logs, since Lambda and Glue write to CloudWatch by default.</w:t>
            </w:r>
          </w:p>
          <w:p>
            <w:pPr>
              <w:spacing w:after="0"/>
            </w:pPr>
            <w:r>
              <w:rPr>
                <w:b/>
                <w:bCs/>
                <w:sz w:val="20"/>
                <w:szCs w:val="20"/>
              </w:rPr>
              <w:t xml:space="preserve">How it's configured in this project: </w:t>
            </w:r>
            <w:r>
              <w:rPr>
                <w:sz w:val="20"/>
                <w:szCs w:val="20"/>
              </w:rPr>
              <w:t xml:space="preserve">Used passively in this project: each Lambda function and Glue job has its own CloudWatch Log Group, and Step Functions execution history is separately viewable in the AWS console. No custom CloudWatch Alarms were configured in this version, but the log groups are a natural place to add them later (e.g. alarm on Lambda error rate).</w:t>
            </w:r>
          </w:p>
        </w:tc>
      </w:tr>
    </w:tbl>
    <w:p>
      <w:pPr>
        <w:spacing w:after="180"/>
      </w:pPr>
    </w:p>
    <w:p>
      <w:pPr>
        <w:pStyle w:val="Heading2"/>
        <w:spacing w:after="120" w:before="260"/>
      </w:pPr>
      <w:bookmarkStart w:name="bm13_47AmazonSNSSimpleNotific" w:id="1"/>
      <w:r>
        <w:t xml:space="preserve">4.7 Amazon SNS (Simple Notification Service)</w:t>
      </w:r>
      <w:bookmarkEnd w:id="1"/>
    </w:p>
    <w:tbl>
      <w:tblPr>
        <w:tblW w:type="pct" w:w="100%"/>
        <w:tblBorders>
          <w:top w:val="single" w:color="BFD7EA" w:sz="4"/>
          <w:left w:val="single" w:color="1F3864" w:sz="24"/>
          <w:bottom w:val="single" w:color="BFD7EA" w:sz="4"/>
          <w:right w:val="single" w:color="BFD7EA" w:sz="4"/>
          <w:insideH w:val="single" w:color="auto" w:sz="4"/>
          <w:insideV w:val="single" w:color="auto" w:sz="4"/>
        </w:tblBorders>
      </w:tblPr>
      <w:tblGrid>
        <w:gridCol w:w="100"/>
      </w:tblGrid>
      <w:tr>
        <w:tc>
          <w:tcPr>
            <w:shd w:fill="EAF2F8" w:val="clear"/>
            <w:tcMar>
              <w:top w:type="dxa" w:w="140"/>
              <w:left w:type="dxa" w:w="220"/>
              <w:bottom w:type="dxa" w:w="140"/>
              <w:right w:type="dxa" w:w="220"/>
            </w:tcMar>
          </w:tcPr>
          <w:p>
            <w:pPr>
              <w:spacing w:after="100"/>
            </w:pPr>
            <w:r>
              <w:rPr>
                <w:b/>
                <w:bCs/>
                <w:color w:val="1F3864"/>
                <w:sz w:val="24"/>
                <w:szCs w:val="24"/>
              </w:rPr>
              <w:t xml:space="preserve">Amazon SNS</w:t>
            </w:r>
          </w:p>
          <w:p>
            <w:pPr>
              <w:spacing w:after="60"/>
            </w:pPr>
            <w:r>
              <w:rPr>
                <w:b/>
                <w:bCs/>
                <w:sz w:val="20"/>
                <w:szCs w:val="20"/>
              </w:rPr>
              <w:t xml:space="preserve">What it is: </w:t>
            </w:r>
            <w:r>
              <w:rPr>
                <w:sz w:val="20"/>
                <w:szCs w:val="20"/>
              </w:rPr>
              <w:t xml:space="preserve">A fully managed publish/subscribe messaging service. Publishers send messages to a 'topic'; any number of subscribers (email, SMS, Lambda, SQS, HTTP endpoints) can receive them without the publisher knowing who's listening.</w:t>
            </w:r>
          </w:p>
          <w:p>
            <w:pPr>
              <w:spacing w:after="60"/>
            </w:pPr>
            <w:r>
              <w:rPr>
                <w:b/>
                <w:bCs/>
                <w:sz w:val="20"/>
                <w:szCs w:val="20"/>
              </w:rPr>
              <w:t xml:space="preserve">Why it's used here: </w:t>
            </w:r>
            <w:r>
              <w:rPr>
                <w:sz w:val="20"/>
                <w:szCs w:val="20"/>
              </w:rPr>
              <w:t xml:space="preserve">It decouples 'something went wrong' from 'how someone finds out about it'. The pipeline can simply publish a message and not care whether the person monitoring it is subscribed by email today or by a Slack webhook tomorrow.</w:t>
            </w:r>
          </w:p>
          <w:p>
            <w:pPr>
              <w:spacing w:after="0"/>
            </w:pPr>
            <w:r>
              <w:rPr>
                <w:b/>
                <w:bCs/>
                <w:sz w:val="20"/>
                <w:szCs w:val="20"/>
              </w:rPr>
              <w:t xml:space="preserve">How it's configured in this project: </w:t>
            </w:r>
            <w:r>
              <w:rPr>
                <w:sz w:val="20"/>
                <w:szCs w:val="20"/>
              </w:rPr>
              <w:t xml:space="preserve">A single topic, yt-data-pipeline-alerts-dev, is used for every notification: ingestion failure, transform failure, DQ failure, Gold failure, and overall success. Both Step Functions (via the sns:publish task type) and two of the Lambda functions publish directly to this same topic ARN.</w:t>
            </w:r>
          </w:p>
        </w:tc>
      </w:tr>
    </w:tbl>
    <w:p>
      <w:pPr>
        <w:spacing w:after="180"/>
      </w:pPr>
    </w:p>
    <w:p>
      <w:pPr>
        <w:pStyle w:val="Heading2"/>
        <w:spacing w:after="120" w:before="260"/>
      </w:pPr>
      <w:bookmarkStart w:name="bm14_48AWSIAMIdentityandAcces" w:id="1"/>
      <w:r>
        <w:t xml:space="preserve">4.8 AWS IAM (Identity and Access Management)</w:t>
      </w:r>
      <w:bookmarkEnd w:id="1"/>
    </w:p>
    <w:tbl>
      <w:tblPr>
        <w:tblW w:type="pct" w:w="100%"/>
        <w:tblBorders>
          <w:top w:val="single" w:color="BFD7EA" w:sz="4"/>
          <w:left w:val="single" w:color="1F3864" w:sz="24"/>
          <w:bottom w:val="single" w:color="BFD7EA" w:sz="4"/>
          <w:right w:val="single" w:color="BFD7EA" w:sz="4"/>
          <w:insideH w:val="single" w:color="auto" w:sz="4"/>
          <w:insideV w:val="single" w:color="auto" w:sz="4"/>
        </w:tblBorders>
      </w:tblPr>
      <w:tblGrid>
        <w:gridCol w:w="100"/>
      </w:tblGrid>
      <w:tr>
        <w:tc>
          <w:tcPr>
            <w:shd w:fill="EAF2F8" w:val="clear"/>
            <w:tcMar>
              <w:top w:type="dxa" w:w="140"/>
              <w:left w:type="dxa" w:w="220"/>
              <w:bottom w:type="dxa" w:w="140"/>
              <w:right w:type="dxa" w:w="220"/>
            </w:tcMar>
          </w:tcPr>
          <w:p>
            <w:pPr>
              <w:spacing w:after="100"/>
            </w:pPr>
            <w:r>
              <w:rPr>
                <w:b/>
                <w:bCs/>
                <w:color w:val="1F3864"/>
                <w:sz w:val="24"/>
                <w:szCs w:val="24"/>
              </w:rPr>
              <w:t xml:space="preserve">AWS IAM</w:t>
            </w:r>
          </w:p>
          <w:p>
            <w:pPr>
              <w:spacing w:after="60"/>
            </w:pPr>
            <w:r>
              <w:rPr>
                <w:b/>
                <w:bCs/>
                <w:sz w:val="20"/>
                <w:szCs w:val="20"/>
              </w:rPr>
              <w:t xml:space="preserve">What it is: </w:t>
            </w:r>
            <w:r>
              <w:rPr>
                <w:sz w:val="20"/>
                <w:szCs w:val="20"/>
              </w:rPr>
              <w:t xml:space="preserve">The service that controls who (which user, role, or service) can do what (which actions) on which resources in an AWS account, via JSON policy documents attached to users, groups, or roles.</w:t>
            </w:r>
          </w:p>
          <w:p>
            <w:pPr>
              <w:spacing w:after="60"/>
            </w:pPr>
            <w:r>
              <w:rPr>
                <w:b/>
                <w:bCs/>
                <w:sz w:val="20"/>
                <w:szCs w:val="20"/>
              </w:rPr>
              <w:t xml:space="preserve">Why it's used here: </w:t>
            </w:r>
            <w:r>
              <w:rPr>
                <w:sz w:val="20"/>
                <w:szCs w:val="20"/>
              </w:rPr>
              <w:t xml:space="preserve">Every AWS service that acts on your behalf needs a role with permission to do so. Using one dedicated role per service (rather than one broad admin role) limits the blast radius if any single component is ever compromised or misconfigured — the standard 'least privilege' principle.</w:t>
            </w:r>
          </w:p>
          <w:p>
            <w:pPr>
              <w:spacing w:after="0"/>
            </w:pPr>
            <w:r>
              <w:rPr>
                <w:b/>
                <w:bCs/>
                <w:sz w:val="20"/>
                <w:szCs w:val="20"/>
              </w:rPr>
              <w:t xml:space="preserve">How it's configured in this project: </w:t>
            </w:r>
            <w:r>
              <w:rPr>
                <w:sz w:val="20"/>
                <w:szCs w:val="20"/>
              </w:rPr>
              <w:t xml:space="preserve">Three service roles are defined — yt-data-pipeline-glue-role-dev, yt-data-pipeline-lambda-role-dev, and yt-data-pipeline-stepfunctions-dev — each with an inline policy scoped only to the specific buckets, tables, functions, jobs, and SNS topic it actually needs (full JSON policies in Section 7). A separate IAM user, aws_cli_local, with AdministratorAccess was used only for local CLI development and deployment, never by the running pipeline itself.</w:t>
            </w:r>
          </w:p>
        </w:tc>
      </w:tr>
    </w:tbl>
    <w:p>
      <w:pPr>
        <w:spacing w:after="200"/>
      </w:pPr>
    </w:p>
    <w:p>
      <w:pPr>
        <w:pStyle w:val="Heading1"/>
        <w:pBdr>
          <w:bottom w:val="single" w:color="1F3864" w:sz="8" w:space="4"/>
        </w:pBdr>
        <w:spacing w:after="160" w:before="360"/>
      </w:pPr>
      <w:bookmarkStart w:name="bm15_5S3BucketStructure" w:id="1"/>
      <w:r>
        <w:t xml:space="preserve">5. S3 Bucket Structure</w:t>
      </w:r>
      <w:bookmarkEnd w:id="1"/>
    </w:p>
    <w:p>
      <w:pPr>
        <w:pStyle w:val="Heading2"/>
        <w:spacing w:after="120" w:before="260"/>
      </w:pPr>
      <w:bookmarkStart w:name="bm16_51BucketsCreatedbyMe" w:id="1"/>
      <w:r>
        <w:t xml:space="preserve">5.1 Buckets Created by Me</w:t>
      </w:r>
      <w:bookmarkEnd w:id="1"/>
    </w:p>
    <w:tbl>
      <w:tblPr>
        <w:tblW w:type="dxa" w:w="980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6200"/>
      </w:tblGrid>
      <w:tr>
        <w:trPr>
          <w:tblHeader/>
        </w:trPr>
        <w:tc>
          <w:tcPr>
            <w:tcW w:type="dxa" w:w="3600"/>
            <w:shd w:fill="1F3864" w:val="clear"/>
            <w:tcMar>
              <w:top w:type="dxa" w:w="80"/>
              <w:left w:type="dxa" w:w="120"/>
              <w:bottom w:type="dxa" w:w="80"/>
              <w:right w:type="dxa" w:w="120"/>
            </w:tcMar>
            <w:vAlign w:val="center"/>
          </w:tcPr>
          <w:p>
            <w:r>
              <w:rPr>
                <w:b/>
                <w:bCs/>
                <w:color w:val="FFFFFF"/>
                <w:sz w:val="20"/>
                <w:szCs w:val="20"/>
              </w:rPr>
              <w:t xml:space="preserve">Bucket</w:t>
            </w:r>
          </w:p>
        </w:tc>
        <w:tc>
          <w:tcPr>
            <w:tcW w:type="dxa" w:w="6200"/>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600"/>
            <w:tcMar>
              <w:top w:type="dxa" w:w="80"/>
              <w:left w:type="dxa" w:w="120"/>
              <w:bottom w:type="dxa" w:w="80"/>
              <w:right w:type="dxa" w:w="120"/>
            </w:tcMar>
            <w:vAlign w:val="center"/>
          </w:tcPr>
          <w:p>
            <w:r>
              <w:rPr>
                <w:b w:val="false"/>
                <w:bCs w:val="false"/>
                <w:color w:val="000000"/>
                <w:sz w:val="20"/>
                <w:szCs w:val="20"/>
              </w:rPr>
              <w:t xml:space="preserve">yt-data-pipeline-swap-bronze-dev</w:t>
            </w:r>
          </w:p>
        </w:tc>
        <w:tc>
          <w:tcPr>
            <w:tcW w:type="dxa" w:w="6200"/>
            <w:tcMar>
              <w:top w:type="dxa" w:w="80"/>
              <w:left w:type="dxa" w:w="120"/>
              <w:bottom w:type="dxa" w:w="80"/>
              <w:right w:type="dxa" w:w="120"/>
            </w:tcMar>
            <w:vAlign w:val="center"/>
          </w:tcPr>
          <w:p>
            <w:r>
              <w:rPr>
                <w:b w:val="false"/>
                <w:bCs w:val="false"/>
                <w:color w:val="000000"/>
                <w:sz w:val="20"/>
                <w:szCs w:val="20"/>
              </w:rPr>
              <w:t xml:space="preserve">Raw JSON from the YouTube API (statistics + category reference data).</w:t>
            </w:r>
          </w:p>
        </w:tc>
      </w:tr>
      <w:tr>
        <w:tc>
          <w:tcPr>
            <w:tcW w:type="dxa" w:w="3600"/>
            <w:shd w:fill="F2F2F2" w:val="clear"/>
            <w:tcMar>
              <w:top w:type="dxa" w:w="80"/>
              <w:left w:type="dxa" w:w="120"/>
              <w:bottom w:type="dxa" w:w="80"/>
              <w:right w:type="dxa" w:w="120"/>
            </w:tcMar>
            <w:vAlign w:val="center"/>
          </w:tcPr>
          <w:p>
            <w:r>
              <w:rPr>
                <w:b w:val="false"/>
                <w:bCs w:val="false"/>
                <w:color w:val="000000"/>
                <w:sz w:val="20"/>
                <w:szCs w:val="20"/>
              </w:rPr>
              <w:t xml:space="preserve">yt-data-pipeline-swap-silver-dev</w:t>
            </w:r>
          </w:p>
        </w:tc>
        <w:tc>
          <w:tcPr>
            <w:tcW w:type="dxa" w:w="6200"/>
            <w:shd w:fill="F2F2F2" w:val="clear"/>
            <w:tcMar>
              <w:top w:type="dxa" w:w="80"/>
              <w:left w:type="dxa" w:w="120"/>
              <w:bottom w:type="dxa" w:w="80"/>
              <w:right w:type="dxa" w:w="120"/>
            </w:tcMar>
            <w:vAlign w:val="center"/>
          </w:tcPr>
          <w:p>
            <w:r>
              <w:rPr>
                <w:b w:val="false"/>
                <w:bCs w:val="false"/>
                <w:color w:val="000000"/>
                <w:sz w:val="20"/>
                <w:szCs w:val="20"/>
              </w:rPr>
              <w:t xml:space="preserve">Cleansed, deduplicated Parquet (clean_statistics, clean_reference_data).</w:t>
            </w:r>
          </w:p>
        </w:tc>
      </w:tr>
      <w:tr>
        <w:tc>
          <w:tcPr>
            <w:tcW w:type="dxa" w:w="3600"/>
            <w:tcMar>
              <w:top w:type="dxa" w:w="80"/>
              <w:left w:type="dxa" w:w="120"/>
              <w:bottom w:type="dxa" w:w="80"/>
              <w:right w:type="dxa" w:w="120"/>
            </w:tcMar>
            <w:vAlign w:val="center"/>
          </w:tcPr>
          <w:p>
            <w:r>
              <w:rPr>
                <w:b w:val="false"/>
                <w:bCs w:val="false"/>
                <w:color w:val="000000"/>
                <w:sz w:val="20"/>
                <w:szCs w:val="20"/>
              </w:rPr>
              <w:t xml:space="preserve">yt-data-pipeline-swap-gold-dev</w:t>
            </w:r>
          </w:p>
        </w:tc>
        <w:tc>
          <w:tcPr>
            <w:tcW w:type="dxa" w:w="6200"/>
            <w:tcMar>
              <w:top w:type="dxa" w:w="80"/>
              <w:left w:type="dxa" w:w="120"/>
              <w:bottom w:type="dxa" w:w="80"/>
              <w:right w:type="dxa" w:w="120"/>
            </w:tcMar>
            <w:vAlign w:val="center"/>
          </w:tcPr>
          <w:p>
            <w:r>
              <w:rPr>
                <w:b w:val="false"/>
                <w:bCs w:val="false"/>
                <w:color w:val="000000"/>
                <w:sz w:val="20"/>
                <w:szCs w:val="20"/>
              </w:rPr>
              <w:t xml:space="preserve">Aggregated analytics tables (trending / channel / category).</w:t>
            </w:r>
          </w:p>
        </w:tc>
      </w:tr>
      <w:tr>
        <w:tc>
          <w:tcPr>
            <w:tcW w:type="dxa" w:w="3600"/>
            <w:shd w:fill="F2F2F2" w:val="clear"/>
            <w:tcMar>
              <w:top w:type="dxa" w:w="80"/>
              <w:left w:type="dxa" w:w="120"/>
              <w:bottom w:type="dxa" w:w="80"/>
              <w:right w:type="dxa" w:w="120"/>
            </w:tcMar>
            <w:vAlign w:val="center"/>
          </w:tcPr>
          <w:p>
            <w:r>
              <w:rPr>
                <w:b w:val="false"/>
                <w:bCs w:val="false"/>
                <w:color w:val="000000"/>
                <w:sz w:val="20"/>
                <w:szCs w:val="20"/>
              </w:rPr>
              <w:t xml:space="preserve">yt-data-pipeline-swap-scripts-dev</w:t>
            </w:r>
          </w:p>
        </w:tc>
        <w:tc>
          <w:tcPr>
            <w:tcW w:type="dxa" w:w="6200"/>
            <w:shd w:fill="F2F2F2" w:val="clear"/>
            <w:tcMar>
              <w:top w:type="dxa" w:w="80"/>
              <w:left w:type="dxa" w:w="120"/>
              <w:bottom w:type="dxa" w:w="80"/>
              <w:right w:type="dxa" w:w="120"/>
            </w:tcMar>
            <w:vAlign w:val="center"/>
          </w:tcPr>
          <w:p>
            <w:r>
              <w:rPr>
                <w:b w:val="false"/>
                <w:bCs w:val="false"/>
                <w:color w:val="000000"/>
                <w:sz w:val="20"/>
                <w:szCs w:val="20"/>
              </w:rPr>
              <w:t xml:space="preserve">Glue job scripts (PySpark).</w:t>
            </w:r>
          </w:p>
        </w:tc>
      </w:tr>
      <w:tr>
        <w:tc>
          <w:tcPr>
            <w:tcW w:type="dxa" w:w="3600"/>
            <w:tcMar>
              <w:top w:type="dxa" w:w="80"/>
              <w:left w:type="dxa" w:w="120"/>
              <w:bottom w:type="dxa" w:w="80"/>
              <w:right w:type="dxa" w:w="120"/>
            </w:tcMar>
            <w:vAlign w:val="center"/>
          </w:tcPr>
          <w:p>
            <w:r>
              <w:rPr>
                <w:b w:val="false"/>
                <w:bCs w:val="false"/>
                <w:color w:val="000000"/>
                <w:sz w:val="20"/>
                <w:szCs w:val="20"/>
              </w:rPr>
              <w:t xml:space="preserve">yt-data-pipeline-swap-glue-athena-query-result</w:t>
            </w:r>
          </w:p>
        </w:tc>
        <w:tc>
          <w:tcPr>
            <w:tcW w:type="dxa" w:w="6200"/>
            <w:tcMar>
              <w:top w:type="dxa" w:w="80"/>
              <w:left w:type="dxa" w:w="120"/>
              <w:bottom w:type="dxa" w:w="80"/>
              <w:right w:type="dxa" w:w="120"/>
            </w:tcMar>
            <w:vAlign w:val="center"/>
          </w:tcPr>
          <w:p>
            <w:r>
              <w:rPr>
                <w:b w:val="false"/>
                <w:bCs w:val="false"/>
                <w:color w:val="000000"/>
                <w:sz w:val="20"/>
                <w:szCs w:val="20"/>
              </w:rPr>
              <w:t xml:space="preserve">Athena query result location for DQ checks &amp; analytics.</w:t>
            </w:r>
          </w:p>
        </w:tc>
      </w:tr>
    </w:tbl>
    <w:p>
      <w:pPr>
        <w:spacing w:after="200" w:before="80"/>
      </w:pPr>
      <w:r>
        <w:rPr>
          <w:i/>
          <w:iCs/>
          <w:color w:val="595959"/>
          <w:sz w:val="20"/>
          <w:szCs w:val="20"/>
        </w:rPr>
        <w:t xml:space="preserve">aws-glue-assets-903126308419-us-east-1 was auto-created by AWS Glue for job assets and is not manually managed.</w:t>
      </w:r>
    </w:p>
    <w:p>
      <w:pPr>
        <w:pStyle w:val="Heading2"/>
        <w:spacing w:after="120" w:before="260"/>
      </w:pPr>
      <w:bookmarkStart w:name="bm17_52BronzeLayerPartitionin" w:id="1"/>
      <w:r>
        <w:t xml:space="preserve">5.2 Bronze Layer Partitioning</w:t>
      </w:r>
      <w:bookmarkEnd w:id="1"/>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line="240"/>
            </w:pPr>
            <w:r>
              <w:rPr>
                <w:rFonts w:ascii="Consolas" w:cs="Consolas" w:eastAsia="Consolas" w:hAnsi="Consolas"/>
                <w:color w:val="1B1B1B"/>
                <w:sz w:val="15"/>
                <w:szCs w:val="15"/>
              </w:rPr>
              <w:t xml:space="preserve">s3://yt-data-pipeline-swap-bronze-dev/</w:t>
            </w:r>
          </w:p>
          <w:p>
            <w:pPr>
              <w:spacing w:after="0" w:line="240"/>
            </w:pPr>
            <w:r>
              <w:rPr>
                <w:rFonts w:ascii="Consolas" w:cs="Consolas" w:eastAsia="Consolas" w:hAnsi="Consolas"/>
                <w:color w:val="1B1B1B"/>
                <w:sz w:val="15"/>
                <w:szCs w:val="15"/>
              </w:rPr>
              <w:t xml:space="preserve">  youtube/raw_statistics/region=&lt;region&gt;/date=&lt;yyyy-mm-dd&gt;/hour=&lt;hh&gt;/&lt;ingestion_id&gt;.json</w:t>
            </w:r>
          </w:p>
          <w:p>
            <w:pPr>
              <w:spacing w:after="0" w:line="240"/>
            </w:pPr>
            <w:r>
              <w:rPr>
                <w:rFonts w:ascii="Consolas" w:cs="Consolas" w:eastAsia="Consolas" w:hAnsi="Consolas"/>
                <w:color w:val="1B1B1B"/>
                <w:sz w:val="15"/>
                <w:szCs w:val="15"/>
              </w:rPr>
              <w:t xml:space="preserve">  youtube/raw_statistics_reference_data/region=&lt;region&gt;/date=&lt;yyyy-mm-dd&gt;/&lt;region&gt;_category_id.json</w:t>
            </w:r>
          </w:p>
        </w:tc>
      </w:tr>
    </w:tbl>
    <w:p>
      <w:pPr>
        <w:spacing w:after="220" w:before="60"/>
      </w:pPr>
      <w:r>
        <w:rPr>
          <w:i/>
          <w:iCs/>
          <w:color w:val="595959"/>
          <w:sz w:val="18"/>
          <w:szCs w:val="18"/>
        </w:rPr>
        <w:t xml:space="preserve">Hive-style partitioning written by the ingestion Lambda.</w:t>
      </w:r>
    </w:p>
    <w:p>
      <w:pPr>
        <w:pStyle w:val="Heading1"/>
        <w:pBdr>
          <w:bottom w:val="single" w:color="1F3864" w:sz="8" w:space="4"/>
        </w:pBdr>
        <w:spacing w:after="160" w:before="360"/>
      </w:pPr>
      <w:bookmarkStart w:name="bm18_6IAMRolesPolicies" w:id="1"/>
      <w:r>
        <w:t xml:space="preserve">6. IAM Roles &amp; Policies</w:t>
      </w:r>
      <w:bookmarkEnd w:id="1"/>
    </w:p>
    <w:p>
      <w:pPr>
        <w:spacing w:after="160" w:line="300"/>
      </w:pPr>
      <w:r>
        <w:rPr>
          <w:sz w:val="22"/>
          <w:szCs w:val="22"/>
        </w:rPr>
        <w:t xml:space="preserve">Each compute service has a dedicated role scoped only to the resources it needs, following least-privilege principles.</w:t>
      </w:r>
    </w:p>
    <w:p>
      <w:pPr>
        <w:pStyle w:val="Heading2"/>
        <w:spacing w:after="120" w:before="260"/>
      </w:pPr>
      <w:bookmarkStart w:name="bm19_61GlueRoleytdatapipeline" w:id="1"/>
      <w:r>
        <w:t xml:space="preserve">6.1 Glue Role — yt-data-pipeline-glue-role-dev</w:t>
      </w:r>
      <w:bookmarkEnd w:id="1"/>
    </w:p>
    <w:p>
      <w:pPr>
        <w:spacing w:after="160" w:line="300"/>
      </w:pPr>
      <w:r>
        <w:rPr>
          <w:sz w:val="22"/>
          <w:szCs w:val="22"/>
        </w:rPr>
        <w:t xml:space="preserve">Policy: yt-data-pipeline-glue-access — grants full object-level S3 access limited to the four pipeline buckets. Glue needs read (GetObject/ListBucket), write (PutObject) and delete (DeleteObject) because its Spark jobs both read Bronze/Silver source data and overwrite Silver/Gold output partitions.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line="240"/>
            </w:pPr>
            <w:r>
              <w:rPr>
                <w:rFonts w:ascii="Consolas" w:cs="Consolas" w:eastAsia="Consolas" w:hAnsi="Consolas"/>
                <w:color w:val="1B1B1B"/>
                <w:sz w:val="15"/>
                <w:szCs w:val="15"/>
              </w:rPr>
              <w:t xml:space="preserve">{</w:t>
            </w:r>
          </w:p>
          <w:p>
            <w:pPr>
              <w:spacing w:after="0" w:line="240"/>
            </w:pPr>
            <w:r>
              <w:rPr>
                <w:rFonts w:ascii="Consolas" w:cs="Consolas" w:eastAsia="Consolas" w:hAnsi="Consolas"/>
                <w:color w:val="1B1B1B"/>
                <w:sz w:val="15"/>
                <w:szCs w:val="15"/>
              </w:rPr>
              <w:t xml:space="preserve">  "Version": "2012-10-17",</w:t>
            </w:r>
          </w:p>
          <w:p>
            <w:pPr>
              <w:spacing w:after="0" w:line="240"/>
            </w:pPr>
            <w:r>
              <w:rPr>
                <w:rFonts w:ascii="Consolas" w:cs="Consolas" w:eastAsia="Consolas" w:hAnsi="Consolas"/>
                <w:color w:val="1B1B1B"/>
                <w:sz w:val="15"/>
                <w:szCs w:val="15"/>
              </w:rPr>
              <w:t xml:space="preserve">  "Statement": [{</w:t>
            </w:r>
          </w:p>
          <w:p>
            <w:pPr>
              <w:spacing w:after="0" w:line="240"/>
            </w:pPr>
            <w:r>
              <w:rPr>
                <w:rFonts w:ascii="Consolas" w:cs="Consolas" w:eastAsia="Consolas" w:hAnsi="Consolas"/>
                <w:color w:val="1B1B1B"/>
                <w:sz w:val="15"/>
                <w:szCs w:val="15"/>
              </w:rPr>
              <w:t xml:space="preserve">    "Sid": "S3FullAccess",</w:t>
            </w:r>
          </w:p>
          <w:p>
            <w:pPr>
              <w:spacing w:after="0" w:line="240"/>
            </w:pPr>
            <w:r>
              <w:rPr>
                <w:rFonts w:ascii="Consolas" w:cs="Consolas" w:eastAsia="Consolas" w:hAnsi="Consolas"/>
                <w:color w:val="1B1B1B"/>
                <w:sz w:val="15"/>
                <w:szCs w:val="15"/>
              </w:rPr>
              <w:t xml:space="preserve">    "Effect": "Allow",</w:t>
            </w:r>
          </w:p>
          <w:p>
            <w:pPr>
              <w:spacing w:after="0" w:line="240"/>
            </w:pPr>
            <w:r>
              <w:rPr>
                <w:rFonts w:ascii="Consolas" w:cs="Consolas" w:eastAsia="Consolas" w:hAnsi="Consolas"/>
                <w:color w:val="1B1B1B"/>
                <w:sz w:val="15"/>
                <w:szCs w:val="15"/>
              </w:rPr>
              <w:t xml:space="preserve">    "Action": ["s3:GetObject","s3:PutObject","s3:ListBucket","s3:DeleteObject"],</w:t>
            </w:r>
          </w:p>
          <w:p>
            <w:pPr>
              <w:spacing w:after="0" w:line="240"/>
            </w:pPr>
            <w:r>
              <w:rPr>
                <w:rFonts w:ascii="Consolas" w:cs="Consolas" w:eastAsia="Consolas" w:hAnsi="Consolas"/>
                <w:color w:val="1B1B1B"/>
                <w:sz w:val="15"/>
                <w:szCs w:val="15"/>
              </w:rPr>
              <w:t xml:space="preserve">    "Resource": [</w:t>
            </w:r>
          </w:p>
          <w:p>
            <w:pPr>
              <w:spacing w:after="0" w:line="240"/>
            </w:pPr>
            <w:r>
              <w:rPr>
                <w:rFonts w:ascii="Consolas" w:cs="Consolas" w:eastAsia="Consolas" w:hAnsi="Consolas"/>
                <w:color w:val="1B1B1B"/>
                <w:sz w:val="15"/>
                <w:szCs w:val="15"/>
              </w:rPr>
              <w:t xml:space="preserve">      "arn:aws:s3:::yt-data-pipeline-swap-bronze-dev/*",</w:t>
            </w:r>
          </w:p>
          <w:p>
            <w:pPr>
              <w:spacing w:after="0" w:line="240"/>
            </w:pPr>
            <w:r>
              <w:rPr>
                <w:rFonts w:ascii="Consolas" w:cs="Consolas" w:eastAsia="Consolas" w:hAnsi="Consolas"/>
                <w:color w:val="1B1B1B"/>
                <w:sz w:val="15"/>
                <w:szCs w:val="15"/>
              </w:rPr>
              <w:t xml:space="preserve">      "arn:aws:s3:::yt-data-pipeline-swap-silver-dev/*",</w:t>
            </w:r>
          </w:p>
          <w:p>
            <w:pPr>
              <w:spacing w:after="0" w:line="240"/>
            </w:pPr>
            <w:r>
              <w:rPr>
                <w:rFonts w:ascii="Consolas" w:cs="Consolas" w:eastAsia="Consolas" w:hAnsi="Consolas"/>
                <w:color w:val="1B1B1B"/>
                <w:sz w:val="15"/>
                <w:szCs w:val="15"/>
              </w:rPr>
              <w:t xml:space="preserve">      "arn:aws:s3:::yt-data-pipeline-swap-gold-dev/*",</w:t>
            </w:r>
          </w:p>
          <w:p>
            <w:pPr>
              <w:spacing w:after="0" w:line="240"/>
            </w:pPr>
            <w:r>
              <w:rPr>
                <w:rFonts w:ascii="Consolas" w:cs="Consolas" w:eastAsia="Consolas" w:hAnsi="Consolas"/>
                <w:color w:val="1B1B1B"/>
                <w:sz w:val="15"/>
                <w:szCs w:val="15"/>
              </w:rPr>
              <w:t xml:space="preserve">      "arn:aws:s3:::yt-data-pipeline-swap-scripts-dev/*"</w:t>
            </w:r>
          </w:p>
          <w:p>
            <w:pPr>
              <w:spacing w:after="0" w:line="240"/>
            </w:pPr>
            <w:r>
              <w:rPr>
                <w:rFonts w:ascii="Consolas" w:cs="Consolas" w:eastAsia="Consolas" w:hAnsi="Consolas"/>
                <w:color w:val="1B1B1B"/>
                <w:sz w:val="15"/>
                <w:szCs w:val="15"/>
              </w:rPr>
              <w:t xml:space="preserve">    ]</w:t>
            </w:r>
          </w:p>
          <w:p>
            <w:pPr>
              <w:spacing w:after="0" w:line="240"/>
            </w:pPr>
            <w:r>
              <w:rPr>
                <w:rFonts w:ascii="Consolas" w:cs="Consolas" w:eastAsia="Consolas" w:hAnsi="Consolas"/>
                <w:color w:val="1B1B1B"/>
                <w:sz w:val="15"/>
                <w:szCs w:val="15"/>
              </w:rPr>
              <w:t xml:space="preserve">  }]</w:t>
            </w:r>
          </w:p>
          <w:p>
            <w:pPr>
              <w:spacing w:after="0" w:line="240"/>
            </w:pPr>
            <w:r>
              <w:rPr>
                <w:rFonts w:ascii="Consolas" w:cs="Consolas" w:eastAsia="Consolas" w:hAnsi="Consolas"/>
                <w:color w:val="1B1B1B"/>
                <w:sz w:val="15"/>
                <w:szCs w:val="15"/>
              </w:rPr>
              <w:t xml:space="preserve">}</w:t>
            </w:r>
          </w:p>
        </w:tc>
      </w:tr>
    </w:tbl>
    <w:p>
      <w:pPr>
        <w:pStyle w:val="Heading2"/>
        <w:spacing w:after="120" w:before="260"/>
      </w:pPr>
      <w:bookmarkStart w:name="bm20_62LambdaRoleytdatapipeli" w:id="1"/>
      <w:r>
        <w:t xml:space="preserve">6.2 Lambda Role — yt-data-pipeline-lambda-role-dev</w:t>
      </w:r>
      <w:bookmarkEnd w:id="1"/>
    </w:p>
    <w:p>
      <w:pPr>
        <w:spacing w:after="160" w:line="300"/>
      </w:pPr>
      <w:r>
        <w:rPr>
          <w:sz w:val="22"/>
          <w:szCs w:val="22"/>
        </w:rPr>
        <w:t xml:space="preserve">Policy: s3_lambda_yt_pipeline_policy — grants scoped S3, Glue Catalog, Athena and SNS publish permissions needed by all three Lambda functions. Each Sid maps to a specific need: S3 access to read/write Bronze &amp; Silver and read the Athena results bucket; Glue Catalog access so the JSON→Parquet Lambda can create/update tables; Athena access so the DQ Lambda can run validation queries; SNS access so any Lambda can raise an alert.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line="240"/>
            </w:pPr>
            <w:r>
              <w:rPr>
                <w:rFonts w:ascii="Consolas" w:cs="Consolas" w:eastAsia="Consolas" w:hAnsi="Consolas"/>
                <w:color w:val="1B1B1B"/>
                <w:sz w:val="15"/>
                <w:szCs w:val="15"/>
              </w:rPr>
              <w:t xml:space="preserve">{</w:t>
            </w:r>
          </w:p>
          <w:p>
            <w:pPr>
              <w:spacing w:after="0" w:line="240"/>
            </w:pPr>
            <w:r>
              <w:rPr>
                <w:rFonts w:ascii="Consolas" w:cs="Consolas" w:eastAsia="Consolas" w:hAnsi="Consolas"/>
                <w:color w:val="1B1B1B"/>
                <w:sz w:val="15"/>
                <w:szCs w:val="15"/>
              </w:rPr>
              <w:t xml:space="preserve">  "Version": "2012-10-17",</w:t>
            </w:r>
          </w:p>
          <w:p>
            <w:pPr>
              <w:spacing w:after="0" w:line="240"/>
            </w:pPr>
            <w:r>
              <w:rPr>
                <w:rFonts w:ascii="Consolas" w:cs="Consolas" w:eastAsia="Consolas" w:hAnsi="Consolas"/>
                <w:color w:val="1B1B1B"/>
                <w:sz w:val="15"/>
                <w:szCs w:val="15"/>
              </w:rPr>
              <w:t xml:space="preserve">  "Statement": [</w:t>
            </w:r>
          </w:p>
          <w:p>
            <w:pPr>
              <w:spacing w:after="0" w:line="240"/>
            </w:pPr>
            <w:r>
              <w:rPr>
                <w:rFonts w:ascii="Consolas" w:cs="Consolas" w:eastAsia="Consolas" w:hAnsi="Consolas"/>
                <w:color w:val="1B1B1B"/>
                <w:sz w:val="15"/>
                <w:szCs w:val="15"/>
              </w:rPr>
              <w:t xml:space="preserve">    { "Sid": "S3BucketAccess", "Effect": "Allow",</w:t>
            </w:r>
          </w:p>
          <w:p>
            <w:pPr>
              <w:spacing w:after="0" w:line="240"/>
            </w:pPr>
            <w:r>
              <w:rPr>
                <w:rFonts w:ascii="Consolas" w:cs="Consolas" w:eastAsia="Consolas" w:hAnsi="Consolas"/>
                <w:color w:val="1B1B1B"/>
                <w:sz w:val="15"/>
                <w:szCs w:val="15"/>
              </w:rPr>
              <w:t xml:space="preserve">      "Action": ["s3:ListBucket","s3:GetBucketLocation"],</w:t>
            </w:r>
          </w:p>
          <w:p>
            <w:pPr>
              <w:spacing w:after="0" w:line="240"/>
            </w:pPr>
            <w:r>
              <w:rPr>
                <w:rFonts w:ascii="Consolas" w:cs="Consolas" w:eastAsia="Consolas" w:hAnsi="Consolas"/>
                <w:color w:val="1B1B1B"/>
                <w:sz w:val="15"/>
                <w:szCs w:val="15"/>
              </w:rPr>
              <w:t xml:space="preserve">      "Resource": ["arn:aws:s3:::yt-data-pipeline-swap-bronze-dev", "...silver-dev", "...athena-query-result"] },</w:t>
            </w:r>
          </w:p>
          <w:p>
            <w:pPr>
              <w:spacing w:after="0" w:line="240"/>
            </w:pPr>
            <w:r>
              <w:rPr>
                <w:rFonts w:ascii="Consolas" w:cs="Consolas" w:eastAsia="Consolas" w:hAnsi="Consolas"/>
                <w:color w:val="1B1B1B"/>
                <w:sz w:val="15"/>
                <w:szCs w:val="15"/>
              </w:rPr>
              <w:t xml:space="preserve">    { "Sid": "S3ObjectAccess", "Effect": "Allow",</w:t>
            </w:r>
          </w:p>
          <w:p>
            <w:pPr>
              <w:spacing w:after="0" w:line="240"/>
            </w:pPr>
            <w:r>
              <w:rPr>
                <w:rFonts w:ascii="Consolas" w:cs="Consolas" w:eastAsia="Consolas" w:hAnsi="Consolas"/>
                <w:color w:val="1B1B1B"/>
                <w:sz w:val="15"/>
                <w:szCs w:val="15"/>
              </w:rPr>
              <w:t xml:space="preserve">      "Action": ["s3:GetObject","s3:PutObject"],</w:t>
            </w:r>
          </w:p>
          <w:p>
            <w:pPr>
              <w:spacing w:after="0" w:line="240"/>
            </w:pPr>
            <w:r>
              <w:rPr>
                <w:rFonts w:ascii="Consolas" w:cs="Consolas" w:eastAsia="Consolas" w:hAnsi="Consolas"/>
                <w:color w:val="1B1B1B"/>
                <w:sz w:val="15"/>
                <w:szCs w:val="15"/>
              </w:rPr>
              <w:t xml:space="preserve">      "Resource": ["arn:aws:s3:::yt-data-pipeline-swap-bronze-dev/*", "...silver-dev/*", "...query-result/*"] },</w:t>
            </w:r>
          </w:p>
          <w:p>
            <w:pPr>
              <w:spacing w:after="0" w:line="240"/>
            </w:pPr>
            <w:r>
              <w:rPr>
                <w:rFonts w:ascii="Consolas" w:cs="Consolas" w:eastAsia="Consolas" w:hAnsi="Consolas"/>
                <w:color w:val="1B1B1B"/>
                <w:sz w:val="15"/>
                <w:szCs w:val="15"/>
              </w:rPr>
              <w:t xml:space="preserve">    { "Sid": "GlueAccess", "Effect": "Allow",</w:t>
            </w:r>
          </w:p>
          <w:p>
            <w:pPr>
              <w:spacing w:after="0" w:line="240"/>
            </w:pPr>
            <w:r>
              <w:rPr>
                <w:rFonts w:ascii="Consolas" w:cs="Consolas" w:eastAsia="Consolas" w:hAnsi="Consolas"/>
                <w:color w:val="1B1B1B"/>
                <w:sz w:val="15"/>
                <w:szCs w:val="15"/>
              </w:rPr>
              <w:t xml:space="preserve">      "Action": ["glue:GetTable","glue:GetDatabase","glue:CreateTable","glue:UpdateTable",</w:t>
            </w:r>
          </w:p>
          <w:p>
            <w:pPr>
              <w:spacing w:after="0" w:line="240"/>
            </w:pPr>
            <w:r>
              <w:rPr>
                <w:rFonts w:ascii="Consolas" w:cs="Consolas" w:eastAsia="Consolas" w:hAnsi="Consolas"/>
                <w:color w:val="1B1B1B"/>
                <w:sz w:val="15"/>
                <w:szCs w:val="15"/>
              </w:rPr>
              <w:t xml:space="preserve">                 "glue:GetPartitions","glue:CreatePartition","glue:BatchCreatePartition"],</w:t>
            </w:r>
          </w:p>
          <w:p>
            <w:pPr>
              <w:spacing w:after="0" w:line="240"/>
            </w:pPr>
            <w:r>
              <w:rPr>
                <w:rFonts w:ascii="Consolas" w:cs="Consolas" w:eastAsia="Consolas" w:hAnsi="Consolas"/>
                <w:color w:val="1B1B1B"/>
                <w:sz w:val="15"/>
                <w:szCs w:val="15"/>
              </w:rPr>
              <w:t xml:space="preserve">      "Resource": "*" },</w:t>
            </w:r>
          </w:p>
          <w:p>
            <w:pPr>
              <w:spacing w:after="0" w:line="240"/>
            </w:pPr>
            <w:r>
              <w:rPr>
                <w:rFonts w:ascii="Consolas" w:cs="Consolas" w:eastAsia="Consolas" w:hAnsi="Consolas"/>
                <w:color w:val="1B1B1B"/>
                <w:sz w:val="15"/>
                <w:szCs w:val="15"/>
              </w:rPr>
              <w:t xml:space="preserve">    { "Sid": "SNSAccess", "Effect": "Allow", "Action": "sns:Publish",</w:t>
            </w:r>
          </w:p>
          <w:p>
            <w:pPr>
              <w:spacing w:after="0" w:line="240"/>
            </w:pPr>
            <w:r>
              <w:rPr>
                <w:rFonts w:ascii="Consolas" w:cs="Consolas" w:eastAsia="Consolas" w:hAnsi="Consolas"/>
                <w:color w:val="1B1B1B"/>
                <w:sz w:val="15"/>
                <w:szCs w:val="15"/>
              </w:rPr>
              <w:t xml:space="preserve">      "Resource": "arn:aws:sns:us-east-1:903126308419:yt-data-pipeline-alerts-dev" },</w:t>
            </w:r>
          </w:p>
          <w:p>
            <w:pPr>
              <w:spacing w:after="0" w:line="240"/>
            </w:pPr>
            <w:r>
              <w:rPr>
                <w:rFonts w:ascii="Consolas" w:cs="Consolas" w:eastAsia="Consolas" w:hAnsi="Consolas"/>
                <w:color w:val="1B1B1B"/>
                <w:sz w:val="15"/>
                <w:szCs w:val="15"/>
              </w:rPr>
              <w:t xml:space="preserve">    { "Sid": "AthenaAccess", "Effect": "Allow",</w:t>
            </w:r>
          </w:p>
          <w:p>
            <w:pPr>
              <w:spacing w:after="0" w:line="240"/>
            </w:pPr>
            <w:r>
              <w:rPr>
                <w:rFonts w:ascii="Consolas" w:cs="Consolas" w:eastAsia="Consolas" w:hAnsi="Consolas"/>
                <w:color w:val="1B1B1B"/>
                <w:sz w:val="15"/>
                <w:szCs w:val="15"/>
              </w:rPr>
              <w:t xml:space="preserve">      "Action": ["athena:GetWorkGroup","athena:StartQueryExecution","athena:GetQueryExecution","athena:GetQueryResults"],</w:t>
            </w:r>
          </w:p>
          <w:p>
            <w:pPr>
              <w:spacing w:after="0" w:line="240"/>
            </w:pPr>
            <w:r>
              <w:rPr>
                <w:rFonts w:ascii="Consolas" w:cs="Consolas" w:eastAsia="Consolas" w:hAnsi="Consolas"/>
                <w:color w:val="1B1B1B"/>
                <w:sz w:val="15"/>
                <w:szCs w:val="15"/>
              </w:rPr>
              <w:t xml:space="preserve">      "Resource": "*" }</w:t>
            </w:r>
          </w:p>
          <w:p>
            <w:pPr>
              <w:spacing w:after="0" w:line="240"/>
            </w:pPr>
            <w:r>
              <w:rPr>
                <w:rFonts w:ascii="Consolas" w:cs="Consolas" w:eastAsia="Consolas" w:hAnsi="Consolas"/>
                <w:color w:val="1B1B1B"/>
                <w:sz w:val="15"/>
                <w:szCs w:val="15"/>
              </w:rPr>
              <w:t xml:space="preserve">  ]</w:t>
            </w:r>
          </w:p>
          <w:p>
            <w:pPr>
              <w:spacing w:after="0" w:line="240"/>
            </w:pPr>
            <w:r>
              <w:rPr>
                <w:rFonts w:ascii="Consolas" w:cs="Consolas" w:eastAsia="Consolas" w:hAnsi="Consolas"/>
                <w:color w:val="1B1B1B"/>
                <w:sz w:val="15"/>
                <w:szCs w:val="15"/>
              </w:rPr>
              <w:t xml:space="preserve">}</w:t>
            </w:r>
          </w:p>
        </w:tc>
      </w:tr>
    </w:tbl>
    <w:p>
      <w:pPr>
        <w:pStyle w:val="Heading2"/>
        <w:spacing w:after="120" w:before="260"/>
      </w:pPr>
      <w:bookmarkStart w:name="bm21_63StepFunctionsRoleytdat" w:id="1"/>
      <w:r>
        <w:t xml:space="preserve">6.3 Step Functions Role — yt-data-pipeline-stepfunctions-dev</w:t>
      </w:r>
      <w:bookmarkEnd w:id="1"/>
    </w:p>
    <w:p>
      <w:pPr>
        <w:spacing w:after="160" w:line="300"/>
      </w:pPr>
      <w:r>
        <w:rPr>
          <w:sz w:val="22"/>
          <w:szCs w:val="22"/>
        </w:rPr>
        <w:t xml:space="preserve">Policy: yt-pipeline-sfn-access — allows invoking pipeline Lambdas, running/monitoring Glue jobs, and publishing to the alerts topic. Resource ARNs use wildcards scoped to the yt-data-pipeline-* naming prefix rather than * everywhere, so this role cannot touch unrelated Lambdas or SNS topics in the account.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line="240"/>
            </w:pPr>
            <w:r>
              <w:rPr>
                <w:rFonts w:ascii="Consolas" w:cs="Consolas" w:eastAsia="Consolas" w:hAnsi="Consolas"/>
                <w:color w:val="1B1B1B"/>
                <w:sz w:val="15"/>
                <w:szCs w:val="15"/>
              </w:rPr>
              <w:t xml:space="preserve">{</w:t>
            </w:r>
          </w:p>
          <w:p>
            <w:pPr>
              <w:spacing w:after="0" w:line="240"/>
            </w:pPr>
            <w:r>
              <w:rPr>
                <w:rFonts w:ascii="Consolas" w:cs="Consolas" w:eastAsia="Consolas" w:hAnsi="Consolas"/>
                <w:color w:val="1B1B1B"/>
                <w:sz w:val="15"/>
                <w:szCs w:val="15"/>
              </w:rPr>
              <w:t xml:space="preserve">  "Version": "2012-10-17",</w:t>
            </w:r>
          </w:p>
          <w:p>
            <w:pPr>
              <w:spacing w:after="0" w:line="240"/>
            </w:pPr>
            <w:r>
              <w:rPr>
                <w:rFonts w:ascii="Consolas" w:cs="Consolas" w:eastAsia="Consolas" w:hAnsi="Consolas"/>
                <w:color w:val="1B1B1B"/>
                <w:sz w:val="15"/>
                <w:szCs w:val="15"/>
              </w:rPr>
              <w:t xml:space="preserve">  "Statement": [</w:t>
            </w:r>
          </w:p>
          <w:p>
            <w:pPr>
              <w:spacing w:after="0" w:line="240"/>
            </w:pPr>
            <w:r>
              <w:rPr>
                <w:rFonts w:ascii="Consolas" w:cs="Consolas" w:eastAsia="Consolas" w:hAnsi="Consolas"/>
                <w:color w:val="1B1B1B"/>
                <w:sz w:val="15"/>
                <w:szCs w:val="15"/>
              </w:rPr>
              <w:t xml:space="preserve">    { "Effect": "Allow", "Action": "lambda:InvokeFunction",</w:t>
            </w:r>
          </w:p>
          <w:p>
            <w:pPr>
              <w:spacing w:after="0" w:line="240"/>
            </w:pPr>
            <w:r>
              <w:rPr>
                <w:rFonts w:ascii="Consolas" w:cs="Consolas" w:eastAsia="Consolas" w:hAnsi="Consolas"/>
                <w:color w:val="1B1B1B"/>
                <w:sz w:val="15"/>
                <w:szCs w:val="15"/>
              </w:rPr>
              <w:t xml:space="preserve">      "Resource": "arn:aws:lambda:us-east-1:903126308419:function:yt-data-pipeline-*" },</w:t>
            </w:r>
          </w:p>
          <w:p>
            <w:pPr>
              <w:spacing w:after="0" w:line="240"/>
            </w:pPr>
            <w:r>
              <w:rPr>
                <w:rFonts w:ascii="Consolas" w:cs="Consolas" w:eastAsia="Consolas" w:hAnsi="Consolas"/>
                <w:color w:val="1B1B1B"/>
                <w:sz w:val="15"/>
                <w:szCs w:val="15"/>
              </w:rPr>
              <w:t xml:space="preserve">    { "Effect": "Allow",</w:t>
            </w:r>
          </w:p>
          <w:p>
            <w:pPr>
              <w:spacing w:after="0" w:line="240"/>
            </w:pPr>
            <w:r>
              <w:rPr>
                <w:rFonts w:ascii="Consolas" w:cs="Consolas" w:eastAsia="Consolas" w:hAnsi="Consolas"/>
                <w:color w:val="1B1B1B"/>
                <w:sz w:val="15"/>
                <w:szCs w:val="15"/>
              </w:rPr>
              <w:t xml:space="preserve">      "Action": ["glue:StartJobRun","glue:GetJobRun","glue:GetJobRuns","glue:BatchStopJobRun"],</w:t>
            </w:r>
          </w:p>
          <w:p>
            <w:pPr>
              <w:spacing w:after="0" w:line="240"/>
            </w:pPr>
            <w:r>
              <w:rPr>
                <w:rFonts w:ascii="Consolas" w:cs="Consolas" w:eastAsia="Consolas" w:hAnsi="Consolas"/>
                <w:color w:val="1B1B1B"/>
                <w:sz w:val="15"/>
                <w:szCs w:val="15"/>
              </w:rPr>
              <w:t xml:space="preserve">      "Resource": "*" },</w:t>
            </w:r>
          </w:p>
          <w:p>
            <w:pPr>
              <w:spacing w:after="0" w:line="240"/>
            </w:pPr>
            <w:r>
              <w:rPr>
                <w:rFonts w:ascii="Consolas" w:cs="Consolas" w:eastAsia="Consolas" w:hAnsi="Consolas"/>
                <w:color w:val="1B1B1B"/>
                <w:sz w:val="15"/>
                <w:szCs w:val="15"/>
              </w:rPr>
              <w:t xml:space="preserve">    { "Effect": "Allow", "Action": "sns:Publish",</w:t>
            </w:r>
          </w:p>
          <w:p>
            <w:pPr>
              <w:spacing w:after="0" w:line="240"/>
            </w:pPr>
            <w:r>
              <w:rPr>
                <w:rFonts w:ascii="Consolas" w:cs="Consolas" w:eastAsia="Consolas" w:hAnsi="Consolas"/>
                <w:color w:val="1B1B1B"/>
                <w:sz w:val="15"/>
                <w:szCs w:val="15"/>
              </w:rPr>
              <w:t xml:space="preserve">      "Resource": "arn:aws:sns:us-east-1:903126308419:yt-data-pipeline-*" }</w:t>
            </w:r>
          </w:p>
          <w:p>
            <w:pPr>
              <w:spacing w:after="0" w:line="240"/>
            </w:pPr>
            <w:r>
              <w:rPr>
                <w:rFonts w:ascii="Consolas" w:cs="Consolas" w:eastAsia="Consolas" w:hAnsi="Consolas"/>
                <w:color w:val="1B1B1B"/>
                <w:sz w:val="15"/>
                <w:szCs w:val="15"/>
              </w:rPr>
              <w:t xml:space="preserve">  ]</w:t>
            </w:r>
          </w:p>
          <w:p>
            <w:pPr>
              <w:spacing w:after="0" w:line="240"/>
            </w:pPr>
            <w:r>
              <w:rPr>
                <w:rFonts w:ascii="Consolas" w:cs="Consolas" w:eastAsia="Consolas" w:hAnsi="Consolas"/>
                <w:color w:val="1B1B1B"/>
                <w:sz w:val="15"/>
                <w:szCs w:val="15"/>
              </w:rPr>
              <w:t xml:space="preserve">}</w:t>
            </w:r>
          </w:p>
        </w:tc>
      </w:tr>
    </w:tbl>
    <w:p>
      <w:pPr>
        <w:spacing w:after="200" w:before="80"/>
      </w:pPr>
      <w:r>
        <w:rPr>
          <w:i/>
          <w:iCs/>
          <w:color w:val="595959"/>
          <w:sz w:val="20"/>
          <w:szCs w:val="20"/>
        </w:rPr>
        <w:t xml:space="preserve">aws_cli_local (IAM user, AdministratorAccess) was used only for local CLI development/deployment, not by the running pipeline itself.</w:t>
      </w:r>
    </w:p>
    <w:p>
      <w:pPr>
        <w:pStyle w:val="Heading1"/>
        <w:pBdr>
          <w:bottom w:val="single" w:color="1F3864" w:sz="8" w:space="4"/>
        </w:pBdr>
        <w:spacing w:after="160" w:before="360"/>
      </w:pPr>
      <w:bookmarkStart w:name="bm22_7OrchestrationAWSStepFun" w:id="1"/>
      <w:r>
        <w:t xml:space="preserve">7. Orchestration — AWS Step Functions State Machine Detail</w:t>
      </w:r>
      <w:bookmarkEnd w:id="1"/>
    </w:p>
    <w:p>
      <w:pPr>
        <w:spacing w:after="160" w:line="300"/>
      </w:pPr>
      <w:r>
        <w:rPr>
          <w:sz w:val="22"/>
          <w:szCs w:val="22"/>
        </w:rPr>
        <w:t xml:space="preserve">The state machine yt-data-pipeline-orchestration drives the entire pipeline end-to-end: ingestion, parallel transforms, a data-quality gate, Gold aggregation, and SNS notifications at every possible failure point. This section is a closer look at the state machine itself, complementing the narrative walkthrough in Section 3.</w:t>
      </w:r>
    </w:p>
    <w:p>
      <w:pPr>
        <w:spacing w:after="100" w:before="160"/>
        <w:jc w:val="center"/>
      </w:pPr>
      <w:r>
        <w:drawing>
          <wp:inline distT="0" distB="0" distL="0" distR="0">
            <wp:extent cx="447675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6096000"/>
                    </a:xfrm>
                    <a:prstGeom prst="rect">
                      <a:avLst/>
                    </a:prstGeom>
                  </pic:spPr>
                </pic:pic>
              </a:graphicData>
            </a:graphic>
          </wp:inline>
        </w:drawing>
      </w:r>
    </w:p>
    <w:p>
      <w:pPr>
        <w:spacing w:after="260"/>
        <w:jc w:val="center"/>
      </w:pPr>
      <w:r>
        <w:rPr>
          <w:i/>
          <w:iCs/>
          <w:color w:val="595959"/>
          <w:sz w:val="18"/>
          <w:szCs w:val="18"/>
        </w:rPr>
        <w:t xml:space="preserve">Figure 3 – Step Functions state machine</w:t>
      </w:r>
    </w:p>
    <w:p>
      <w:pPr>
        <w:pStyle w:val="Heading2"/>
        <w:spacing w:after="120" w:before="260"/>
      </w:pPr>
      <w:bookmarkStart w:name="bm23_71KeyDesignChoices" w:id="1"/>
      <w:r>
        <w:t xml:space="preserve">7.1 Key Design Choices</w:t>
      </w:r>
      <w:bookmarkEnd w:id="1"/>
    </w:p>
    <w:p>
      <w:pPr>
        <w:pStyle w:val="ListParagraph"/>
        <w:numPr>
          <w:ilvl w:val="0"/>
          <w:numId w:val="1"/>
        </w:numPr>
        <w:spacing w:after="80" w:line="280"/>
      </w:pPr>
      <w:r>
        <w:t xml:space="preserve">Retry blocks with exponential backoff on Lambda throttling and Glue transient errors.</w:t>
      </w:r>
    </w:p>
    <w:p>
      <w:pPr>
        <w:pStyle w:val="ListParagraph"/>
        <w:numPr>
          <w:ilvl w:val="0"/>
          <w:numId w:val="1"/>
        </w:numPr>
        <w:spacing w:after="80" w:line="280"/>
      </w:pPr>
      <w:r>
        <w:t xml:space="preserve">Catch blocks route every failure to a dedicated SNS notification state so failures are never silent.</w:t>
      </w:r>
    </w:p>
    <w:p>
      <w:pPr>
        <w:pStyle w:val="ListParagraph"/>
        <w:numPr>
          <w:ilvl w:val="0"/>
          <w:numId w:val="1"/>
        </w:numPr>
        <w:spacing w:after="80" w:line="280"/>
      </w:pPr>
      <w:r>
        <w:t xml:space="preserve">Glue jobs are invoked with the .sync integration so Step Functions waits for job completion before proceeding.</w:t>
      </w:r>
    </w:p>
    <w:p>
      <w:pPr>
        <w:pStyle w:val="ListParagraph"/>
        <w:numPr>
          <w:ilvl w:val="0"/>
          <w:numId w:val="1"/>
        </w:numPr>
        <w:spacing w:after="80" w:line="280"/>
      </w:pPr>
      <w:r>
        <w:t xml:space="preserve">A Parallel state runs the reference-data transform and the Bronze→Silver Glue job simultaneously to reduce total runtime.</w:t>
      </w:r>
    </w:p>
    <w:p>
      <w:pPr>
        <w:pStyle w:val="ListParagraph"/>
        <w:numPr>
          <w:ilvl w:val="0"/>
          <w:numId w:val="1"/>
        </w:numPr>
        <w:spacing w:after="80" w:line="280"/>
      </w:pPr>
      <w:r>
        <w:t xml:space="preserve">A Choice state (EvaluateDataQuality) gates Gold aggregation on the quality_passed flag returned by the DQ Lambda.</w:t>
      </w:r>
    </w:p>
    <w:p>
      <w:pPr>
        <w:pStyle w:val="Heading2"/>
        <w:spacing w:after="120" w:before="260"/>
      </w:pPr>
      <w:bookmarkStart w:name="bm24_72DefinitionExcerptQuali" w:id="1"/>
      <w:r>
        <w:t xml:space="preserve">7.2 Definition Excerpt — Quality Gate</w:t>
      </w:r>
      <w:bookmarkEnd w:id="1"/>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line="240"/>
            </w:pPr>
            <w:r>
              <w:rPr>
                <w:rFonts w:ascii="Consolas" w:cs="Consolas" w:eastAsia="Consolas" w:hAnsi="Consolas"/>
                <w:color w:val="1B1B1B"/>
                <w:sz w:val="15"/>
                <w:szCs w:val="15"/>
              </w:rPr>
              <w:t xml:space="preserve">"EvaluateDataQuality": {</w:t>
            </w:r>
          </w:p>
          <w:p>
            <w:pPr>
              <w:spacing w:after="0" w:line="240"/>
            </w:pPr>
            <w:r>
              <w:rPr>
                <w:rFonts w:ascii="Consolas" w:cs="Consolas" w:eastAsia="Consolas" w:hAnsi="Consolas"/>
                <w:color w:val="1B1B1B"/>
                <w:sz w:val="15"/>
                <w:szCs w:val="15"/>
              </w:rPr>
              <w:t xml:space="preserve">  "Type": "Choice",</w:t>
            </w:r>
          </w:p>
          <w:p>
            <w:pPr>
              <w:spacing w:after="0" w:line="240"/>
            </w:pPr>
            <w:r>
              <w:rPr>
                <w:rFonts w:ascii="Consolas" w:cs="Consolas" w:eastAsia="Consolas" w:hAnsi="Consolas"/>
                <w:color w:val="1B1B1B"/>
                <w:sz w:val="15"/>
                <w:szCs w:val="15"/>
              </w:rPr>
              <w:t xml:space="preserve">  "Choices": [</w:t>
            </w:r>
          </w:p>
          <w:p>
            <w:pPr>
              <w:spacing w:after="0" w:line="240"/>
            </w:pPr>
            <w:r>
              <w:rPr>
                <w:rFonts w:ascii="Consolas" w:cs="Consolas" w:eastAsia="Consolas" w:hAnsi="Consolas"/>
                <w:color w:val="1B1B1B"/>
                <w:sz w:val="15"/>
                <w:szCs w:val="15"/>
              </w:rPr>
              <w:t xml:space="preserve">    { "Variable": "$.dq_result.Payload.quality_passed",</w:t>
            </w:r>
          </w:p>
          <w:p>
            <w:pPr>
              <w:spacing w:after="0" w:line="240"/>
            </w:pPr>
            <w:r>
              <w:rPr>
                <w:rFonts w:ascii="Consolas" w:cs="Consolas" w:eastAsia="Consolas" w:hAnsi="Consolas"/>
                <w:color w:val="1B1B1B"/>
                <w:sz w:val="15"/>
                <w:szCs w:val="15"/>
              </w:rPr>
              <w:t xml:space="preserve">      "BooleanEquals": true, "Next": "RunSilverToGoldGlueJob" }</w:t>
            </w:r>
          </w:p>
          <w:p>
            <w:pPr>
              <w:spacing w:after="0" w:line="240"/>
            </w:pPr>
            <w:r>
              <w:rPr>
                <w:rFonts w:ascii="Consolas" w:cs="Consolas" w:eastAsia="Consolas" w:hAnsi="Consolas"/>
                <w:color w:val="1B1B1B"/>
                <w:sz w:val="15"/>
                <w:szCs w:val="15"/>
              </w:rPr>
              <w:t xml:space="preserve">  ],</w:t>
            </w:r>
          </w:p>
          <w:p>
            <w:pPr>
              <w:spacing w:after="0" w:line="240"/>
            </w:pPr>
            <w:r>
              <w:rPr>
                <w:rFonts w:ascii="Consolas" w:cs="Consolas" w:eastAsia="Consolas" w:hAnsi="Consolas"/>
                <w:color w:val="1B1B1B"/>
                <w:sz w:val="15"/>
                <w:szCs w:val="15"/>
              </w:rPr>
              <w:t xml:space="preserve">  "Default": "NotifyDQFailure"</w:t>
            </w:r>
          </w:p>
          <w:p>
            <w:pPr>
              <w:spacing w:after="0" w:line="240"/>
            </w:pPr>
            <w:r>
              <w:rPr>
                <w:rFonts w:ascii="Consolas" w:cs="Consolas" w:eastAsia="Consolas" w:hAnsi="Consolas"/>
                <w:color w:val="1B1B1B"/>
                <w:sz w:val="15"/>
                <w:szCs w:val="15"/>
              </w:rPr>
              <w:t xml:space="preserve">}</w:t>
            </w:r>
          </w:p>
        </w:tc>
      </w:tr>
    </w:tbl>
    <w:p>
      <w:pPr>
        <w:pStyle w:val="Heading1"/>
        <w:pBdr>
          <w:bottom w:val="single" w:color="1F3864" w:sz="8" w:space="4"/>
        </w:pBdr>
        <w:spacing w:after="160" w:before="360"/>
      </w:pPr>
      <w:bookmarkStart w:name="bm25_8AWSLambdaFunctionsCodeD" w:id="1"/>
      <w:r>
        <w:t xml:space="preserve">8. AWS Lambda Functions — Code Detail</w:t>
      </w:r>
      <w:bookmarkEnd w:id="1"/>
    </w:p>
    <w:p>
      <w:pPr>
        <w:pStyle w:val="Heading2"/>
        <w:spacing w:after="120" w:before="260"/>
      </w:pPr>
      <w:bookmarkStart w:name="bm26_81ytdatapipelineyoutubei" w:id="1"/>
      <w:r>
        <w:t xml:space="preserve">8.1 yt-data-pipeline-youtube-ingestion-dev</w:t>
      </w:r>
      <w:bookmarkEnd w:id="1"/>
    </w:p>
    <w:p>
      <w:pPr>
        <w:spacing w:after="160" w:line="300"/>
      </w:pPr>
      <w:r>
        <w:rPr>
          <w:sz w:val="22"/>
          <w:szCs w:val="22"/>
        </w:rPr>
        <w:t xml:space="preserve">Triggered on a schedule via Step Functions/EventBridge. For each configured region it calls the YouTube Data API (videos.list – chart=mostPopular, and videoCategories.list), tags the payload with pipeline metadata, and writes raw JSON to the Bronze bucket using Hive-style partitioning. Any per-region failure is captured and reported without stopping other regions; partial failures trigger an SNS alert.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line="240"/>
            </w:pPr>
            <w:r>
              <w:rPr>
                <w:rFonts w:ascii="Consolas" w:cs="Consolas" w:eastAsia="Consolas" w:hAnsi="Consolas"/>
                <w:color w:val="1B1B1B"/>
                <w:sz w:val="15"/>
                <w:szCs w:val="15"/>
              </w:rPr>
              <w:t xml:space="preserve">def lambda_handler(event, context):</w:t>
            </w:r>
          </w:p>
          <w:p>
            <w:pPr>
              <w:spacing w:after="0" w:line="240"/>
            </w:pPr>
            <w:r>
              <w:rPr>
                <w:rFonts w:ascii="Consolas" w:cs="Consolas" w:eastAsia="Consolas" w:hAnsi="Consolas"/>
                <w:color w:val="1B1B1B"/>
                <w:sz w:val="15"/>
                <w:szCs w:val="15"/>
              </w:rPr>
              <w:t xml:space="preserve">    now = datetime.now(timezone.utc)</w:t>
            </w:r>
          </w:p>
          <w:p>
            <w:pPr>
              <w:spacing w:after="0" w:line="240"/>
            </w:pPr>
            <w:r>
              <w:rPr>
                <w:rFonts w:ascii="Consolas" w:cs="Consolas" w:eastAsia="Consolas" w:hAnsi="Consolas"/>
                <w:color w:val="1B1B1B"/>
                <w:sz w:val="15"/>
                <w:szCs w:val="15"/>
              </w:rPr>
              <w:t xml:space="preserve">    ingestion_id = now.strftime("%Y%m%d_%H%M%S")</w:t>
            </w:r>
          </w:p>
          <w:p>
            <w:pPr>
              <w:spacing w:after="0" w:line="240"/>
            </w:pPr>
            <w:r>
              <w:rPr>
                <w:rFonts w:ascii="Consolas" w:cs="Consolas" w:eastAsia="Consolas" w:hAnsi="Consolas"/>
                <w:color w:val="1B1B1B"/>
                <w:sz w:val="15"/>
                <w:szCs w:val="15"/>
              </w:rPr>
              <w:t xml:space="preserve">    results = {"success": [], "failed": []}</w:t>
            </w:r>
          </w:p>
          <w:p>
            <w:pPr>
              <w:spacing w:after="0" w:line="240"/>
            </w:pPr>
            <w:r>
              <w:rPr>
                <w:rFonts w:ascii="Consolas" w:cs="Consolas" w:eastAsia="Consolas" w:hAnsi="Consolas"/>
                <w:color w:val="1B1B1B"/>
                <w:sz w:val="15"/>
                <w:szCs w:val="15"/>
              </w:rPr>
              <w:t xml:space="preserve"> </w:t>
            </w:r>
          </w:p>
          <w:p>
            <w:pPr>
              <w:spacing w:after="0" w:line="240"/>
            </w:pPr>
            <w:r>
              <w:rPr>
                <w:rFonts w:ascii="Consolas" w:cs="Consolas" w:eastAsia="Consolas" w:hAnsi="Consolas"/>
                <w:color w:val="1B1B1B"/>
                <w:sz w:val="15"/>
                <w:szCs w:val="15"/>
              </w:rPr>
              <w:t xml:space="preserve">    for region in REGIONS:</w:t>
            </w:r>
          </w:p>
          <w:p>
            <w:pPr>
              <w:spacing w:after="0" w:line="240"/>
            </w:pPr>
            <w:r>
              <w:rPr>
                <w:rFonts w:ascii="Consolas" w:cs="Consolas" w:eastAsia="Consolas" w:hAnsi="Consolas"/>
                <w:color w:val="1B1B1B"/>
                <w:sz w:val="15"/>
                <w:szCs w:val="15"/>
              </w:rPr>
              <w:t xml:space="preserve">        region = region.strip().lower()</w:t>
            </w:r>
          </w:p>
          <w:p>
            <w:pPr>
              <w:spacing w:after="0" w:line="240"/>
            </w:pPr>
            <w:r>
              <w:rPr>
                <w:rFonts w:ascii="Consolas" w:cs="Consolas" w:eastAsia="Consolas" w:hAnsi="Consolas"/>
                <w:color w:val="1B1B1B"/>
                <w:sz w:val="15"/>
                <w:szCs w:val="15"/>
              </w:rPr>
              <w:t xml:space="preserve">        try:</w:t>
            </w:r>
          </w:p>
          <w:p>
            <w:pPr>
              <w:spacing w:after="0" w:line="240"/>
            </w:pPr>
            <w:r>
              <w:rPr>
                <w:rFonts w:ascii="Consolas" w:cs="Consolas" w:eastAsia="Consolas" w:hAnsi="Consolas"/>
                <w:color w:val="1B1B1B"/>
                <w:sz w:val="15"/>
                <w:szCs w:val="15"/>
              </w:rPr>
              <w:t xml:space="preserve">            trending_data = fetch_trending_videos(region)</w:t>
            </w:r>
          </w:p>
          <w:p>
            <w:pPr>
              <w:spacing w:after="0" w:line="240"/>
            </w:pPr>
            <w:r>
              <w:rPr>
                <w:rFonts w:ascii="Consolas" w:cs="Consolas" w:eastAsia="Consolas" w:hAnsi="Consolas"/>
                <w:color w:val="1B1B1B"/>
                <w:sz w:val="15"/>
                <w:szCs w:val="15"/>
              </w:rPr>
              <w:t xml:space="preserve">            trending_data["_pipeline_metadata"] = {</w:t>
            </w:r>
          </w:p>
          <w:p>
            <w:pPr>
              <w:spacing w:after="0" w:line="240"/>
            </w:pPr>
            <w:r>
              <w:rPr>
                <w:rFonts w:ascii="Consolas" w:cs="Consolas" w:eastAsia="Consolas" w:hAnsi="Consolas"/>
                <w:color w:val="1B1B1B"/>
                <w:sz w:val="15"/>
                <w:szCs w:val="15"/>
              </w:rPr>
              <w:t xml:space="preserve">                "ingestion_id": ingestion_id, "region": region,</w:t>
            </w:r>
          </w:p>
          <w:p>
            <w:pPr>
              <w:spacing w:after="0" w:line="240"/>
            </w:pPr>
            <w:r>
              <w:rPr>
                <w:rFonts w:ascii="Consolas" w:cs="Consolas" w:eastAsia="Consolas" w:hAnsi="Consolas"/>
                <w:color w:val="1B1B1B"/>
                <w:sz w:val="15"/>
                <w:szCs w:val="15"/>
              </w:rPr>
              <w:t xml:space="preserve">                "ingestion_timestamp": now.isoformat(),</w:t>
            </w:r>
          </w:p>
          <w:p>
            <w:pPr>
              <w:spacing w:after="0" w:line="240"/>
            </w:pPr>
            <w:r>
              <w:rPr>
                <w:rFonts w:ascii="Consolas" w:cs="Consolas" w:eastAsia="Consolas" w:hAnsi="Consolas"/>
                <w:color w:val="1B1B1B"/>
                <w:sz w:val="15"/>
                <w:szCs w:val="15"/>
              </w:rPr>
              <w:t xml:space="preserve">                "video_count": len(trending_data.get("items", [])),</w:t>
            </w:r>
          </w:p>
          <w:p>
            <w:pPr>
              <w:spacing w:after="0" w:line="240"/>
            </w:pPr>
            <w:r>
              <w:rPr>
                <w:rFonts w:ascii="Consolas" w:cs="Consolas" w:eastAsia="Consolas" w:hAnsi="Consolas"/>
                <w:color w:val="1B1B1B"/>
                <w:sz w:val="15"/>
                <w:szCs w:val="15"/>
              </w:rPr>
              <w:t xml:space="preserve">            }</w:t>
            </w:r>
          </w:p>
          <w:p>
            <w:pPr>
              <w:spacing w:after="0" w:line="240"/>
            </w:pPr>
            <w:r>
              <w:rPr>
                <w:rFonts w:ascii="Consolas" w:cs="Consolas" w:eastAsia="Consolas" w:hAnsi="Consolas"/>
                <w:color w:val="1B1B1B"/>
                <w:sz w:val="15"/>
                <w:szCs w:val="15"/>
              </w:rPr>
              <w:t xml:space="preserve">            s3_key = (f"youtube/raw_statistics/region={region}/"</w:t>
            </w:r>
          </w:p>
          <w:p>
            <w:pPr>
              <w:spacing w:after="0" w:line="240"/>
            </w:pPr>
            <w:r>
              <w:rPr>
                <w:rFonts w:ascii="Consolas" w:cs="Consolas" w:eastAsia="Consolas" w:hAnsi="Consolas"/>
                <w:color w:val="1B1B1B"/>
                <w:sz w:val="15"/>
                <w:szCs w:val="15"/>
              </w:rPr>
              <w:t xml:space="preserve">                      f"date={now:%Y-%m-%d}/hour={now:%H}/{ingestion_id}.json")</w:t>
            </w:r>
          </w:p>
          <w:p>
            <w:pPr>
              <w:spacing w:after="0" w:line="240"/>
            </w:pPr>
            <w:r>
              <w:rPr>
                <w:rFonts w:ascii="Consolas" w:cs="Consolas" w:eastAsia="Consolas" w:hAnsi="Consolas"/>
                <w:color w:val="1B1B1B"/>
                <w:sz w:val="15"/>
                <w:szCs w:val="15"/>
              </w:rPr>
              <w:t xml:space="preserve">            write_to_s3(trending_data, BUCKET, s3_key)</w:t>
            </w:r>
          </w:p>
          <w:p>
            <w:pPr>
              <w:spacing w:after="0" w:line="240"/>
            </w:pPr>
            <w:r>
              <w:rPr>
                <w:rFonts w:ascii="Consolas" w:cs="Consolas" w:eastAsia="Consolas" w:hAnsi="Consolas"/>
                <w:color w:val="1B1B1B"/>
                <w:sz w:val="15"/>
                <w:szCs w:val="15"/>
              </w:rPr>
              <w:t xml:space="preserve">        except (HTTPError, URLError) as e:</w:t>
            </w:r>
          </w:p>
          <w:p>
            <w:pPr>
              <w:spacing w:after="0" w:line="240"/>
            </w:pPr>
            <w:r>
              <w:rPr>
                <w:rFonts w:ascii="Consolas" w:cs="Consolas" w:eastAsia="Consolas" w:hAnsi="Consolas"/>
                <w:color w:val="1B1B1B"/>
                <w:sz w:val="15"/>
                <w:szCs w:val="15"/>
              </w:rPr>
              <w:t xml:space="preserve">            results["failed"].append({"region": region, "type": "trending", "error": str(e)})</w:t>
            </w:r>
          </w:p>
          <w:p>
            <w:pPr>
              <w:spacing w:after="0" w:line="240"/>
            </w:pPr>
            <w:r>
              <w:rPr>
                <w:rFonts w:ascii="Consolas" w:cs="Consolas" w:eastAsia="Consolas" w:hAnsi="Consolas"/>
                <w:color w:val="1B1B1B"/>
                <w:sz w:val="15"/>
                <w:szCs w:val="15"/>
              </w:rPr>
              <w:t xml:space="preserve">            continue</w:t>
            </w:r>
          </w:p>
          <w:p>
            <w:pPr>
              <w:spacing w:after="0" w:line="240"/>
            </w:pPr>
            <w:r>
              <w:rPr>
                <w:rFonts w:ascii="Consolas" w:cs="Consolas" w:eastAsia="Consolas" w:hAnsi="Consolas"/>
                <w:color w:val="1B1B1B"/>
                <w:sz w:val="15"/>
                <w:szCs w:val="15"/>
              </w:rPr>
              <w:t xml:space="preserve">        results["success"].append(region)</w:t>
            </w:r>
          </w:p>
          <w:p>
            <w:pPr>
              <w:spacing w:after="0" w:line="240"/>
            </w:pPr>
            <w:r>
              <w:rPr>
                <w:rFonts w:ascii="Consolas" w:cs="Consolas" w:eastAsia="Consolas" w:hAnsi="Consolas"/>
                <w:color w:val="1B1B1B"/>
                <w:sz w:val="15"/>
                <w:szCs w:val="15"/>
              </w:rPr>
              <w:t xml:space="preserve"> </w:t>
            </w:r>
          </w:p>
          <w:p>
            <w:pPr>
              <w:spacing w:after="0" w:line="240"/>
            </w:pPr>
            <w:r>
              <w:rPr>
                <w:rFonts w:ascii="Consolas" w:cs="Consolas" w:eastAsia="Consolas" w:hAnsi="Consolas"/>
                <w:color w:val="1B1B1B"/>
                <w:sz w:val="15"/>
                <w:szCs w:val="15"/>
              </w:rPr>
              <w:t xml:space="preserve">    if results["failed"]:</w:t>
            </w:r>
          </w:p>
          <w:p>
            <w:pPr>
              <w:spacing w:after="0" w:line="240"/>
            </w:pPr>
            <w:r>
              <w:rPr>
                <w:rFonts w:ascii="Consolas" w:cs="Consolas" w:eastAsia="Consolas" w:hAnsi="Consolas"/>
                <w:color w:val="1B1B1B"/>
                <w:sz w:val="15"/>
                <w:szCs w:val="15"/>
              </w:rPr>
              <w:t xml:space="preserve">        send_alert("[YT Pipeline] Ingestion partial failure", json.dumps(results))</w:t>
            </w:r>
          </w:p>
          <w:p>
            <w:pPr>
              <w:spacing w:after="0" w:line="240"/>
            </w:pPr>
            <w:r>
              <w:rPr>
                <w:rFonts w:ascii="Consolas" w:cs="Consolas" w:eastAsia="Consolas" w:hAnsi="Consolas"/>
                <w:color w:val="1B1B1B"/>
                <w:sz w:val="15"/>
                <w:szCs w:val="15"/>
              </w:rPr>
              <w:t xml:space="preserve">    return {"statusCode": 200, "ingestion_id": ingestion_id, "results": results}</w:t>
            </w:r>
          </w:p>
        </w:tc>
      </w:tr>
    </w:tbl>
    <w:p>
      <w:pPr>
        <w:spacing w:after="220" w:before="60"/>
      </w:pPr>
      <w:r>
        <w:rPr>
          <w:i/>
          <w:iCs/>
          <w:color w:val="595959"/>
          <w:sz w:val="18"/>
          <w:szCs w:val="18"/>
        </w:rPr>
        <w:t xml:space="preserve">Simplified handler – full function also fetches category reference data per region.</w:t>
      </w:r>
    </w:p>
    <w:p>
      <w:pPr>
        <w:pStyle w:val="Heading2"/>
        <w:spacing w:after="120" w:before="260"/>
      </w:pPr>
      <w:bookmarkStart w:name="bm27_82ytdatapipelinejsontopa" w:id="1"/>
      <w:r>
        <w:t xml:space="preserve">8.2 yt-data-pipeline-json-to-parquet-dev</w:t>
      </w:r>
      <w:bookmarkEnd w:id="1"/>
    </w:p>
    <w:p>
      <w:pPr>
        <w:spacing w:after="160" w:line="300"/>
      </w:pPr>
      <w:r>
        <w:rPr>
          <w:sz w:val="22"/>
          <w:szCs w:val="22"/>
        </w:rPr>
        <w:t xml:space="preserve">Triggered by an S3 event when new category-reference JSON lands in Bronze. Reads the object with boto3 (not awswrangler.s3.read_json, which fails on this file's mixed-type structure), normalizes the items array with pandas, deduplicates by category id, and writes idempotent per-region Parquet partitions to Silver using AWS Data Wrangler.</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line="240"/>
            </w:pPr>
            <w:r>
              <w:rPr>
                <w:rFonts w:ascii="Consolas" w:cs="Consolas" w:eastAsia="Consolas" w:hAnsi="Consolas"/>
                <w:color w:val="1B1B1B"/>
                <w:sz w:val="15"/>
                <w:szCs w:val="15"/>
              </w:rPr>
              <w:t xml:space="preserve">raw_data = read_json_from_s3(bucket, key)     # boto3 + json.loads</w:t>
            </w:r>
          </w:p>
          <w:p>
            <w:pPr>
              <w:spacing w:after="0" w:line="240"/>
            </w:pPr>
            <w:r>
              <w:rPr>
                <w:rFonts w:ascii="Consolas" w:cs="Consolas" w:eastAsia="Consolas" w:hAnsi="Consolas"/>
                <w:color w:val="1B1B1B"/>
                <w:sz w:val="15"/>
                <w:szCs w:val="15"/>
              </w:rPr>
              <w:t xml:space="preserve">df = pd.json_normalize(raw_data["items"])     # flatten "items" array</w:t>
            </w:r>
          </w:p>
          <w:p>
            <w:pPr>
              <w:spacing w:after="0" w:line="240"/>
            </w:pPr>
            <w:r>
              <w:rPr>
                <w:rFonts w:ascii="Consolas" w:cs="Consolas" w:eastAsia="Consolas" w:hAnsi="Consolas"/>
                <w:color w:val="1B1B1B"/>
                <w:sz w:val="15"/>
                <w:szCs w:val="15"/>
              </w:rPr>
              <w:t xml:space="preserve">df = validate_category_data(df)               # dedupe by "id"</w:t>
            </w:r>
          </w:p>
          <w:p>
            <w:pPr>
              <w:spacing w:after="0" w:line="240"/>
            </w:pPr>
            <w:r>
              <w:rPr>
                <w:rFonts w:ascii="Consolas" w:cs="Consolas" w:eastAsia="Consolas" w:hAnsi="Consolas"/>
                <w:color w:val="1B1B1B"/>
                <w:sz w:val="15"/>
                <w:szCs w:val="15"/>
              </w:rPr>
              <w:t xml:space="preserve">df["region"] = region                          # parsed from the S3 key</w:t>
            </w:r>
          </w:p>
          <w:p>
            <w:pPr>
              <w:spacing w:after="0" w:line="240"/>
            </w:pPr>
            <w:r>
              <w:rPr>
                <w:rFonts w:ascii="Consolas" w:cs="Consolas" w:eastAsia="Consolas" w:hAnsi="Consolas"/>
                <w:color w:val="1B1B1B"/>
                <w:sz w:val="15"/>
                <w:szCs w:val="15"/>
              </w:rPr>
              <w:t xml:space="preserve"> </w:t>
            </w:r>
          </w:p>
          <w:p>
            <w:pPr>
              <w:spacing w:after="0" w:line="240"/>
            </w:pPr>
            <w:r>
              <w:rPr>
                <w:rFonts w:ascii="Consolas" w:cs="Consolas" w:eastAsia="Consolas" w:hAnsi="Consolas"/>
                <w:color w:val="1B1B1B"/>
                <w:sz w:val="15"/>
                <w:szCs w:val="15"/>
              </w:rPr>
              <w:t xml:space="preserve">wr.s3.to_parquet(</w:t>
            </w:r>
          </w:p>
          <w:p>
            <w:pPr>
              <w:spacing w:after="0" w:line="240"/>
            </w:pPr>
            <w:r>
              <w:rPr>
                <w:rFonts w:ascii="Consolas" w:cs="Consolas" w:eastAsia="Consolas" w:hAnsi="Consolas"/>
                <w:color w:val="1B1B1B"/>
                <w:sz w:val="15"/>
                <w:szCs w:val="15"/>
              </w:rPr>
              <w:t xml:space="preserve">    df=df, path=SILVER_PATH, dataset=True,</w:t>
            </w:r>
          </w:p>
          <w:p>
            <w:pPr>
              <w:spacing w:after="0" w:line="240"/>
            </w:pPr>
            <w:r>
              <w:rPr>
                <w:rFonts w:ascii="Consolas" w:cs="Consolas" w:eastAsia="Consolas" w:hAnsi="Consolas"/>
                <w:color w:val="1B1B1B"/>
                <w:sz w:val="15"/>
                <w:szCs w:val="15"/>
              </w:rPr>
              <w:t xml:space="preserve">    database=GLUE_DB, table=GLUE_TABLE,</w:t>
            </w:r>
          </w:p>
          <w:p>
            <w:pPr>
              <w:spacing w:after="0" w:line="240"/>
            </w:pPr>
            <w:r>
              <w:rPr>
                <w:rFonts w:ascii="Consolas" w:cs="Consolas" w:eastAsia="Consolas" w:hAnsi="Consolas"/>
                <w:color w:val="1B1B1B"/>
                <w:sz w:val="15"/>
                <w:szCs w:val="15"/>
              </w:rPr>
              <w:t xml:space="preserve">    partition_cols=["region"],</w:t>
            </w:r>
          </w:p>
          <w:p>
            <w:pPr>
              <w:spacing w:after="0" w:line="240"/>
            </w:pPr>
            <w:r>
              <w:rPr>
                <w:rFonts w:ascii="Consolas" w:cs="Consolas" w:eastAsia="Consolas" w:hAnsi="Consolas"/>
                <w:color w:val="1B1B1B"/>
                <w:sz w:val="15"/>
                <w:szCs w:val="15"/>
              </w:rPr>
              <w:t xml:space="preserve">    mode="overwrite_partitions",   # idempotent per region</w:t>
            </w:r>
          </w:p>
          <w:p>
            <w:pPr>
              <w:spacing w:after="0" w:line="240"/>
            </w:pPr>
            <w:r>
              <w:rPr>
                <w:rFonts w:ascii="Consolas" w:cs="Consolas" w:eastAsia="Consolas" w:hAnsi="Consolas"/>
                <w:color w:val="1B1B1B"/>
                <w:sz w:val="15"/>
                <w:szCs w:val="15"/>
              </w:rPr>
              <w:t xml:space="preserve">    schema_evolution=True,</w:t>
            </w:r>
          </w:p>
          <w:p>
            <w:pPr>
              <w:spacing w:after="0" w:line="240"/>
            </w:pPr>
            <w:r>
              <w:rPr>
                <w:rFonts w:ascii="Consolas" w:cs="Consolas" w:eastAsia="Consolas" w:hAnsi="Consolas"/>
                <w:color w:val="1B1B1B"/>
                <w:sz w:val="15"/>
                <w:szCs w:val="15"/>
              </w:rPr>
              <w:t xml:space="preserve">)</w:t>
            </w:r>
          </w:p>
        </w:tc>
      </w:tr>
    </w:tbl>
    <w:p>
      <w:pPr>
        <w:pStyle w:val="Heading2"/>
        <w:spacing w:after="120" w:before="260"/>
      </w:pPr>
      <w:bookmarkStart w:name="bm28_83ytdatapipelinedataqual" w:id="1"/>
      <w:r>
        <w:t xml:space="preserve">8.3 yt-data-pipeline-data-quality-dev</w:t>
      </w:r>
      <w:bookmarkEnd w:id="1"/>
    </w:p>
    <w:p>
      <w:pPr>
        <w:spacing w:after="160" w:line="300"/>
      </w:pPr>
      <w:r>
        <w:rPr>
          <w:sz w:val="22"/>
          <w:szCs w:val="22"/>
        </w:rPr>
        <w:t xml:space="preserve">Called by Step Functions after the Silver layer is built. Runs five categories of checks against a 10,000-row Athena sample of each Silver table and returns an overall pass/fail flag that gates Gold aggregation.</w:t>
      </w:r>
    </w:p>
    <w:p>
      <w:pPr>
        <w:pStyle w:val="ListParagraph"/>
        <w:numPr>
          <w:ilvl w:val="0"/>
          <w:numId w:val="1"/>
        </w:numPr>
        <w:spacing w:after="80" w:line="280"/>
      </w:pPr>
      <w:r>
        <w:t xml:space="preserve">Row count — table must have at least the configured minimum rows.</w:t>
      </w:r>
    </w:p>
    <w:p>
      <w:pPr>
        <w:pStyle w:val="ListParagraph"/>
        <w:numPr>
          <w:ilvl w:val="0"/>
          <w:numId w:val="1"/>
        </w:numPr>
        <w:spacing w:after="80" w:line="280"/>
      </w:pPr>
      <w:r>
        <w:t xml:space="preserve">Null percentage — critical columns must stay under the configured null threshold.</w:t>
      </w:r>
    </w:p>
    <w:p>
      <w:pPr>
        <w:pStyle w:val="ListParagraph"/>
        <w:numPr>
          <w:ilvl w:val="0"/>
          <w:numId w:val="1"/>
        </w:numPr>
        <w:spacing w:after="80" w:line="280"/>
      </w:pPr>
      <w:r>
        <w:t xml:space="preserve">Schema validation — all expected columns must be present.</w:t>
      </w:r>
    </w:p>
    <w:p>
      <w:pPr>
        <w:pStyle w:val="ListParagraph"/>
        <w:numPr>
          <w:ilvl w:val="0"/>
          <w:numId w:val="1"/>
        </w:numPr>
        <w:spacing w:after="80" w:line="280"/>
      </w:pPr>
      <w:r>
        <w:t xml:space="preserve">Value range — view counts must not be negative or unrealistically large.</w:t>
      </w:r>
    </w:p>
    <w:p>
      <w:pPr>
        <w:pStyle w:val="ListParagraph"/>
        <w:numPr>
          <w:ilvl w:val="0"/>
          <w:numId w:val="1"/>
        </w:numPr>
        <w:spacing w:after="80" w:line="280"/>
      </w:pPr>
      <w:r>
        <w:t xml:space="preserve">Freshness — latest record must be within the configured freshness window.</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line="240"/>
            </w:pPr>
            <w:r>
              <w:rPr>
                <w:rFonts w:ascii="Consolas" w:cs="Consolas" w:eastAsia="Consolas" w:hAnsi="Consolas"/>
                <w:color w:val="1B1B1B"/>
                <w:sz w:val="15"/>
                <w:szCs w:val="15"/>
              </w:rPr>
              <w:t xml:space="preserve">df = wr.athena.read_sql_query(</w:t>
            </w:r>
          </w:p>
          <w:p>
            <w:pPr>
              <w:spacing w:after="0" w:line="240"/>
            </w:pPr>
            <w:r>
              <w:rPr>
                <w:rFonts w:ascii="Consolas" w:cs="Consolas" w:eastAsia="Consolas" w:hAnsi="Consolas"/>
                <w:color w:val="1B1B1B"/>
                <w:sz w:val="15"/>
                <w:szCs w:val="15"/>
              </w:rPr>
              <w:t xml:space="preserve">    sql=f'SELECT * FROM "{table_name}" LIMIT 10000',</w:t>
            </w:r>
          </w:p>
          <w:p>
            <w:pPr>
              <w:spacing w:after="0" w:line="240"/>
            </w:pPr>
            <w:r>
              <w:rPr>
                <w:rFonts w:ascii="Consolas" w:cs="Consolas" w:eastAsia="Consolas" w:hAnsi="Consolas"/>
                <w:color w:val="1B1B1B"/>
                <w:sz w:val="15"/>
                <w:szCs w:val="15"/>
              </w:rPr>
              <w:t xml:space="preserve">    database=database, ctas_approach=False,</w:t>
            </w:r>
          </w:p>
          <w:p>
            <w:pPr>
              <w:spacing w:after="0" w:line="240"/>
            </w:pPr>
            <w:r>
              <w:rPr>
                <w:rFonts w:ascii="Consolas" w:cs="Consolas" w:eastAsia="Consolas" w:hAnsi="Consolas"/>
                <w:color w:val="1B1B1B"/>
                <w:sz w:val="15"/>
                <w:szCs w:val="15"/>
              </w:rPr>
              <w:t xml:space="preserve">    s3_output=ATHENA_S3_OUTPUT, workgroup=ATHENA_WORKGROUP,</w:t>
            </w:r>
          </w:p>
          <w:p>
            <w:pPr>
              <w:spacing w:after="0" w:line="240"/>
            </w:pPr>
            <w:r>
              <w:rPr>
                <w:rFonts w:ascii="Consolas" w:cs="Consolas" w:eastAsia="Consolas" w:hAnsi="Consolas"/>
                <w:color w:val="1B1B1B"/>
                <w:sz w:val="15"/>
                <w:szCs w:val="15"/>
              </w:rPr>
              <w:t xml:space="preserve">)</w:t>
            </w:r>
          </w:p>
          <w:p>
            <w:pPr>
              <w:spacing w:after="0" w:line="240"/>
            </w:pPr>
            <w:r>
              <w:rPr>
                <w:rFonts w:ascii="Consolas" w:cs="Consolas" w:eastAsia="Consolas" w:hAnsi="Consolas"/>
                <w:color w:val="1B1B1B"/>
                <w:sz w:val="15"/>
                <w:szCs w:val="15"/>
              </w:rPr>
              <w:t xml:space="preserve">checks = [check_row_count(df, table_name), *check_null_percentage(df, table_name),</w:t>
            </w:r>
          </w:p>
          <w:p>
            <w:pPr>
              <w:spacing w:after="0" w:line="240"/>
            </w:pPr>
            <w:r>
              <w:rPr>
                <w:rFonts w:ascii="Consolas" w:cs="Consolas" w:eastAsia="Consolas" w:hAnsi="Consolas"/>
                <w:color w:val="1B1B1B"/>
                <w:sz w:val="15"/>
                <w:szCs w:val="15"/>
              </w:rPr>
              <w:t xml:space="preserve">          check_schema(df, table_name), *check_value_ranges(df, table_name),</w:t>
            </w:r>
          </w:p>
          <w:p>
            <w:pPr>
              <w:spacing w:after="0" w:line="240"/>
            </w:pPr>
            <w:r>
              <w:rPr>
                <w:rFonts w:ascii="Consolas" w:cs="Consolas" w:eastAsia="Consolas" w:hAnsi="Consolas"/>
                <w:color w:val="1B1B1B"/>
                <w:sz w:val="15"/>
                <w:szCs w:val="15"/>
              </w:rPr>
              <w:t xml:space="preserve">          check_freshness(df, table_name)]</w:t>
            </w:r>
          </w:p>
          <w:p>
            <w:pPr>
              <w:spacing w:after="0" w:line="240"/>
            </w:pPr>
            <w:r>
              <w:rPr>
                <w:rFonts w:ascii="Consolas" w:cs="Consolas" w:eastAsia="Consolas" w:hAnsi="Consolas"/>
                <w:color w:val="1B1B1B"/>
                <w:sz w:val="15"/>
                <w:szCs w:val="15"/>
              </w:rPr>
              <w:t xml:space="preserve">overall_passed = all(c["passed"] for c in checks)</w:t>
            </w:r>
          </w:p>
          <w:p>
            <w:pPr>
              <w:spacing w:after="0" w:line="240"/>
            </w:pPr>
            <w:r>
              <w:rPr>
                <w:rFonts w:ascii="Consolas" w:cs="Consolas" w:eastAsia="Consolas" w:hAnsi="Consolas"/>
                <w:color w:val="1B1B1B"/>
                <w:sz w:val="15"/>
                <w:szCs w:val="15"/>
              </w:rPr>
              <w:t xml:space="preserve">if not overall_passed:</w:t>
            </w:r>
          </w:p>
          <w:p>
            <w:pPr>
              <w:spacing w:after="0" w:line="240"/>
            </w:pPr>
            <w:r>
              <w:rPr>
                <w:rFonts w:ascii="Consolas" w:cs="Consolas" w:eastAsia="Consolas" w:hAnsi="Consolas"/>
                <w:color w:val="1B1B1B"/>
                <w:sz w:val="15"/>
                <w:szCs w:val="15"/>
              </w:rPr>
              <w:t xml:space="preserve">    sns_client.publish(TopicArn=SNS_TOPIC,</w:t>
            </w:r>
          </w:p>
          <w:p>
            <w:pPr>
              <w:spacing w:after="0" w:line="240"/>
            </w:pPr>
            <w:r>
              <w:rPr>
                <w:rFonts w:ascii="Consolas" w:cs="Consolas" w:eastAsia="Consolas" w:hAnsi="Consolas"/>
                <w:color w:val="1B1B1B"/>
                <w:sz w:val="15"/>
                <w:szCs w:val="15"/>
              </w:rPr>
              <w:t xml:space="preserve">        Subject="[YT Pipeline] Data quality checks FAILED",</w:t>
            </w:r>
          </w:p>
          <w:p>
            <w:pPr>
              <w:spacing w:after="0" w:line="240"/>
            </w:pPr>
            <w:r>
              <w:rPr>
                <w:rFonts w:ascii="Consolas" w:cs="Consolas" w:eastAsia="Consolas" w:hAnsi="Consolas"/>
                <w:color w:val="1B1B1B"/>
                <w:sz w:val="15"/>
                <w:szCs w:val="15"/>
              </w:rPr>
              <w:t xml:space="preserve">        Message=json.dumps([c for c in checks if not c["passed"]]))</w:t>
            </w:r>
          </w:p>
        </w:tc>
      </w:tr>
    </w:tbl>
    <w:p>
      <w:pPr>
        <w:pStyle w:val="Heading1"/>
        <w:pBdr>
          <w:bottom w:val="single" w:color="1F3864" w:sz="8" w:space="4"/>
        </w:pBdr>
        <w:spacing w:after="160" w:before="360"/>
      </w:pPr>
      <w:bookmarkStart w:name="bm29_9AWSGlueETLJobsCodeDetai" w:id="1"/>
      <w:r>
        <w:t xml:space="preserve">9. AWS Glue ETL Jobs — Code Detail</w:t>
      </w:r>
      <w:bookmarkEnd w:id="1"/>
    </w:p>
    <w:p>
      <w:pPr>
        <w:pStyle w:val="Heading2"/>
        <w:spacing w:after="120" w:before="260"/>
      </w:pPr>
      <w:bookmarkStart w:name="bm30_91ytdatapipelinebronzeto" w:id="1"/>
      <w:r>
        <w:t xml:space="preserve">9.1 yt-data-pipeline-bronze-to-silver-dev</w:t>
      </w:r>
      <w:bookmarkEnd w:id="1"/>
    </w:p>
    <w:p>
      <w:pPr>
        <w:spacing w:after="160" w:line="300"/>
      </w:pPr>
      <w:r>
        <w:rPr>
          <w:sz w:val="22"/>
          <w:szCs w:val="22"/>
        </w:rPr>
        <w:t xml:space="preserve">Reads raw statistics from the Bronze Glue Catalog with a region push-down predicate, auto-detects Kaggle CSV vs. live YouTube API JSON schema and normalizes both into one schema, cleans and standardizes the data, adds derived engagement metrics, deduplicates by video/region/date, runs inline data-quality logging, then writes partitioned Snappy Parquet to Silver with catalog auto-update.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line="240"/>
            </w:pPr>
            <w:r>
              <w:rPr>
                <w:rFonts w:ascii="Consolas" w:cs="Consolas" w:eastAsia="Consolas" w:hAnsi="Consolas"/>
                <w:color w:val="1B1B1B"/>
                <w:sz w:val="15"/>
                <w:szCs w:val="15"/>
              </w:rPr>
              <w:t xml:space="preserve"># Schema normalization: handle both Kaggle CSV and YouTube API JSON</w:t>
            </w:r>
          </w:p>
          <w:p>
            <w:pPr>
              <w:spacing w:after="0" w:line="240"/>
            </w:pPr>
            <w:r>
              <w:rPr>
                <w:rFonts w:ascii="Consolas" w:cs="Consolas" w:eastAsia="Consolas" w:hAnsi="Consolas"/>
                <w:color w:val="1B1B1B"/>
                <w:sz w:val="15"/>
                <w:szCs w:val="15"/>
              </w:rPr>
              <w:t xml:space="preserve">if "snippet.title" in columns or "snippet__title" in columns:</w:t>
            </w:r>
          </w:p>
          <w:p>
            <w:pPr>
              <w:spacing w:after="0" w:line="240"/>
            </w:pPr>
            <w:r>
              <w:rPr>
                <w:rFonts w:ascii="Consolas" w:cs="Consolas" w:eastAsia="Consolas" w:hAnsi="Consolas"/>
                <w:color w:val="1B1B1B"/>
                <w:sz w:val="15"/>
                <w:szCs w:val="15"/>
              </w:rPr>
              <w:t xml:space="preserve">    df = df.select(</w:t>
            </w:r>
          </w:p>
          <w:p>
            <w:pPr>
              <w:spacing w:after="0" w:line="240"/>
            </w:pPr>
            <w:r>
              <w:rPr>
                <w:rFonts w:ascii="Consolas" w:cs="Consolas" w:eastAsia="Consolas" w:hAnsi="Consolas"/>
                <w:color w:val="1B1B1B"/>
                <w:sz w:val="15"/>
                <w:szCs w:val="15"/>
              </w:rPr>
              <w:t xml:space="preserve">        F.col("id").alias("video_id"),</w:t>
            </w:r>
          </w:p>
          <w:p>
            <w:pPr>
              <w:spacing w:after="0" w:line="240"/>
            </w:pPr>
            <w:r>
              <w:rPr>
                <w:rFonts w:ascii="Consolas" w:cs="Consolas" w:eastAsia="Consolas" w:hAnsi="Consolas"/>
                <w:color w:val="1B1B1B"/>
                <w:sz w:val="15"/>
                <w:szCs w:val="15"/>
              </w:rPr>
              <w:t xml:space="preserve">        F.col("`snippet.title`").alias("title"),</w:t>
            </w:r>
          </w:p>
          <w:p>
            <w:pPr>
              <w:spacing w:after="0" w:line="240"/>
            </w:pPr>
            <w:r>
              <w:rPr>
                <w:rFonts w:ascii="Consolas" w:cs="Consolas" w:eastAsia="Consolas" w:hAnsi="Consolas"/>
                <w:color w:val="1B1B1B"/>
                <w:sz w:val="15"/>
                <w:szCs w:val="15"/>
              </w:rPr>
              <w:t xml:space="preserve">        F.col("`statistics.viewCount`").cast(LongType()).alias("views"),</w:t>
            </w:r>
          </w:p>
          <w:p>
            <w:pPr>
              <w:spacing w:after="0" w:line="240"/>
            </w:pPr>
            <w:r>
              <w:rPr>
                <w:rFonts w:ascii="Consolas" w:cs="Consolas" w:eastAsia="Consolas" w:hAnsi="Consolas"/>
                <w:color w:val="1B1B1B"/>
                <w:sz w:val="15"/>
                <w:szCs w:val="15"/>
              </w:rPr>
              <w:t xml:space="preserve">        F.col("`statistics.likeCount`").cast(LongType()).alias("likes"), ...)</w:t>
            </w:r>
          </w:p>
          <w:p>
            <w:pPr>
              <w:spacing w:after="0" w:line="240"/>
            </w:pPr>
            <w:r>
              <w:rPr>
                <w:rFonts w:ascii="Consolas" w:cs="Consolas" w:eastAsia="Consolas" w:hAnsi="Consolas"/>
                <w:color w:val="1B1B1B"/>
                <w:sz w:val="15"/>
                <w:szCs w:val="15"/>
              </w:rPr>
              <w:t xml:space="preserve">else:</w:t>
            </w:r>
          </w:p>
          <w:p>
            <w:pPr>
              <w:spacing w:after="0" w:line="240"/>
            </w:pPr>
            <w:r>
              <w:rPr>
                <w:rFonts w:ascii="Consolas" w:cs="Consolas" w:eastAsia="Consolas" w:hAnsi="Consolas"/>
                <w:color w:val="1B1B1B"/>
                <w:sz w:val="15"/>
                <w:szCs w:val="15"/>
              </w:rPr>
              <w:t xml:space="preserve">    df = df.select(F.col("video_id"), F.col("title"), F.col("views").cast(LongType()), ...)</w:t>
            </w:r>
          </w:p>
          <w:p>
            <w:pPr>
              <w:spacing w:after="0" w:line="240"/>
            </w:pPr>
            <w:r>
              <w:rPr>
                <w:rFonts w:ascii="Consolas" w:cs="Consolas" w:eastAsia="Consolas" w:hAnsi="Consolas"/>
                <w:color w:val="1B1B1B"/>
                <w:sz w:val="15"/>
                <w:szCs w:val="15"/>
              </w:rPr>
              <w:t xml:space="preserve"> </w:t>
            </w:r>
          </w:p>
          <w:p>
            <w:pPr>
              <w:spacing w:after="0" w:line="240"/>
            </w:pPr>
            <w:r>
              <w:rPr>
                <w:rFonts w:ascii="Consolas" w:cs="Consolas" w:eastAsia="Consolas" w:hAnsi="Consolas"/>
                <w:color w:val="1B1B1B"/>
                <w:sz w:val="15"/>
                <w:szCs w:val="15"/>
              </w:rPr>
              <w:t xml:space="preserve"># Derived metrics</w:t>
            </w:r>
          </w:p>
          <w:p>
            <w:pPr>
              <w:spacing w:after="0" w:line="240"/>
            </w:pPr>
            <w:r>
              <w:rPr>
                <w:rFonts w:ascii="Consolas" w:cs="Consolas" w:eastAsia="Consolas" w:hAnsi="Consolas"/>
                <w:color w:val="1B1B1B"/>
                <w:sz w:val="15"/>
                <w:szCs w:val="15"/>
              </w:rPr>
              <w:t xml:space="preserve">df = df.withColumn("like_ratio",</w:t>
            </w:r>
          </w:p>
          <w:p>
            <w:pPr>
              <w:spacing w:after="0" w:line="240"/>
            </w:pPr>
            <w:r>
              <w:rPr>
                <w:rFonts w:ascii="Consolas" w:cs="Consolas" w:eastAsia="Consolas" w:hAnsi="Consolas"/>
                <w:color w:val="1B1B1B"/>
                <w:sz w:val="15"/>
                <w:szCs w:val="15"/>
              </w:rPr>
              <w:t xml:space="preserve">        F.when(F.col("views") &gt; 0, F.round(F.col("likes")/F.col("views")*100, 4)).otherwise(0.0))</w:t>
            </w:r>
          </w:p>
          <w:p>
            <w:pPr>
              <w:spacing w:after="0" w:line="240"/>
            </w:pPr>
            <w:r>
              <w:rPr>
                <w:rFonts w:ascii="Consolas" w:cs="Consolas" w:eastAsia="Consolas" w:hAnsi="Consolas"/>
                <w:color w:val="1B1B1B"/>
                <w:sz w:val="15"/>
                <w:szCs w:val="15"/>
              </w:rPr>
              <w:t xml:space="preserve">df = df.withColumn("engagement_rate",</w:t>
            </w:r>
          </w:p>
          <w:p>
            <w:pPr>
              <w:spacing w:after="0" w:line="240"/>
            </w:pPr>
            <w:r>
              <w:rPr>
                <w:rFonts w:ascii="Consolas" w:cs="Consolas" w:eastAsia="Consolas" w:hAnsi="Consolas"/>
                <w:color w:val="1B1B1B"/>
                <w:sz w:val="15"/>
                <w:szCs w:val="15"/>
              </w:rPr>
              <w:t xml:space="preserve">        F.when(F.col("views") &gt; 0,</w:t>
            </w:r>
          </w:p>
          <w:p>
            <w:pPr>
              <w:spacing w:after="0" w:line="240"/>
            </w:pPr>
            <w:r>
              <w:rPr>
                <w:rFonts w:ascii="Consolas" w:cs="Consolas" w:eastAsia="Consolas" w:hAnsi="Consolas"/>
                <w:color w:val="1B1B1B"/>
                <w:sz w:val="15"/>
                <w:szCs w:val="15"/>
              </w:rPr>
              <w:t xml:space="preserve">               F.round((F.col("likes")+F.col("dislikes")+F.col("comment_count"))/F.col("views")*100, 4)</w:t>
            </w:r>
          </w:p>
          <w:p>
            <w:pPr>
              <w:spacing w:after="0" w:line="240"/>
            </w:pPr>
            <w:r>
              <w:rPr>
                <w:rFonts w:ascii="Consolas" w:cs="Consolas" w:eastAsia="Consolas" w:hAnsi="Consolas"/>
                <w:color w:val="1B1B1B"/>
                <w:sz w:val="15"/>
                <w:szCs w:val="15"/>
              </w:rPr>
              <w:t xml:space="preserve">        ).otherwise(0.0))</w:t>
            </w:r>
          </w:p>
          <w:p>
            <w:pPr>
              <w:spacing w:after="0" w:line="240"/>
            </w:pPr>
            <w:r>
              <w:rPr>
                <w:rFonts w:ascii="Consolas" w:cs="Consolas" w:eastAsia="Consolas" w:hAnsi="Consolas"/>
                <w:color w:val="1B1B1B"/>
                <w:sz w:val="15"/>
                <w:szCs w:val="15"/>
              </w:rPr>
              <w:t xml:space="preserve"> </w:t>
            </w:r>
          </w:p>
          <w:p>
            <w:pPr>
              <w:spacing w:after="0" w:line="240"/>
            </w:pPr>
            <w:r>
              <w:rPr>
                <w:rFonts w:ascii="Consolas" w:cs="Consolas" w:eastAsia="Consolas" w:hAnsi="Consolas"/>
                <w:color w:val="1B1B1B"/>
                <w:sz w:val="15"/>
                <w:szCs w:val="15"/>
              </w:rPr>
              <w:t xml:space="preserve"># Dedup: keep latest record per video_id + region + trending_date</w:t>
            </w:r>
          </w:p>
          <w:p>
            <w:pPr>
              <w:spacing w:after="0" w:line="240"/>
            </w:pPr>
            <w:r>
              <w:rPr>
                <w:rFonts w:ascii="Consolas" w:cs="Consolas" w:eastAsia="Consolas" w:hAnsi="Consolas"/>
                <w:color w:val="1B1B1B"/>
                <w:sz w:val="15"/>
                <w:szCs w:val="15"/>
              </w:rPr>
              <w:t xml:space="preserve">window = Window.partitionBy("video_id","region","trending_date_parsed").orderBy(F.col("_processed_at").desc())</w:t>
            </w:r>
          </w:p>
          <w:p>
            <w:pPr>
              <w:spacing w:after="0" w:line="240"/>
            </w:pPr>
            <w:r>
              <w:rPr>
                <w:rFonts w:ascii="Consolas" w:cs="Consolas" w:eastAsia="Consolas" w:hAnsi="Consolas"/>
                <w:color w:val="1B1B1B"/>
                <w:sz w:val="15"/>
                <w:szCs w:val="15"/>
              </w:rPr>
              <w:t xml:space="preserve">df = df.withColumn("_row_num",</w:t>
            </w:r>
          </w:p>
          <w:p>
            <w:pPr>
              <w:spacing w:after="0" w:line="240"/>
            </w:pPr>
            <w:r>
              <w:rPr>
                <w:rFonts w:ascii="Consolas" w:cs="Consolas" w:eastAsia="Consolas" w:hAnsi="Consolas"/>
                <w:color w:val="1B1B1B"/>
                <w:sz w:val="15"/>
                <w:szCs w:val="15"/>
              </w:rPr>
              <w:t xml:space="preserve">    F.row_number().over(window)).filter(F.col("_row_num")==1).drop("_row_num")</w:t>
            </w:r>
          </w:p>
        </w:tc>
      </w:tr>
    </w:tbl>
    <w:p>
      <w:pPr>
        <w:spacing w:after="200" w:before="80"/>
      </w:pPr>
      <w:r>
        <w:rPr>
          <w:i/>
          <w:iCs/>
          <w:color w:val="595959"/>
          <w:sz w:val="20"/>
          <w:szCs w:val="20"/>
        </w:rPr>
        <w:t xml:space="preserve">Full script also includes trending_date parsing (yy.dd.MM → date), null coalescing on numeric columns, and a Glue-native S3 sink with enableUpdateCatalog=True.</w:t>
      </w:r>
    </w:p>
    <w:p>
      <w:pPr>
        <w:pStyle w:val="Heading2"/>
        <w:spacing w:after="120" w:before="260"/>
      </w:pPr>
      <w:bookmarkStart w:name="bm31_92ytdatapipelinesilvergo" w:id="1"/>
      <w:r>
        <w:t xml:space="preserve">9.2 yt-data-pipeline-silver-gold-dev</w:t>
      </w:r>
      <w:bookmarkEnd w:id="1"/>
    </w:p>
    <w:p>
      <w:pPr>
        <w:spacing w:after="160" w:line="300"/>
      </w:pPr>
      <w:r>
        <w:rPr>
          <w:sz w:val="22"/>
          <w:szCs w:val="22"/>
        </w:rPr>
        <w:t xml:space="preserve">Reads clean_statistics and clean_reference_data from Silver, left-joins category names onto the statistics, then builds three Gold tables optimized for BI consumption in Athena/QuickSight.</w:t>
      </w:r>
    </w:p>
    <w:tbl>
      <w:tblPr>
        <w:tblW w:type="dxa" w:w="98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600"/>
      </w:tblGrid>
      <w:tr>
        <w:trPr>
          <w:tblHeader/>
        </w:trPr>
        <w:tc>
          <w:tcPr>
            <w:tcW w:type="dxa" w:w="3200"/>
            <w:shd w:fill="1F3864" w:val="clear"/>
            <w:tcMar>
              <w:top w:type="dxa" w:w="80"/>
              <w:left w:type="dxa" w:w="120"/>
              <w:bottom w:type="dxa" w:w="80"/>
              <w:right w:type="dxa" w:w="120"/>
            </w:tcMar>
            <w:vAlign w:val="center"/>
          </w:tcPr>
          <w:p>
            <w:r>
              <w:rPr>
                <w:b/>
                <w:bCs/>
                <w:color w:val="FFFFFF"/>
                <w:sz w:val="20"/>
                <w:szCs w:val="20"/>
              </w:rPr>
              <w:t xml:space="preserve">Gold Table</w:t>
            </w:r>
          </w:p>
        </w:tc>
        <w:tc>
          <w:tcPr>
            <w:tcW w:type="dxa" w:w="6600"/>
            <w:shd w:fill="1F3864" w:val="clear"/>
            <w:tcMar>
              <w:top w:type="dxa" w:w="80"/>
              <w:left w:type="dxa" w:w="120"/>
              <w:bottom w:type="dxa" w:w="80"/>
              <w:right w:type="dxa" w:w="120"/>
            </w:tcMar>
            <w:vAlign w:val="center"/>
          </w:tcPr>
          <w:p>
            <w:r>
              <w:rPr>
                <w:b/>
                <w:bCs/>
                <w:color w:val="FFFFFF"/>
                <w:sz w:val="20"/>
                <w:szCs w:val="20"/>
              </w:rPr>
              <w:t xml:space="preserve">Grain / Purpose</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trending_analytics</w:t>
            </w:r>
          </w:p>
        </w:tc>
        <w:tc>
          <w:tcPr>
            <w:tcW w:type="dxa" w:w="6600"/>
            <w:tcMar>
              <w:top w:type="dxa" w:w="80"/>
              <w:left w:type="dxa" w:w="120"/>
              <w:bottom w:type="dxa" w:w="80"/>
              <w:right w:type="dxa" w:w="120"/>
            </w:tcMar>
            <w:vAlign w:val="center"/>
          </w:tcPr>
          <w:p>
            <w:r>
              <w:rPr>
                <w:b w:val="false"/>
                <w:bCs w:val="false"/>
                <w:color w:val="000000"/>
                <w:sz w:val="20"/>
                <w:szCs w:val="20"/>
              </w:rPr>
              <w:t xml:space="preserve">Daily totals per region — total videos, views, likes, comments, avg engagement.</w:t>
            </w:r>
          </w:p>
        </w:tc>
      </w:tr>
      <w:tr>
        <w:tc>
          <w:tcPr>
            <w:tcW w:type="dxa" w:w="3200"/>
            <w:shd w:fill="F2F2F2" w:val="clear"/>
            <w:tcMar>
              <w:top w:type="dxa" w:w="80"/>
              <w:left w:type="dxa" w:w="120"/>
              <w:bottom w:type="dxa" w:w="80"/>
              <w:right w:type="dxa" w:w="120"/>
            </w:tcMar>
            <w:vAlign w:val="center"/>
          </w:tcPr>
          <w:p>
            <w:r>
              <w:rPr>
                <w:b w:val="false"/>
                <w:bCs w:val="false"/>
                <w:color w:val="000000"/>
                <w:sz w:val="20"/>
                <w:szCs w:val="20"/>
              </w:rPr>
              <w:t xml:space="preserve">channel_analytics</w:t>
            </w:r>
          </w:p>
        </w:tc>
        <w:tc>
          <w:tcPr>
            <w:tcW w:type="dxa" w:w="6600"/>
            <w:shd w:fill="F2F2F2" w:val="clear"/>
            <w:tcMar>
              <w:top w:type="dxa" w:w="80"/>
              <w:left w:type="dxa" w:w="120"/>
              <w:bottom w:type="dxa" w:w="80"/>
              <w:right w:type="dxa" w:w="120"/>
            </w:tcMar>
            <w:vAlign w:val="center"/>
          </w:tcPr>
          <w:p>
            <w:r>
              <w:rPr>
                <w:b w:val="false"/>
                <w:bCs w:val="false"/>
                <w:color w:val="000000"/>
                <w:sz w:val="20"/>
                <w:szCs w:val="20"/>
              </w:rPr>
              <w:t xml:space="preserve">Per-channel performance, ranked by total views within region.</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category_analytics</w:t>
            </w:r>
          </w:p>
        </w:tc>
        <w:tc>
          <w:tcPr>
            <w:tcW w:type="dxa" w:w="6600"/>
            <w:tcMar>
              <w:top w:type="dxa" w:w="80"/>
              <w:left w:type="dxa" w:w="120"/>
              <w:bottom w:type="dxa" w:w="80"/>
              <w:right w:type="dxa" w:w="120"/>
            </w:tcMar>
            <w:vAlign w:val="center"/>
          </w:tcPr>
          <w:p>
            <w:r>
              <w:rPr>
                <w:b w:val="false"/>
                <w:bCs w:val="false"/>
                <w:color w:val="000000"/>
                <w:sz w:val="20"/>
                <w:szCs w:val="20"/>
              </w:rPr>
              <w:t xml:space="preserve">Per-category trend over time, incl. view-share % within region/day.</w:t>
            </w:r>
          </w:p>
        </w:tc>
      </w:tr>
    </w:tbl>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line="240"/>
            </w:pPr>
            <w:r>
              <w:rPr>
                <w:rFonts w:ascii="Consolas" w:cs="Consolas" w:eastAsia="Consolas" w:hAnsi="Consolas"/>
                <w:color w:val="1B1B1B"/>
                <w:sz w:val="15"/>
                <w:szCs w:val="15"/>
              </w:rPr>
              <w:t xml:space="preserve">trending = stats_df.groupBy("region","trending_date_parsed").agg(</w:t>
            </w:r>
          </w:p>
          <w:p>
            <w:pPr>
              <w:spacing w:after="0" w:line="240"/>
            </w:pPr>
            <w:r>
              <w:rPr>
                <w:rFonts w:ascii="Consolas" w:cs="Consolas" w:eastAsia="Consolas" w:hAnsi="Consolas"/>
                <w:color w:val="1B1B1B"/>
                <w:sz w:val="15"/>
                <w:szCs w:val="15"/>
              </w:rPr>
              <w:t xml:space="preserve">    F.count("video_id").alias("total_videos"), F.sum("views").alias("total_views"),</w:t>
            </w:r>
          </w:p>
          <w:p>
            <w:pPr>
              <w:spacing w:after="0" w:line="240"/>
            </w:pPr>
            <w:r>
              <w:rPr>
                <w:rFonts w:ascii="Consolas" w:cs="Consolas" w:eastAsia="Consolas" w:hAnsi="Consolas"/>
                <w:color w:val="1B1B1B"/>
                <w:sz w:val="15"/>
                <w:szCs w:val="15"/>
              </w:rPr>
              <w:t xml:space="preserve">    F.avg("engagement_rate").alias("avg_engagement_rate"),</w:t>
            </w:r>
          </w:p>
          <w:p>
            <w:pPr>
              <w:spacing w:after="0" w:line="240"/>
            </w:pPr>
            <w:r>
              <w:rPr>
                <w:rFonts w:ascii="Consolas" w:cs="Consolas" w:eastAsia="Consolas" w:hAnsi="Consolas"/>
                <w:color w:val="1B1B1B"/>
                <w:sz w:val="15"/>
                <w:szCs w:val="15"/>
              </w:rPr>
              <w:t xml:space="preserve">    F.countDistinct("channel_title").alias("unique_channels"))</w:t>
            </w:r>
          </w:p>
          <w:p>
            <w:pPr>
              <w:spacing w:after="0" w:line="240"/>
            </w:pPr>
            <w:r>
              <w:rPr>
                <w:rFonts w:ascii="Consolas" w:cs="Consolas" w:eastAsia="Consolas" w:hAnsi="Consolas"/>
                <w:color w:val="1B1B1B"/>
                <w:sz w:val="15"/>
                <w:szCs w:val="15"/>
              </w:rPr>
              <w:t xml:space="preserve"> </w:t>
            </w:r>
          </w:p>
          <w:p>
            <w:pPr>
              <w:spacing w:after="0" w:line="240"/>
            </w:pPr>
            <w:r>
              <w:rPr>
                <w:rFonts w:ascii="Consolas" w:cs="Consolas" w:eastAsia="Consolas" w:hAnsi="Consolas"/>
                <w:color w:val="1B1B1B"/>
                <w:sz w:val="15"/>
                <w:szCs w:val="15"/>
              </w:rPr>
              <w:t xml:space="preserve">window_rank = Window.partitionBy("region").orderBy(F.col("total_views").desc())</w:t>
            </w:r>
          </w:p>
          <w:p>
            <w:pPr>
              <w:spacing w:after="0" w:line="240"/>
            </w:pPr>
            <w:r>
              <w:rPr>
                <w:rFonts w:ascii="Consolas" w:cs="Consolas" w:eastAsia="Consolas" w:hAnsi="Consolas"/>
                <w:color w:val="1B1B1B"/>
                <w:sz w:val="15"/>
                <w:szCs w:val="15"/>
              </w:rPr>
              <w:t xml:space="preserve">channel = channel.withColumn("rank_in_region", F.row_number().over(window_rank))</w:t>
            </w:r>
          </w:p>
          <w:p>
            <w:pPr>
              <w:spacing w:after="0" w:line="240"/>
            </w:pPr>
            <w:r>
              <w:rPr>
                <w:rFonts w:ascii="Consolas" w:cs="Consolas" w:eastAsia="Consolas" w:hAnsi="Consolas"/>
                <w:color w:val="1B1B1B"/>
                <w:sz w:val="15"/>
                <w:szCs w:val="15"/>
              </w:rPr>
              <w:t xml:space="preserve"> </w:t>
            </w:r>
          </w:p>
          <w:p>
            <w:pPr>
              <w:spacing w:after="0" w:line="240"/>
            </w:pPr>
            <w:r>
              <w:rPr>
                <w:rFonts w:ascii="Consolas" w:cs="Consolas" w:eastAsia="Consolas" w:hAnsi="Consolas"/>
                <w:color w:val="1B1B1B"/>
                <w:sz w:val="15"/>
                <w:szCs w:val="15"/>
              </w:rPr>
              <w:t xml:space="preserve">window_total = Window.partitionBy("region","trending_date_parsed")</w:t>
            </w:r>
          </w:p>
          <w:p>
            <w:pPr>
              <w:spacing w:after="0" w:line="240"/>
            </w:pPr>
            <w:r>
              <w:rPr>
                <w:rFonts w:ascii="Consolas" w:cs="Consolas" w:eastAsia="Consolas" w:hAnsi="Consolas"/>
                <w:color w:val="1B1B1B"/>
                <w:sz w:val="15"/>
                <w:szCs w:val="15"/>
              </w:rPr>
              <w:t xml:space="preserve">category = category.withColumn("view_share_pct",</w:t>
            </w:r>
          </w:p>
          <w:p>
            <w:pPr>
              <w:spacing w:after="0" w:line="240"/>
            </w:pPr>
            <w:r>
              <w:rPr>
                <w:rFonts w:ascii="Consolas" w:cs="Consolas" w:eastAsia="Consolas" w:hAnsi="Consolas"/>
                <w:color w:val="1B1B1B"/>
                <w:sz w:val="15"/>
                <w:szCs w:val="15"/>
              </w:rPr>
              <w:t xml:space="preserve">    F.round(F.col("total_views") / F.sum("total_views").over(window_total) * 100, 2))</w:t>
            </w:r>
          </w:p>
        </w:tc>
      </w:tr>
    </w:tbl>
    <w:p>
      <w:pPr>
        <w:pStyle w:val="Heading1"/>
        <w:pBdr>
          <w:bottom w:val="single" w:color="1F3864" w:sz="8" w:space="4"/>
        </w:pBdr>
        <w:spacing w:after="160" w:before="360"/>
      </w:pPr>
      <w:bookmarkStart w:name="bm32_10MonitoringAlertingQuer" w:id="1"/>
      <w:r>
        <w:t xml:space="preserve">10. Monitoring, Alerting &amp; Querying</w:t>
      </w:r>
      <w:bookmarkEnd w:id="1"/>
    </w:p>
    <w:p>
      <w:pPr>
        <w:pStyle w:val="Heading2"/>
        <w:spacing w:after="120" w:before="260"/>
      </w:pPr>
      <w:bookmarkStart w:name="bm33_101CloudWatch" w:id="1"/>
      <w:r>
        <w:t xml:space="preserve">10.1 CloudWatch</w:t>
      </w:r>
      <w:bookmarkEnd w:id="1"/>
    </w:p>
    <w:p>
      <w:pPr>
        <w:spacing w:after="160" w:line="300"/>
      </w:pPr>
      <w:r>
        <w:rPr>
          <w:sz w:val="22"/>
          <w:szCs w:val="22"/>
        </w:rPr>
        <w:t xml:space="preserve">All Lambda and Glue execution logs are captured automatically in CloudWatch Logs, giving per-invocation visibility into ingestion counts, DQ check results, and job durations.</w:t>
      </w:r>
    </w:p>
    <w:p>
      <w:pPr>
        <w:pStyle w:val="Heading2"/>
        <w:spacing w:after="120" w:before="260"/>
      </w:pPr>
      <w:bookmarkStart w:name="bm34_102SNSAlertsytdatapipeli" w:id="1"/>
      <w:r>
        <w:t xml:space="preserve">10.2 SNS Alerts — yt-data-pipeline-alerts-dev</w:t>
      </w:r>
      <w:bookmarkEnd w:id="1"/>
    </w:p>
    <w:p>
      <w:pPr>
        <w:spacing w:after="160" w:line="300"/>
      </w:pPr>
      <w:r>
        <w:rPr>
          <w:sz w:val="22"/>
          <w:szCs w:val="22"/>
        </w:rPr>
        <w:t xml:space="preserve">A single SNS topic centralizes all pipeline notifications. Step Functions publishes directly to it on Ingestion/Transform/Gold failure, DQ failure, and overall success; the ingestion and DQ Lambdas also publish directly for finer-grained failure detail.</w:t>
      </w:r>
    </w:p>
    <w:p>
      <w:pPr>
        <w:pStyle w:val="Heading2"/>
        <w:spacing w:after="120" w:before="260"/>
      </w:pPr>
      <w:bookmarkStart w:name="bm35_103AmazonAthena" w:id="1"/>
      <w:r>
        <w:t xml:space="preserve">10.3 Amazon Athena</w:t>
      </w:r>
      <w:bookmarkEnd w:id="1"/>
    </w:p>
    <w:p>
      <w:pPr>
        <w:spacing w:after="160" w:line="300"/>
      </w:pPr>
      <w:r>
        <w:rPr>
          <w:sz w:val="22"/>
          <w:szCs w:val="22"/>
        </w:rPr>
        <w:t xml:space="preserve">Athena provides serverless SQL access to every layer of the data lake via the Glue Data Catalog. It is used by the Data Quality Lambda for validation queries and is the primary interface for ad-hoc analysis of Gold tables.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line="240"/>
            </w:pPr>
            <w:r>
              <w:rPr>
                <w:rFonts w:ascii="Consolas" w:cs="Consolas" w:eastAsia="Consolas" w:hAnsi="Consolas"/>
                <w:color w:val="1B1B1B"/>
                <w:sz w:val="15"/>
                <w:szCs w:val="15"/>
              </w:rPr>
              <w:t xml:space="preserve">Athena query result location:</w:t>
            </w:r>
          </w:p>
          <w:p>
            <w:pPr>
              <w:spacing w:after="0" w:line="240"/>
            </w:pPr>
            <w:r>
              <w:rPr>
                <w:rFonts w:ascii="Consolas" w:cs="Consolas" w:eastAsia="Consolas" w:hAnsi="Consolas"/>
                <w:color w:val="1B1B1B"/>
                <w:sz w:val="15"/>
                <w:szCs w:val="15"/>
              </w:rPr>
              <w:t xml:space="preserve">s3://yt-data-pipeline-swap-glue-athena-query-result/</w:t>
            </w:r>
          </w:p>
        </w:tc>
      </w:tr>
    </w:tbl>
    <w:p>
      <w:pPr>
        <w:pStyle w:val="Heading1"/>
        <w:pBdr>
          <w:bottom w:val="single" w:color="1F3864" w:sz="8" w:space="4"/>
        </w:pBdr>
        <w:spacing w:after="160" w:before="360"/>
      </w:pPr>
      <w:bookmarkStart w:name="bm36_11KeyImprovementsOverthe" w:id="1"/>
      <w:r>
        <w:t xml:space="preserve">11. Key Improvements Over the Original Approach</w:t>
      </w:r>
      <w:bookmarkEnd w:id="1"/>
    </w:p>
    <w:p>
      <w:pPr>
        <w:pStyle w:val="ListParagraph"/>
        <w:numPr>
          <w:ilvl w:val="0"/>
          <w:numId w:val="1"/>
        </w:numPr>
        <w:spacing w:after="80" w:line="280"/>
      </w:pPr>
      <w:r>
        <w:t xml:space="preserve">Replaced manual Kaggle CSV download + aws s3 cp with live, scheduled YouTube API ingestion.</w:t>
      </w:r>
    </w:p>
    <w:p>
      <w:pPr>
        <w:pStyle w:val="ListParagraph"/>
        <w:numPr>
          <w:ilvl w:val="0"/>
          <w:numId w:val="1"/>
        </w:numPr>
        <w:spacing w:after="80" w:line="280"/>
      </w:pPr>
      <w:r>
        <w:t xml:space="preserve">Replaced manual script execution with full Step Functions orchestration, including retries and error routing.</w:t>
      </w:r>
    </w:p>
    <w:p>
      <w:pPr>
        <w:pStyle w:val="ListParagraph"/>
        <w:numPr>
          <w:ilvl w:val="0"/>
          <w:numId w:val="1"/>
        </w:numPr>
        <w:spacing w:after="80" w:line="280"/>
      </w:pPr>
      <w:r>
        <w:t xml:space="preserve">Added row-level data quality checks with configurable thresholds and automatic SNS alerting.</w:t>
      </w:r>
    </w:p>
    <w:p>
      <w:pPr>
        <w:pStyle w:val="ListParagraph"/>
        <w:numPr>
          <w:ilvl w:val="0"/>
          <w:numId w:val="1"/>
        </w:numPr>
        <w:spacing w:after="80" w:line="280"/>
      </w:pPr>
      <w:r>
        <w:t xml:space="preserve">Added deduplication logic to handle the same video appearing across multiple ingestions.</w:t>
      </w:r>
    </w:p>
    <w:p>
      <w:pPr>
        <w:pStyle w:val="ListParagraph"/>
        <w:numPr>
          <w:ilvl w:val="0"/>
          <w:numId w:val="1"/>
        </w:numPr>
        <w:spacing w:after="80" w:line="280"/>
      </w:pPr>
      <w:r>
        <w:t xml:space="preserve">Made Silver/Gold writes idempotent (overwrite_partitions / catalog update) to allow safe re-runs.</w:t>
      </w:r>
    </w:p>
    <w:p>
      <w:pPr>
        <w:pStyle w:val="ListParagraph"/>
        <w:numPr>
          <w:ilvl w:val="0"/>
          <w:numId w:val="1"/>
        </w:numPr>
        <w:spacing w:after="80" w:line="280"/>
      </w:pPr>
      <w:r>
        <w:t xml:space="preserve">Partitioned data by region and date for materially faster and cheaper Athena queries.</w:t>
      </w:r>
    </w:p>
    <w:p>
      <w:pPr>
        <w:pStyle w:val="ListParagraph"/>
        <w:numPr>
          <w:ilvl w:val="0"/>
          <w:numId w:val="1"/>
        </w:numPr>
        <w:spacing w:after="80" w:line="280"/>
      </w:pPr>
      <w:r>
        <w:t xml:space="preserve">Scoped IAM policies per-service (Glue / Lambda / Step Functions) instead of one broad role.</w:t>
      </w:r>
    </w:p>
    <w:p>
      <w:pPr>
        <w:pStyle w:val="Heading1"/>
        <w:pBdr>
          <w:bottom w:val="single" w:color="1F3864" w:sz="8" w:space="4"/>
        </w:pBdr>
        <w:spacing w:after="160" w:before="360"/>
      </w:pPr>
      <w:bookmarkStart w:name="bm37_12Conclusion" w:id="1"/>
      <w:r>
        <w:t xml:space="preserve">12. Conclusion</w:t>
      </w:r>
      <w:bookmarkEnd w:id="1"/>
    </w:p>
    <w:p>
      <w:pPr>
        <w:spacing w:after="160" w:line="300"/>
      </w:pPr>
      <w:r>
        <w:rPr>
          <w:sz w:val="22"/>
          <w:szCs w:val="22"/>
        </w:rPr>
        <w:t xml:space="preserve">This project delivers a fully automated, serverless YouTube trending-data pipeline on AWS that mirrors real-world production patterns: scheduled ingestion, a governed medallion data lake, orchestrated ETL with quality gates, and proactive failure alerting. It demonstrates practical use of Step Functions, Lambda, Glue, S3, Athena, IAM, CloudWatch and SNS working together as a cohesive system, and provides a solid foundation for future enhancements such as QuickSight dashboards, CI/CD deployment, and multi-environment (dev/stage/prod) promotion.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6"/>
      <w:szCs w:val="26"/>
    </w:rPr>
  </w:style>
  <w:style w:type="paragraph" w:styleId="Heading3">
    <w:name w:val="Heading 3"/>
    <w:basedOn w:val="Normal"/>
    <w:next w:val="Normal"/>
    <w:qFormat/>
    <w:rPr>
      <w:rFonts w:ascii="Calibri" w:cs="Calibri" w:eastAsia="Calibri" w:hAnsi="Calibri"/>
      <w:b/>
      <w:bCs/>
      <w:color w:val="C039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be71f0b52dd848d163dc1b4ba0ec327390907a.png"/><Relationship Id="rId8" Type="http://schemas.openxmlformats.org/officeDocument/2006/relationships/image" Target="media/33a2aa85e13ae24f379047ddd2de785bd1d1beb5.png"/><Relationship Id="rId9" Type="http://schemas.openxmlformats.org/officeDocument/2006/relationships/image" Target="media/d157d5171ff9865fcee74acd3d234fbe7c7379b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2026-08-31T06:50:13.103Z</dcterms:created>
  <dcterms:modified xsi:type="dcterms:W3CDTF">2026-08-31T06:50:13.115Z</dcterms:modified>
</cp:coreProperties>
</file>

<file path=docProps/custom.xml><?xml version="1.0" encoding="utf-8"?>
<Properties xmlns="http://schemas.openxmlformats.org/officeDocument/2006/custom-properties" xmlns:vt="http://schemas.openxmlformats.org/officeDocument/2006/docPropsVTypes"/>
</file>