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60" w:before="0" w:line="360"/>
        <w:jc w:val="center"/>
      </w:pPr>
      <w:r>
        <w:rPr>
          <w:rFonts w:ascii="Times New Roman" w:cs="Times New Roman" w:eastAsia="Times New Roman" w:hAnsi="Times New Roman"/>
          <w:b/>
          <w:bCs/>
          <w:color w:val="14435C"/>
          <w:sz w:val="28"/>
          <w:szCs w:val="30"/>
        </w:rPr>
        <w:t xml:space="preserve">Sanjivani University</w:t>
      </w:r>
    </w:p>
    <w:p>
      <w:pPr>
        <w:spacing w:after="600" w:before="0" w:line="360"/>
        <w:jc w:val="center"/>
      </w:pPr>
      <w:r>
        <w:rPr>
          <w:rFonts w:ascii="Times New Roman" w:cs="Times New Roman" w:eastAsia="Times New Roman" w:hAnsi="Times New Roman"/>
          <w:b/>
          <w:color w:val="14435C"/>
          <w:sz w:val="22"/>
          <w:szCs w:val="26"/>
        </w:rPr>
        <w:t xml:space="preserve">Department of Computer Science and Engineering</w:t>
      </w:r>
    </w:p>
    <w:p>
      <w:pPr>
        <w:spacing w:after="200" w:before="0" w:line="360"/>
        <w:jc w:val="center"/>
      </w:pPr>
      <w:r>
        <w:rPr>
          <w:rFonts w:ascii="Times New Roman" w:cs="Times New Roman" w:eastAsia="Times New Roman" w:hAnsi="Times New Roman"/>
          <w:b/>
          <w:bCs/>
          <w:color w:val="14435C"/>
          <w:sz w:val="42"/>
          <w:szCs w:val="28"/>
        </w:rPr>
        <w:t xml:space="preserve">SOFTWARE COPYRIGHT DOCUMENTATION</w:t>
      </w:r>
    </w:p>
    <w:p>
      <w:pPr>
        <w:spacing w:after="120" w:before="200" w:line="300"/>
        <w:jc w:val="center"/>
      </w:pPr>
      <w:r>
        <w:rPr>
          <w:rFonts w:ascii="Times New Roman" w:cs="Times New Roman" w:eastAsia="Times New Roman" w:hAnsi="Times New Roman"/>
          <w:b/>
          <w:bCs/>
          <w:color w:val="008080"/>
          <w:sz w:val="68"/>
          <w:szCs w:val="64"/>
        </w:rPr>
        <w:t xml:space="preserve">DropX</w:t>
      </w:r>
    </w:p>
    <w:p>
      <w:pPr>
        <w:spacing w:after="120" w:before="0" w:line="360"/>
        <w:jc w:val="center"/>
      </w:pPr>
      <w:r>
        <w:rPr>
          <w:rFonts w:ascii="Times New Roman" w:cs="Times New Roman" w:eastAsia="Times New Roman" w:hAnsi="Times New Roman"/>
          <w:b/>
          <w:bCs/>
          <w:i w:val="0"/>
          <w:sz w:val="28"/>
          <w:szCs w:val="36"/>
        </w:rPr>
        <w:t xml:space="preserve">Smart Water Sanitation System (SWSS)</w:t>
      </w:r>
    </w:p>
    <w:p>
      <w:pPr>
        <w:spacing w:after="600" w:before="0" w:line="360"/>
        <w:jc w:val="center"/>
      </w:pPr>
      <w:r>
        <w:rPr>
          <w:rFonts w:ascii="Times New Roman" w:cs="Times New Roman" w:eastAsia="Times New Roman" w:hAnsi="Times New Roman"/>
          <w:i/>
          <w:iCs/>
          <w:sz w:val="24"/>
          <w:szCs w:val="26"/>
        </w:rPr>
        <w:t xml:space="preserve">Purify. Monitor. Predict. Protect.</w:t>
      </w:r>
    </w:p>
    <w:p>
      <w:pPr>
        <w:spacing w:after="80" w:before="0" w:line="360"/>
        <w:jc w:val="center"/>
      </w:pPr>
      <w:r>
        <w:rPr>
          <w:rFonts w:ascii="Times New Roman" w:cs="Times New Roman" w:eastAsia="Times New Roman" w:hAnsi="Times New Roman"/>
          <w:sz w:val="24"/>
          <w:szCs w:val="24"/>
        </w:rPr>
        <w:t xml:space="preserve">Submitted by</w:t>
      </w:r>
    </w:p>
    <w:p>
      <w:pPr>
        <w:spacing w:after="40" w:before="0" w:line="360"/>
        <w:jc w:val="center"/>
      </w:pPr>
      <w:r>
        <w:rPr>
          <w:rFonts w:ascii="Times New Roman" w:cs="Times New Roman" w:eastAsia="Times New Roman" w:hAnsi="Times New Roman"/>
          <w:sz w:val="24"/>
          <w:szCs w:val="24"/>
        </w:rPr>
        <w:t xml:space="preserve">Swara Avinash Dawkhar</w:t>
      </w:r>
    </w:p>
    <w:p>
      <w:pPr>
        <w:spacing w:after="40" w:before="0" w:line="360"/>
        <w:jc w:val="center"/>
      </w:pPr>
      <w:r>
        <w:rPr>
          <w:rFonts w:ascii="Times New Roman" w:cs="Times New Roman" w:eastAsia="Times New Roman" w:hAnsi="Times New Roman"/>
          <w:sz w:val="24"/>
          <w:szCs w:val="24"/>
        </w:rPr>
        <w:t xml:space="preserve">Snehal Ashok Shinde</w:t>
      </w:r>
    </w:p>
    <w:p>
      <w:pPr>
        <w:spacing w:after="40" w:before="0" w:line="360"/>
        <w:jc w:val="center"/>
      </w:pPr>
      <w:r>
        <w:rPr>
          <w:rFonts w:ascii="Times New Roman" w:cs="Times New Roman" w:eastAsia="Times New Roman" w:hAnsi="Times New Roman"/>
          <w:sz w:val="24"/>
          <w:szCs w:val="24"/>
        </w:rPr>
        <w:t xml:space="preserve">Radhika Rahul Wable</w:t>
      </w:r>
    </w:p>
    <w:p>
      <w:pPr>
        <w:spacing w:after="40" w:before="0" w:line="360"/>
        <w:jc w:val="center"/>
      </w:pPr>
      <w:r>
        <w:rPr>
          <w:rFonts w:ascii="Times New Roman" w:cs="Times New Roman" w:eastAsia="Times New Roman" w:hAnsi="Times New Roman"/>
          <w:sz w:val="24"/>
          <w:szCs w:val="24"/>
        </w:rPr>
        <w:t xml:space="preserve">Mrunal Dipak Walke</w:t>
      </w:r>
    </w:p>
    <w:p>
      <w:pPr>
        <w:sectPr>
          <w:headerReference w:type="default" r:id="rId12"/>
          <w:footerReference w:type="default" r:id="rId13"/>
          <w:pgSz w:w="11906" w:h="16838" w:orient="portrait"/>
          <w:pgMar w:top="1037" w:right="1123" w:bottom="1008" w:left="1123" w:header="700" w:footer="700" w:gutter="0"/>
          <w:pgNumType/>
          <w:docGrid w:linePitch="360"/>
        </w:sectPr>
      </w:pPr>
    </w:p>
    <w:p>
      <w:pPr>
        <w:pStyle w:val="Heading1"/>
        <w:jc w:val="center"/>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pStyle w:val="Heading1"/>
        <w:spacing w:after="120" w:before="240"/>
      </w:pPr>
      <w:r>
        <w:rPr>
          <w:rFonts w:ascii="Times New Roman" w:cs="Times New Roman" w:eastAsia="Times New Roman" w:hAnsi="Times New Roman"/>
          <w:b/>
          <w:bCs/>
          <w:sz w:val="26"/>
          <w:szCs w:val="26"/>
        </w:rPr>
        <w:t xml:space="preserve">List of Figures and Tables</w:t>
      </w:r>
    </w:p>
    <w:p>
      <w:pPr>
        <w:spacing w:after="60"/>
        <w:jc w:val="center"/>
      </w:pPr>
      <w:r>
        <w:rPr>
          <w:rFonts w:ascii="Times New Roman" w:cs="Times New Roman" w:eastAsia="Times New Roman" w:hAnsi="Times New Roman"/>
          <w:i/>
          <w:color w:val="46505A"/>
          <w:sz w:val="18"/>
          <w:szCs w:val="24"/>
        </w:rPr>
        <w:t xml:space="preserve">Figure 1: Overall system architecture (provisional)</w:t>
      </w:r>
    </w:p>
    <w:p>
      <w:pPr>
        <w:spacing w:after="60"/>
        <w:jc w:val="center"/>
      </w:pPr>
      <w:r>
        <w:rPr>
          <w:rFonts w:ascii="Times New Roman" w:cs="Times New Roman" w:eastAsia="Times New Roman" w:hAnsi="Times New Roman"/>
          <w:i/>
          <w:color w:val="46505A"/>
          <w:sz w:val="18"/>
          <w:szCs w:val="24"/>
        </w:rPr>
        <w:t xml:space="preserve">Figure 2: Data flow diagram, Level 1 (provisional)</w:t>
      </w:r>
    </w:p>
    <w:p>
      <w:pPr>
        <w:spacing w:after="60"/>
        <w:jc w:val="center"/>
      </w:pPr>
      <w:r>
        <w:rPr>
          <w:rFonts w:ascii="Times New Roman" w:cs="Times New Roman" w:eastAsia="Times New Roman" w:hAnsi="Times New Roman"/>
          <w:i/>
          <w:color w:val="46505A"/>
          <w:sz w:val="18"/>
          <w:szCs w:val="24"/>
        </w:rPr>
        <w:t xml:space="preserve">Table 1: Particulars of the work</w:t>
      </w:r>
    </w:p>
    <w:p>
      <w:pPr>
        <w:spacing w:after="60"/>
        <w:jc w:val="center"/>
      </w:pPr>
      <w:r>
        <w:rPr>
          <w:rFonts w:ascii="Times New Roman" w:cs="Times New Roman" w:eastAsia="Times New Roman" w:hAnsi="Times New Roman"/>
          <w:i/>
          <w:color w:val="46505A"/>
          <w:sz w:val="18"/>
          <w:szCs w:val="24"/>
        </w:rPr>
        <w:t xml:space="preserve">Table 2: Module and feature status</w:t>
      </w:r>
    </w:p>
    <w:p>
      <w:pPr>
        <w:spacing w:after="60"/>
        <w:jc w:val="center"/>
      </w:pPr>
      <w:r>
        <w:rPr>
          <w:rFonts w:ascii="Times New Roman" w:cs="Times New Roman" w:eastAsia="Times New Roman" w:hAnsi="Times New Roman"/>
          <w:i/>
          <w:color w:val="46505A"/>
          <w:sz w:val="18"/>
          <w:szCs w:val="24"/>
        </w:rPr>
        <w:t xml:space="preserve">Table 3: Technologies (confirm each against the source code)</w:t>
      </w:r>
    </w:p>
    <w:p>
      <w:pPr>
        <w:spacing w:after="60"/>
        <w:jc w:val="center"/>
      </w:pPr>
      <w:r>
        <w:rPr>
          <w:rFonts w:ascii="Times New Roman" w:cs="Times New Roman" w:eastAsia="Times New Roman" w:hAnsi="Times New Roman"/>
          <w:i/>
          <w:color w:val="46505A"/>
          <w:sz w:val="18"/>
          <w:szCs w:val="24"/>
        </w:rPr>
        <w:t xml:space="preserve">Table 4: Hardware components</w:t>
      </w:r>
    </w:p>
    <w:p>
      <w:pPr>
        <w:spacing w:after="60"/>
        <w:jc w:val="center"/>
      </w:pPr>
      <w:r>
        <w:rPr>
          <w:rFonts w:ascii="Times New Roman" w:cs="Times New Roman" w:eastAsia="Times New Roman" w:hAnsi="Times New Roman"/>
          <w:i/>
          <w:color w:val="46505A"/>
          <w:sz w:val="18"/>
          <w:szCs w:val="24"/>
        </w:rPr>
        <w:t xml:space="preserve">Table 5: Parameters</w:t>
      </w:r>
    </w:p>
    <w:p>
      <w:pPr>
        <w:spacing w:after="60"/>
        <w:jc w:val="center"/>
      </w:pPr>
      <w:r>
        <w:rPr>
          <w:rFonts w:ascii="Times New Roman" w:cs="Times New Roman" w:eastAsia="Times New Roman" w:hAnsi="Times New Roman"/>
          <w:i/>
          <w:color w:val="46505A"/>
          <w:sz w:val="18"/>
          <w:szCs w:val="24"/>
        </w:rPr>
        <w:t xml:space="preserve">Table 6: API endpoints (confirm)</w:t>
      </w:r>
    </w:p>
    <w:p>
      <w:pPr>
        <w:spacing w:after="60"/>
        <w:jc w:val="center"/>
      </w:pPr>
      <w:r>
        <w:rPr>
          <w:rFonts w:ascii="Times New Roman" w:cs="Times New Roman" w:eastAsia="Times New Roman" w:hAnsi="Times New Roman"/>
          <w:i/>
          <w:color w:val="46505A"/>
          <w:sz w:val="18"/>
          <w:szCs w:val="24"/>
        </w:rPr>
        <w:t xml:space="preserve">Table 7: Original components</w:t>
      </w:r>
    </w:p>
    <w:p>
      <w:pPr>
        <w:spacing w:after="60"/>
        <w:jc w:val="center"/>
      </w:pPr>
      <w:r>
        <w:rPr>
          <w:rFonts w:ascii="Times New Roman" w:cs="Times New Roman" w:eastAsia="Times New Roman" w:hAnsi="Times New Roman"/>
          <w:i/>
          <w:color w:val="46505A"/>
          <w:sz w:val="18"/>
          <w:szCs w:val="24"/>
        </w:rPr>
        <w:t xml:space="preserve">Table 8: Third-party components</w:t>
      </w:r>
    </w:p>
    <w:p>
      <w:pPr>
        <w:spacing w:after="60"/>
        <w:jc w:val="center"/>
      </w:pPr>
      <w:r>
        <w:rPr>
          <w:rFonts w:ascii="Times New Roman" w:cs="Times New Roman" w:eastAsia="Times New Roman" w:hAnsi="Times New Roman"/>
          <w:i/>
          <w:color w:val="46505A"/>
          <w:sz w:val="18"/>
          <w:szCs w:val="24"/>
        </w:rPr>
        <w:t xml:space="preserve">Table 9: Checklist</w:t>
      </w:r>
    </w:p>
    <w:p>
      <w:pPr>
        <w:pBdr>
          <w:top w:val="single" w:color="808080" w:sz="4"/>
          <w:left w:val="single" w:color="808080" w:sz="4"/>
          <w:bottom w:val="single" w:color="808080" w:sz="4"/>
          <w:right w:val="single" w:color="808080" w:sz="4"/>
        </w:pBdr>
        <w:shd w:fill="EAF1F8" w:color="auto" w:val="clear"/>
        <w:spacing w:after="160" w:before="80" w:line="300"/>
        <w:ind w:left="100" w:right="100"/>
      </w:pPr>
      <w:r>
        <w:rPr>
          <w:rFonts w:ascii="Times New Roman" w:cs="Times New Roman" w:eastAsia="Times New Roman" w:hAnsi="Times New Roman"/>
          <w:sz w:val="22"/>
          <w:szCs w:val="22"/>
        </w:rPr>
        <w:t xml:space="preserve">About this document: It collects the project information needed to prepare a software copyright application for DropX SWSS. Implementation claims are labelled with their status, and proposed features are kept separate from implemented ones. This document is not legal advice and is not a copyright certificate. No registration number is claimed here.</w:t>
      </w:r>
    </w:p>
    <w:p>
      <w:pPr>
        <w:pStyle w:val="Heading1"/>
      </w:pPr>
      <w:r>
        <w:rPr>
          <w:rFonts w:ascii="Times New Roman" w:cs="Times New Roman" w:eastAsia="Times New Roman" w:hAnsi="Times New Roman"/>
        </w:rPr>
        <w:t xml:space="preserve">1. Details of the Work</w:t>
      </w:r>
    </w:p>
    <w:p>
      <w:pPr>
        <w:keepNext/>
        <w:spacing w:after="80" w:before="160"/>
        <w:jc w:val="center"/>
      </w:pPr>
      <w:r>
        <w:rPr>
          <w:rFonts w:ascii="Times New Roman" w:cs="Times New Roman" w:eastAsia="Times New Roman" w:hAnsi="Times New Roman"/>
          <w:b/>
          <w:bCs/>
          <w:i/>
          <w:color w:val="46505A"/>
          <w:sz w:val="18"/>
          <w:szCs w:val="22"/>
        </w:rPr>
        <w:t xml:space="preserve">Table 1: Particulars of the work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Item</w:t>
            </w:r>
          </w:p>
        </w:tc>
        <w:tc>
          <w:tcPr>
            <w:tcW w:type="dxa" w:w="62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Details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Title of the work</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DropX - Smart Water Sanitation System (SWSS)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Tagline</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Purify. Monitor. Predict. Protect.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Nature of the work</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Computer software (computer program) with documentation, diagrams and embedded-device code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Domain</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Internet of Things, water-quality monitoring, embedded systems, web development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Authors</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Swara Avinash Dawkhar; Snehal Ashok Shinde; Radhika Rahul Wable; Mrunal Dipak Walke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University</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Sanjivani University</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Department</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Computer Science and Engineering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Registration status</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No registration number is claimed in this document</w:t>
            </w:r>
          </w:p>
        </w:tc>
      </w:tr>
    </w:tbl>
    <w:p>
      <w:pPr>
        <w:spacing w:after="120"/>
      </w:pPr>
    </w:p>
    <w:p>
      <w:pPr>
        <w:pStyle w:val="Heading1"/>
        <w:pageBreakBefore/>
      </w:pPr>
      <w:r>
        <w:rPr>
          <w:rFonts w:ascii="Times New Roman" w:cs="Times New Roman" w:eastAsia="Times New Roman" w:hAnsi="Times New Roman"/>
        </w:rPr>
        <w:t xml:space="preserve">2. Brief Description of the Work</w:t>
      </w:r>
    </w:p>
    <w:p>
      <w:pPr>
        <w:spacing w:after="120" w:before="0" w:line="360"/>
        <w:jc w:val="both"/>
      </w:pPr>
      <w:r>
        <w:rPr>
          <w:rFonts w:ascii="Times New Roman" w:cs="Times New Roman" w:eastAsia="Times New Roman" w:hAnsi="Times New Roman"/>
          <w:sz w:val="24"/>
          <w:szCs w:val="24"/>
        </w:rPr>
        <w:t xml:space="preserve">DropX is a smart water monitoring and sanitation management system. It is designed to combine water-quality sensors, an ESP32-based controller, internet connectivity and a web dashboard. The system collects water-quality readings, compares them with configured thresholds, displays the results and generates alerts when abnormal conditions are detected.</w:t>
      </w:r>
    </w:p>
    <w:p>
      <w:pPr>
        <w:spacing w:after="120" w:before="0" w:line="360"/>
        <w:jc w:val="both"/>
      </w:pPr>
      <w:r>
        <w:rPr>
          <w:rFonts w:ascii="Times New Roman" w:cs="Times New Roman" w:eastAsia="Times New Roman" w:hAnsi="Times New Roman"/>
          <w:sz w:val="24"/>
          <w:szCs w:val="24"/>
        </w:rPr>
        <w:t xml:space="preserve">The long-term vision includes automated responses and AI-based predictive analysis. These are future-scope features unless they are shown to be implemented in the submitted source code.</w:t>
      </w:r>
    </w:p>
    <w:p>
      <w:pPr>
        <w:pBdr>
          <w:top w:val="single" w:color="808080" w:sz="4"/>
          <w:left w:val="single" w:color="808080" w:sz="4"/>
          <w:bottom w:val="single" w:color="808080" w:sz="4"/>
          <w:right w:val="single" w:color="808080" w:sz="4"/>
        </w:pBdr>
        <w:shd w:fill="EAF1F8" w:color="auto" w:val="clear"/>
        <w:spacing w:after="160" w:before="80" w:line="300"/>
        <w:ind w:left="100" w:right="100"/>
      </w:pPr>
      <w:r>
        <w:rPr>
          <w:rFonts w:ascii="Times New Roman" w:cs="Times New Roman" w:eastAsia="Times New Roman" w:hAnsi="Times New Roman"/>
          <w:sz w:val="22"/>
          <w:szCs w:val="22"/>
        </w:rPr>
        <w:t xml:space="preserve">Important: A software demonstration does not prove that physical sensors or automated purification are working. This document keeps the proposed system, the software prototype and future features separate.</w:t>
      </w:r>
    </w:p>
    <w:p>
      <w:pPr>
        <w:pStyle w:val="Heading1"/>
        <w:pageBreakBefore/>
      </w:pPr>
      <w:r>
        <w:rPr>
          <w:rFonts w:ascii="Times New Roman" w:cs="Times New Roman" w:eastAsia="Times New Roman" w:hAnsi="Times New Roman"/>
        </w:rPr>
        <w:t xml:space="preserve">3. Problem Statement and Objectives</w:t>
      </w:r>
    </w:p>
    <w:p>
      <w:pPr>
        <w:pStyle w:val="Heading2"/>
      </w:pPr>
      <w:r>
        <w:rPr>
          <w:rFonts w:ascii="Times New Roman" w:cs="Times New Roman" w:eastAsia="Times New Roman" w:hAnsi="Times New Roman"/>
        </w:rPr>
        <w:t xml:space="preserve">3.1 Problem Statement</w:t>
      </w:r>
    </w:p>
    <w:p>
      <w:pPr>
        <w:spacing w:after="120" w:before="0" w:line="360"/>
        <w:jc w:val="both"/>
      </w:pPr>
      <w:r>
        <w:rPr>
          <w:rFonts w:ascii="Times New Roman" w:cs="Times New Roman" w:eastAsia="Times New Roman" w:hAnsi="Times New Roman"/>
          <w:sz w:val="24"/>
          <w:szCs w:val="24"/>
        </w:rPr>
        <w:t xml:space="preserve">Existing water monitoring often depends on periodic manual testing and limited local supervision. This can delay the identification of abnormal water-quality conditions and equipment problems. There is a need for an integrated system that monitors relevant parameters, evaluates readings, gives timely alerts and supports remote monitoring.</w:t>
      </w:r>
    </w:p>
    <w:p>
      <w:pPr>
        <w:spacing w:after="120" w:before="0" w:line="360"/>
        <w:jc w:val="both"/>
      </w:pPr>
      <w:r>
        <w:rPr>
          <w:rFonts w:ascii="Times New Roman" w:cs="Times New Roman" w:eastAsia="Times New Roman" w:hAnsi="Times New Roman"/>
          <w:sz w:val="24"/>
          <w:szCs w:val="24"/>
        </w:rPr>
        <w:t xml:space="preserve">Limitations of conventional monitoring include periodic testing, delayed detection, limited remote access, reactive maintenance, limited historical analysis, possible water wastage and lack of centralised monitoring.</w:t>
      </w:r>
    </w:p>
    <w:p>
      <w:pPr>
        <w:pStyle w:val="Heading2"/>
      </w:pPr>
      <w:r>
        <w:rPr>
          <w:rFonts w:ascii="Times New Roman" w:cs="Times New Roman" w:eastAsia="Times New Roman" w:hAnsi="Times New Roman"/>
        </w:rPr>
        <w:t xml:space="preserve">3.2 Objectives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develop a smart water monitoring and sanitation management system.</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monitor selected water-quality parameters using suitable sensors.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collect readings through an ESP32-based controller and send them over a network.</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display water-quality information on a user-friendly dashboard.</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compare readings with configurable thresholds and generate alerts.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keep water-quality records where persistent storage is implemented.</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support remote monitoring of connected water units.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explore automated responses and, in future, AI-based prediction and preventive maintenance.</w:t>
      </w:r>
    </w:p>
    <w:p>
      <w:pPr>
        <w:pStyle w:val="Heading1"/>
        <w:pageBreakBefore/>
      </w:pPr>
      <w:r>
        <w:rPr>
          <w:rFonts w:ascii="Times New Roman" w:cs="Times New Roman" w:eastAsia="Times New Roman" w:hAnsi="Times New Roman"/>
        </w:rPr>
        <w:t xml:space="preserve">4. Proposed System and Working Principle</w:t>
      </w:r>
    </w:p>
    <w:p>
      <w:pPr>
        <w:pStyle w:val="Heading2"/>
      </w:pPr>
      <w:r>
        <w:rPr>
          <w:rFonts w:ascii="Times New Roman" w:cs="Times New Roman" w:eastAsia="Times New Roman" w:hAnsi="Times New Roman"/>
        </w:rPr>
        <w:t xml:space="preserve">4.1 Proposed Water-Treatment Arrangement</w:t>
      </w:r>
    </w:p>
    <w:p>
      <w:pPr>
        <w:spacing w:after="120" w:before="0" w:line="360"/>
        <w:jc w:val="both"/>
      </w:pPr>
      <w:r>
        <w:rPr>
          <w:rFonts w:ascii="Times New Roman" w:cs="Times New Roman" w:eastAsia="Times New Roman" w:hAnsi="Times New Roman"/>
          <w:sz w:val="24"/>
          <w:szCs w:val="24"/>
        </w:rPr>
        <w:t xml:space="preserve">A possible treatment arrangement is: Raw Water, Pre-filtration, Activated Carbon, Reverse Osmosis (RO), UV Treatment, Mineral Cartridge (if applicable), Storage Tank, Dispensing. These are proposed stages. They are not proof that the prototype physically contains all of them.</w:t>
      </w:r>
    </w:p>
    <w:p>
      <w:pPr>
        <w:pStyle w:val="Heading2"/>
      </w:pPr>
      <w:r>
        <w:rPr>
          <w:rFonts w:ascii="Times New Roman" w:cs="Times New Roman" w:eastAsia="Times New Roman" w:hAnsi="Times New Roman"/>
        </w:rPr>
        <w:t xml:space="preserve">4.2 Working Principle</w:t>
      </w:r>
    </w:p>
    <w:p>
      <w:pPr>
        <w:spacing w:after="120" w:before="0" w:line="360"/>
        <w:jc w:val="both"/>
      </w:pPr>
      <w:r>
        <w:rPr>
          <w:rFonts w:ascii="Times New Roman" w:cs="Times New Roman" w:eastAsia="Times New Roman" w:hAnsi="Times New Roman"/>
          <w:sz w:val="24"/>
          <w:szCs w:val="24"/>
        </w:rPr>
        <w:t xml:space="preserve">The system follows the sequence: Sense, Process, Communicate, Analyze, Alert, Act.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Sense: sensors collect readings from the water.</w:t>
      </w:r>
    </w:p>
    <w:p>
      <w:pPr>
        <w:pStyle w:val="ListParagraph"/>
        <w:numPr>
          <w:ilvl w:val="0"/>
          <w:numId w:val="2"/>
        </w:numPr>
        <w:spacing w:after="60" w:line="340"/>
        <w:jc w:val="left"/>
      </w:pPr>
      <w:r>
        <w:rPr>
          <w:rFonts w:ascii="Times New Roman" w:cs="Times New Roman" w:eastAsia="Times New Roman" w:hAnsi="Times New Roman"/>
          <w:sz w:val="24"/>
          <w:szCs w:val="24"/>
        </w:rPr>
        <w:t xml:space="preserve">Process: the ESP32 reads and validates sensor values.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Communicate: readings are sent to the backend using the implemented method (for example HTTP).</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Analyze: the backend compares readings with configured thresholds.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Alert: the application notifies the user about abnormal conditions.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Act: a pump or valve response is possible only if control hardware and safety logic are implemented and tested.</w:t>
      </w:r>
    </w:p>
    <w:p>
      <w:pPr>
        <w:spacing w:after="120" w:before="0" w:line="360"/>
        <w:jc w:val="both"/>
      </w:pPr>
      <w:r>
        <w:rPr>
          <w:rFonts w:ascii="Times New Roman" w:cs="Times New Roman" w:eastAsia="Times New Roman" w:hAnsi="Times New Roman"/>
          <w:sz w:val="24"/>
          <w:szCs w:val="24"/>
        </w:rPr>
        <w:t xml:space="preserve">Status labels such as Safe, Warning and Unsafe are software classifications based on configured rules. They are not laboratory certification of water safety.</w:t>
      </w:r>
    </w:p>
    <w:p>
      <w:pPr>
        <w:pStyle w:val="Heading1"/>
        <w:pageBreakBefore/>
      </w:pPr>
      <w:r>
        <w:rPr>
          <w:rFonts w:ascii="Times New Roman" w:cs="Times New Roman" w:eastAsia="Times New Roman" w:hAnsi="Times New Roman"/>
        </w:rPr>
        <w:t xml:space="preserve">5. System Architecture</w:t>
      </w:r>
    </w:p>
    <w:p>
      <w:pPr>
        <w:spacing w:after="120" w:before="0" w:line="360"/>
        <w:jc w:val="both"/>
      </w:pPr>
      <w:r>
        <w:rPr>
          <w:rFonts w:ascii="Times New Roman" w:cs="Times New Roman" w:eastAsia="Times New Roman" w:hAnsi="Times New Roman"/>
          <w:sz w:val="24"/>
          <w:szCs w:val="24"/>
        </w:rPr>
        <w:t xml:space="preserve">The system has four layers: the device layer (ESP32 and sensors), the communication layer (Wi-Fi and API), the backend layer (validation, thresholds, alerts, API) and the presentation layer (web dashboard). Figures 1 and 2 are provisional and must be corrected to match the final source code.</w:t>
      </w:r>
    </w:p>
    <w:p>
      <w:pPr>
        <w:keepNext/>
        <w:spacing w:after="60" w:before="120"/>
        <w:jc w:val="center"/>
      </w:pPr>
      <w:r>
        <w:drawing>
          <wp:inline distT="0" distB="0" distL="0" distR="0">
            <wp:extent cx="5619750" cy="2647950"/>
            <wp:effectExtent t="0" r="0" b="0" l="0"/>
            <wp:docPr id="1" name="arch.png" descr="Overall system architecture (provisional)" title="Overall system architecture (provi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647950"/>
                    </a:xfrm>
                    <a:prstGeom prst="rect">
                      <a:avLst/>
                    </a:prstGeom>
                  </pic:spPr>
                </pic:pic>
              </a:graphicData>
            </a:graphic>
          </wp:inline>
        </w:drawing>
      </w:r>
    </w:p>
    <w:p>
      <w:pPr>
        <w:spacing w:after="200"/>
        <w:jc w:val="center"/>
      </w:pPr>
      <w:r>
        <w:rPr>
          <w:rFonts w:ascii="Times New Roman" w:cs="Times New Roman" w:eastAsia="Times New Roman" w:hAnsi="Times New Roman"/>
          <w:b/>
          <w:bCs/>
          <w:i/>
          <w:color w:val="46505A"/>
          <w:sz w:val="18"/>
          <w:szCs w:val="22"/>
        </w:rPr>
        <w:t xml:space="preserve">Figure 1: Overall system architecture (provisional)</w:t>
      </w:r>
    </w:p>
    <w:p>
      <w:pPr>
        <w:keepNext/>
        <w:spacing w:after="60" w:before="120"/>
        <w:jc w:val="center"/>
      </w:pPr>
      <w:r>
        <w:drawing>
          <wp:inline distT="0" distB="0" distL="0" distR="0">
            <wp:extent cx="5619750" cy="2867025"/>
            <wp:effectExtent t="0" r="0" b="0" l="0"/>
            <wp:docPr id="1" name="dfd.png" descr="Data flow diagram, Level 1 (provisional)" title="Data flow diagram, Level 1 (provi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67025"/>
                    </a:xfrm>
                    <a:prstGeom prst="rect">
                      <a:avLst/>
                    </a:prstGeom>
                  </pic:spPr>
                </pic:pic>
              </a:graphicData>
            </a:graphic>
          </wp:inline>
        </w:drawing>
      </w:r>
    </w:p>
    <w:p>
      <w:pPr>
        <w:spacing w:after="200"/>
        <w:jc w:val="center"/>
      </w:pPr>
      <w:r>
        <w:rPr>
          <w:rFonts w:ascii="Times New Roman" w:cs="Times New Roman" w:eastAsia="Times New Roman" w:hAnsi="Times New Roman"/>
          <w:b/>
          <w:bCs/>
          <w:i/>
          <w:color w:val="46505A"/>
          <w:sz w:val="18"/>
          <w:szCs w:val="22"/>
        </w:rPr>
        <w:t xml:space="preserve">Figure 2: Data flow diagram, Level 1 (provisional)</w:t>
      </w:r>
    </w:p>
    <w:p>
      <w:pPr>
        <w:pStyle w:val="Heading1"/>
        <w:pageBreakBefore/>
      </w:pPr>
      <w:r>
        <w:rPr>
          <w:rFonts w:ascii="Times New Roman" w:cs="Times New Roman" w:eastAsia="Times New Roman" w:hAnsi="Times New Roman"/>
        </w:rPr>
        <w:t xml:space="preserve">6. Modules and Implementation Status</w:t>
      </w:r>
    </w:p>
    <w:p>
      <w:pPr>
        <w:spacing w:after="120" w:before="0" w:line="360"/>
        <w:jc w:val="both"/>
      </w:pPr>
      <w:r>
        <w:rPr>
          <w:rFonts w:ascii="Times New Roman" w:cs="Times New Roman" w:eastAsia="Times New Roman" w:hAnsi="Times New Roman"/>
          <w:sz w:val="24"/>
          <w:szCs w:val="24"/>
        </w:rPr>
        <w:t xml:space="preserve">This table separates what is established from what must still be verified. Two software contexts have been mentioned in the project notes: an earlier, more developed project (built in Antigravity) and a newer starter scaffold. The authors must confirm which codebase is being submitted and describe only that one.</w:t>
      </w:r>
    </w:p>
    <w:p>
      <w:pPr>
        <w:keepNext/>
        <w:spacing w:after="80" w:before="160"/>
        <w:jc w:val="center"/>
      </w:pPr>
      <w:r>
        <w:rPr>
          <w:rFonts w:ascii="Times New Roman" w:cs="Times New Roman" w:eastAsia="Times New Roman" w:hAnsi="Times New Roman"/>
          <w:b/>
          <w:bCs/>
          <w:i/>
          <w:color w:val="46505A"/>
          <w:sz w:val="18"/>
          <w:szCs w:val="22"/>
        </w:rPr>
        <w:t xml:space="preserve">Table 2: Module and feature status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800"/>
        <w:gridCol w:w="3600"/>
        <w:gridCol w:w="2626"/>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Module / feature</w:t>
            </w:r>
          </w:p>
        </w:tc>
        <w:tc>
          <w:tcPr>
            <w:tcW w:type="dxa" w:w="3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What is reported</w:t>
            </w:r>
          </w:p>
        </w:tc>
        <w:tc>
          <w:tcPr>
            <w:tcW w:type="dxa" w:w="26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Status to confirm</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Project concept and design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Defined</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Documented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React/Vite web dashboard</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Present in the starter scaffold with demonstration readings</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Not independently verified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Demonstration readings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Simulated data, not real measurements</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Simulated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Node.js / Express backend</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Present in the starter scaffold as a demonstration API</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Not independently verified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Storage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Temporary in-memory storage in the starter scaffold</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Prototype limitation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Persistent database (e.g. MongoDB)</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Not established</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Not independently verified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ESP32 example program</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Contains placeholder sensor values</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Example only</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Real sensor acquisition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Not established for the starter scaffold</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Not independently verified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Hardware-to-dashboard integration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Not established for the starter scaffold</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Not independently verified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Threshold evaluation and alerts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Reported in the earlier project; deduplication and acknowledge/resolve operations mentioned</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Not independently verified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Automatic pump or valve control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Not established</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Future scope unless tested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AI prediction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Not established</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Future scope unless a model is built and evaluated</w:t>
            </w:r>
          </w:p>
        </w:tc>
      </w:tr>
    </w:tbl>
    <w:p>
      <w:pPr>
        <w:spacing w:after="120"/>
      </w:pPr>
    </w:p>
    <w:p>
      <w:pPr>
        <w:spacing w:after="120" w:before="0" w:line="360"/>
        <w:jc w:val="both"/>
      </w:pPr>
      <w:r>
        <w:rPr>
          <w:rFonts w:ascii="Times New Roman" w:cs="Times New Roman" w:eastAsia="Times New Roman" w:hAnsi="Times New Roman"/>
          <w:sz w:val="24"/>
          <w:szCs w:val="24"/>
        </w:rPr>
        <w:t xml:space="preserve">For the copyright application, describe the program that the deposited source code actually contains. Do not copy claims from the starter scaffold into the earlier project, or the reverse.</w:t>
      </w:r>
    </w:p>
    <w:p>
      <w:pPr>
        <w:pStyle w:val="Heading1"/>
        <w:pageBreakBefore/>
      </w:pPr>
      <w:r>
        <w:rPr>
          <w:rFonts w:ascii="Times New Roman" w:cs="Times New Roman" w:eastAsia="Times New Roman" w:hAnsi="Times New Roman"/>
        </w:rPr>
        <w:t xml:space="preserve">7. Technology Stack</w:t>
      </w:r>
    </w:p>
    <w:p>
      <w:pPr>
        <w:keepNext/>
        <w:spacing w:after="80" w:before="160"/>
        <w:jc w:val="center"/>
      </w:pPr>
      <w:r>
        <w:rPr>
          <w:rFonts w:ascii="Times New Roman" w:cs="Times New Roman" w:eastAsia="Times New Roman" w:hAnsi="Times New Roman"/>
          <w:b/>
          <w:bCs/>
          <w:i/>
          <w:color w:val="46505A"/>
          <w:sz w:val="18"/>
          <w:szCs w:val="22"/>
        </w:rPr>
        <w:t xml:space="preserve">Table 3: Technologies (confirm each against the source code)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Technology</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Role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React</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Frontend interface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Vite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Frontend development and build tooling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JavaScript</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Frontend and backend logic</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Node.js</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Backend runtime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Express.js</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HTTP API</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REST API</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Communication between dashboard, backend and devices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ESP32 firmware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Embedded device interface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MongoDB / Mongoose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Possible persistent storage; verify use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Git and GitHub</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Version control and hosting</w:t>
            </w:r>
          </w:p>
        </w:tc>
      </w:tr>
    </w:tbl>
    <w:p>
      <w:pPr>
        <w:spacing w:after="120"/>
      </w:pPr>
    </w:p>
    <w:p>
      <w:pPr>
        <w:pStyle w:val="Heading1"/>
        <w:pageBreakBefore/>
      </w:pPr>
      <w:r>
        <w:rPr>
          <w:rFonts w:ascii="Times New Roman" w:cs="Times New Roman" w:eastAsia="Times New Roman" w:hAnsi="Times New Roman"/>
        </w:rPr>
        <w:t xml:space="preserve">8. Hardware Components (Proposed)</w:t>
      </w:r>
    </w:p>
    <w:p>
      <w:pPr>
        <w:spacing w:after="120" w:before="0" w:line="360"/>
        <w:jc w:val="both"/>
      </w:pPr>
      <w:r>
        <w:rPr>
          <w:rFonts w:ascii="Times New Roman" w:cs="Times New Roman" w:eastAsia="Times New Roman" w:hAnsi="Times New Roman"/>
          <w:sz w:val="24"/>
          <w:szCs w:val="24"/>
        </w:rPr>
        <w:t xml:space="preserve">Mark a component as implemented only if it is present and tested in the prototype.</w:t>
      </w:r>
    </w:p>
    <w:p>
      <w:pPr>
        <w:keepNext/>
        <w:spacing w:after="80" w:before="160"/>
        <w:jc w:val="center"/>
      </w:pPr>
      <w:r>
        <w:rPr>
          <w:rFonts w:ascii="Times New Roman" w:cs="Times New Roman" w:eastAsia="Times New Roman" w:hAnsi="Times New Roman"/>
          <w:b/>
          <w:bCs/>
          <w:i/>
          <w:color w:val="46505A"/>
          <w:sz w:val="18"/>
          <w:szCs w:val="22"/>
        </w:rPr>
        <w:t xml:space="preserve">Table 4: Hardware components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600"/>
        <w:gridCol w:w="5426"/>
      </w:tblGrid>
      <w:tr>
        <w:trPr>
          <w:tblHeader/>
        </w:trPr>
        <w:tc>
          <w:tcPr>
            <w:tcW w:type="dxa" w:w="3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Component</w:t>
            </w:r>
          </w:p>
        </w:tc>
        <w:tc>
          <w:tcPr>
            <w:tcW w:type="dxa" w:w="54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Purpose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ESP32 development board</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Reads sensors; Wi-Fi connectivity</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pH sensor</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Acidity or alkalinity</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TDS sensor</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Estimated dissolved solids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Turbidity sensor</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Cloudiness from suspended particles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Temperature sensor</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Water temperature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Water-level sensor</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Tank level</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Flow / pressure sensor (optional)</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Flow and line pressure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LCD/OLED display</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Local display</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Relay, pump, solenoid valve</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Control of water movement</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Power supply and Wi-Fi</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Power and connectivity</w:t>
            </w:r>
          </w:p>
        </w:tc>
      </w:tr>
    </w:tbl>
    <w:p>
      <w:pPr>
        <w:spacing w:after="120"/>
      </w:pPr>
    </w:p>
    <w:p>
      <w:pPr>
        <w:pBdr>
          <w:top w:val="single" w:color="808080" w:sz="4"/>
          <w:left w:val="single" w:color="808080" w:sz="4"/>
          <w:bottom w:val="single" w:color="808080" w:sz="4"/>
          <w:right w:val="single" w:color="808080" w:sz="4"/>
        </w:pBdr>
        <w:shd w:fill="EAF1F8" w:color="auto" w:val="clear"/>
        <w:spacing w:after="160" w:before="80" w:line="300"/>
        <w:ind w:left="100" w:right="100"/>
      </w:pPr>
      <w:r>
        <w:rPr>
          <w:rFonts w:ascii="Times New Roman" w:cs="Times New Roman" w:eastAsia="Times New Roman" w:hAnsi="Times New Roman"/>
          <w:sz w:val="22"/>
          <w:szCs w:val="22"/>
        </w:rPr>
        <w:t xml:space="preserve">pH, TDS and turbidity readings alone cannot prove that water is safe to drink. TDS gives an estimate of dissolved solids and does not identify contaminants. Safety needs proper testing against applicable standards.</w:t>
      </w:r>
    </w:p>
    <w:p>
      <w:pPr>
        <w:pStyle w:val="Heading1"/>
        <w:pageBreakBefore/>
      </w:pPr>
      <w:r>
        <w:rPr>
          <w:rFonts w:ascii="Times New Roman" w:cs="Times New Roman" w:eastAsia="Times New Roman" w:hAnsi="Times New Roman"/>
        </w:rPr>
        <w:t xml:space="preserve">9. Water-Quality Parameters</w:t>
      </w:r>
    </w:p>
    <w:p>
      <w:pPr>
        <w:keepNext/>
        <w:spacing w:after="80" w:before="160"/>
        <w:jc w:val="center"/>
      </w:pPr>
      <w:r>
        <w:rPr>
          <w:rFonts w:ascii="Times New Roman" w:cs="Times New Roman" w:eastAsia="Times New Roman" w:hAnsi="Times New Roman"/>
          <w:b/>
          <w:bCs/>
          <w:i/>
          <w:color w:val="46505A"/>
          <w:sz w:val="18"/>
          <w:szCs w:val="22"/>
        </w:rPr>
        <w:t xml:space="preserve">Table 5: Parameters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3400"/>
        <w:gridCol w:w="34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Parameter</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Meaning</w:t>
            </w:r>
          </w:p>
        </w:tc>
        <w:tc>
          <w:tcPr>
            <w:tcW w:type="dxa" w:w="34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Purpose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pH</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Acidity or alkalinity</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Detect readings outside configured limits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TDS</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Estimated total dissolved solids</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Monitor dissolved-solids changes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Turbidity</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Cloudiness from suspended particles</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Monitor water clarity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Temperature</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Water temperature</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Context and operating conditions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Water level</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Tank water level</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Storage monitoring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Flow, pressure, ORP, conductivity</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Optional extensions</w:t>
            </w:r>
          </w:p>
        </w:tc>
        <w:tc>
          <w:tcPr>
            <w:tcW w:type="dxa" w:w="3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List only if implemented</w:t>
            </w:r>
          </w:p>
        </w:tc>
      </w:tr>
    </w:tbl>
    <w:p>
      <w:pPr>
        <w:spacing w:after="120"/>
      </w:pPr>
    </w:p>
    <w:p>
      <w:pPr>
        <w:spacing w:after="120" w:before="0" w:line="360"/>
        <w:jc w:val="both"/>
      </w:pPr>
      <w:r>
        <w:rPr>
          <w:rFonts w:ascii="Times New Roman" w:cs="Times New Roman" w:eastAsia="Times New Roman" w:hAnsi="Times New Roman"/>
          <w:sz w:val="24"/>
          <w:szCs w:val="24"/>
        </w:rPr>
        <w:t xml:space="preserve">Thresholds used by the software: defined in the source code. Do not present software limits as proof of drinking-water safety.</w:t>
      </w:r>
    </w:p>
    <w:p>
      <w:pPr>
        <w:pStyle w:val="Heading1"/>
        <w:pageBreakBefore/>
      </w:pPr>
      <w:r>
        <w:rPr>
          <w:rFonts w:ascii="Times New Roman" w:cs="Times New Roman" w:eastAsia="Times New Roman" w:hAnsi="Times New Roman"/>
        </w:rPr>
        <w:t xml:space="preserve">10. Backend and API Description</w:t>
      </w:r>
    </w:p>
    <w:p>
      <w:pPr>
        <w:spacing w:after="120" w:before="0" w:line="360"/>
        <w:jc w:val="both"/>
      </w:pPr>
      <w:r>
        <w:rPr>
          <w:rFonts w:ascii="Times New Roman" w:cs="Times New Roman" w:eastAsia="Times New Roman" w:hAnsi="Times New Roman"/>
          <w:sz w:val="24"/>
          <w:szCs w:val="24"/>
        </w:rPr>
        <w:t xml:space="preserve">The backend receives monitoring data, validates it, applies threshold rules, serves readings to the dashboard, accepts device data and can apply API-key authentication where configured. The routes below come from the starter scaffold and must be confirmed against the submitted code.</w:t>
      </w:r>
    </w:p>
    <w:p>
      <w:pPr>
        <w:keepNext/>
        <w:spacing w:after="80" w:before="160"/>
        <w:jc w:val="center"/>
      </w:pPr>
      <w:r>
        <w:rPr>
          <w:rFonts w:ascii="Times New Roman" w:cs="Times New Roman" w:eastAsia="Times New Roman" w:hAnsi="Times New Roman"/>
          <w:b/>
          <w:bCs/>
          <w:i/>
          <w:color w:val="46505A"/>
          <w:sz w:val="18"/>
          <w:szCs w:val="22"/>
        </w:rPr>
        <w:t xml:space="preserve">Table 6: API endpoints (confirm)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00"/>
        <w:gridCol w:w="1400"/>
        <w:gridCol w:w="46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Endpoint</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Method</w:t>
            </w:r>
          </w:p>
        </w:tc>
        <w:tc>
          <w:tcPr>
            <w:tcW w:type="dxa" w:w="46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Purpose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/api/health</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GET</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Check that the backend responds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/api/readings</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GET</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Retrieve readings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/api/devices</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GET</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Retrieve device information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/api/ingest</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POST</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Submit new monitoring data</w:t>
            </w:r>
          </w:p>
        </w:tc>
      </w:tr>
    </w:tbl>
    <w:p>
      <w:pPr>
        <w:spacing w:after="120"/>
      </w:pPr>
    </w:p>
    <w:p>
      <w:pPr>
        <w:spacing w:after="120" w:before="0" w:line="360"/>
        <w:jc w:val="both"/>
      </w:pPr>
      <w:r>
        <w:rPr>
          <w:rFonts w:ascii="Times New Roman" w:cs="Times New Roman" w:eastAsia="Times New Roman" w:hAnsi="Times New Roman"/>
          <w:sz w:val="24"/>
          <w:szCs w:val="24"/>
        </w:rPr>
        <w:t xml:space="preserve">Illustrative request body (an example, not a real measurement):</w:t>
      </w:r>
    </w:p>
    <w:p>
      <w:pPr>
        <w:pBdr>
          <w:left w:val="single" w:color="1F4E79" w:sz="12" w:space="6"/>
        </w:pBdr>
        <w:shd w:fill="F2F2F2" w:color="auto" w:val="clear"/>
        <w:spacing w:after="0" w:line="240"/>
        <w:ind w:left="200"/>
      </w:pPr>
      <w:r>
        <w:rPr>
          <w:rFonts w:ascii="Courier New" w:cs="Courier New" w:eastAsia="Courier New" w:hAnsi="Courier New"/>
          <w:sz w:val="18"/>
          <w:szCs w:val="18"/>
        </w:rPr>
        <w:t xml:space="preserve">{</w:t>
      </w:r>
    </w:p>
    <w:p>
      <w:pPr>
        <w:pBdr>
          <w:left w:val="single" w:color="1F4E79" w:sz="12" w:space="6"/>
        </w:pBdr>
        <w:shd w:fill="F2F2F2" w:color="auto" w:val="clear"/>
        <w:spacing w:after="0" w:line="240"/>
        <w:ind w:left="200"/>
      </w:pPr>
      <w:r>
        <w:rPr>
          <w:rFonts w:ascii="Courier New" w:cs="Courier New" w:eastAsia="Courier New" w:hAnsi="Courier New"/>
          <w:sz w:val="18"/>
          <w:szCs w:val="18"/>
        </w:rPr>
        <w:t xml:space="preserve">  "deviceId": "DROPX-ESP32-001",</w:t>
      </w:r>
    </w:p>
    <w:p>
      <w:pPr>
        <w:pBdr>
          <w:left w:val="single" w:color="1F4E79" w:sz="12" w:space="6"/>
        </w:pBdr>
        <w:shd w:fill="F2F2F2" w:color="auto" w:val="clear"/>
        <w:spacing w:after="0" w:line="240"/>
        <w:ind w:left="200"/>
      </w:pPr>
      <w:r>
        <w:rPr>
          <w:rFonts w:ascii="Courier New" w:cs="Courier New" w:eastAsia="Courier New" w:hAnsi="Courier New"/>
          <w:sz w:val="18"/>
          <w:szCs w:val="18"/>
        </w:rPr>
        <w:t xml:space="preserve">  "ph": 7.0,</w:t>
      </w:r>
    </w:p>
    <w:p>
      <w:pPr>
        <w:pBdr>
          <w:left w:val="single" w:color="1F4E79" w:sz="12" w:space="6"/>
        </w:pBdr>
        <w:shd w:fill="F2F2F2" w:color="auto" w:val="clear"/>
        <w:spacing w:after="0" w:line="240"/>
        <w:ind w:left="200"/>
      </w:pPr>
      <w:r>
        <w:rPr>
          <w:rFonts w:ascii="Courier New" w:cs="Courier New" w:eastAsia="Courier New" w:hAnsi="Courier New"/>
          <w:sz w:val="18"/>
          <w:szCs w:val="18"/>
        </w:rPr>
        <w:t xml:space="preserve">  "tds": 250,</w:t>
      </w:r>
    </w:p>
    <w:p>
      <w:pPr>
        <w:pBdr>
          <w:left w:val="single" w:color="1F4E79" w:sz="12" w:space="6"/>
        </w:pBdr>
        <w:shd w:fill="F2F2F2" w:color="auto" w:val="clear"/>
        <w:spacing w:after="0" w:line="240"/>
        <w:ind w:left="200"/>
      </w:pPr>
      <w:r>
        <w:rPr>
          <w:rFonts w:ascii="Courier New" w:cs="Courier New" w:eastAsia="Courier New" w:hAnsi="Courier New"/>
          <w:sz w:val="18"/>
          <w:szCs w:val="18"/>
        </w:rPr>
        <w:t xml:space="preserve">  "turbidity": 1.2,</w:t>
      </w:r>
    </w:p>
    <w:p>
      <w:pPr>
        <w:pBdr>
          <w:left w:val="single" w:color="1F4E79" w:sz="12" w:space="6"/>
        </w:pBdr>
        <w:shd w:fill="F2F2F2" w:color="auto" w:val="clear"/>
        <w:spacing w:after="0" w:line="240"/>
        <w:ind w:left="200"/>
      </w:pPr>
      <w:r>
        <w:rPr>
          <w:rFonts w:ascii="Courier New" w:cs="Courier New" w:eastAsia="Courier New" w:hAnsi="Courier New"/>
          <w:sz w:val="18"/>
          <w:szCs w:val="18"/>
        </w:rPr>
        <w:t xml:space="preserve">  "temperature": 25</w:t>
      </w:r>
    </w:p>
    <w:p>
      <w:pPr>
        <w:pBdr>
          <w:left w:val="single" w:color="1F4E79" w:sz="12" w:space="6"/>
        </w:pBdr>
        <w:shd w:fill="F2F2F2" w:color="auto" w:val="clear"/>
        <w:spacing w:after="0" w:line="240"/>
        <w:ind w:left="200"/>
      </w:pPr>
      <w:r>
        <w:rPr>
          <w:rFonts w:ascii="Courier New" w:cs="Courier New" w:eastAsia="Courier New" w:hAnsi="Courier New"/>
          <w:sz w:val="18"/>
          <w:szCs w:val="18"/>
        </w:rPr>
        <w:t xml:space="preserve">}</w:t>
      </w:r>
    </w:p>
    <w:p>
      <w:pPr>
        <w:spacing w:after="120"/>
      </w:pPr>
    </w:p>
    <w:p>
      <w:pPr>
        <w:spacing w:after="120" w:before="0" w:line="360"/>
        <w:jc w:val="both"/>
      </w:pPr>
      <w:r>
        <w:rPr>
          <w:rFonts w:ascii="Times New Roman" w:cs="Times New Roman" w:eastAsia="Times New Roman" w:hAnsi="Times New Roman"/>
          <w:sz w:val="24"/>
          <w:szCs w:val="24"/>
        </w:rPr>
        <w:t xml:space="preserve">Security measures to confirm: API-key authentication, environment variables for secrets, request validation, rejection of malformed or unauthorised requests, and error logging.</w:t>
      </w:r>
    </w:p>
    <w:p>
      <w:pPr>
        <w:pStyle w:val="Heading1"/>
        <w:pageBreakBefore/>
      </w:pPr>
      <w:r>
        <w:rPr>
          <w:rFonts w:ascii="Times New Roman" w:cs="Times New Roman" w:eastAsia="Times New Roman" w:hAnsi="Times New Roman"/>
        </w:rPr>
        <w:t xml:space="preserve">11. Alert Management</w:t>
      </w:r>
    </w:p>
    <w:p>
      <w:pPr>
        <w:spacing w:after="120" w:before="0" w:line="360"/>
        <w:jc w:val="both"/>
      </w:pPr>
      <w:r>
        <w:rPr>
          <w:rFonts w:ascii="Times New Roman" w:cs="Times New Roman" w:eastAsia="Times New Roman" w:hAnsi="Times New Roman"/>
          <w:sz w:val="24"/>
          <w:szCs w:val="24"/>
        </w:rPr>
        <w:t xml:space="preserve">Possible alert conditions are a reading crossing a configured limit, a sensor or device that stops reporting, and abnormal tank level, flow or pressure if those sensors exist. The lifecycle is: reading received, threshold evaluation, abnormal condition detected, alert created, user reviews, acknowledged or resolved.</w:t>
      </w:r>
    </w:p>
    <w:p>
      <w:pPr>
        <w:pStyle w:val="Heading1"/>
        <w:pageBreakBefore/>
      </w:pPr>
      <w:r>
        <w:rPr>
          <w:rFonts w:ascii="Times New Roman" w:cs="Times New Roman" w:eastAsia="Times New Roman" w:hAnsi="Times New Roman"/>
        </w:rPr>
        <w:t xml:space="preserve">12. Limitations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Sensor accuracy depends on quality, calibration, installation and maintenance.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Threshold classification cannot identify every contaminant, and cannot show microbiological safety.</w:t>
      </w:r>
    </w:p>
    <w:p>
      <w:pPr>
        <w:pStyle w:val="ListParagraph"/>
        <w:numPr>
          <w:ilvl w:val="0"/>
          <w:numId w:val="2"/>
        </w:numPr>
        <w:spacing w:after="60" w:line="340"/>
        <w:jc w:val="left"/>
      </w:pPr>
      <w:r>
        <w:rPr>
          <w:rFonts w:ascii="Times New Roman" w:cs="Times New Roman" w:eastAsia="Times New Roman" w:hAnsi="Times New Roman"/>
          <w:sz w:val="24"/>
          <w:szCs w:val="24"/>
        </w:rPr>
        <w:t xml:space="preserve">Demonstration data do not represent real water measurements.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In-memory storage does not give durable records.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Real hardware integration needs further testing.</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AI prediction and automated control need data, validation and safety mechanisms before they can be claimed.</w:t>
      </w:r>
    </w:p>
    <w:p>
      <w:pPr>
        <w:pStyle w:val="Heading1"/>
        <w:pageBreakBefore/>
      </w:pPr>
      <w:r>
        <w:rPr>
          <w:rFonts w:ascii="Times New Roman" w:cs="Times New Roman" w:eastAsia="Times New Roman" w:hAnsi="Times New Roman"/>
        </w:rPr>
        <w:t xml:space="preserve">13. Applications and Future Scope</w:t>
      </w:r>
    </w:p>
    <w:p>
      <w:pPr>
        <w:spacing w:after="120" w:before="0" w:line="360"/>
        <w:jc w:val="both"/>
      </w:pPr>
      <w:r>
        <w:rPr>
          <w:rFonts w:ascii="Times New Roman" w:cs="Times New Roman" w:eastAsia="Times New Roman" w:hAnsi="Times New Roman"/>
          <w:sz w:val="24"/>
          <w:szCs w:val="24"/>
        </w:rPr>
        <w:t xml:space="preserve">Possible applications: homes, campuses, hostels, hospitals, purification installations, community water points and industrial monitoring. These are potential uses, not existing deployments.</w:t>
      </w:r>
    </w:p>
    <w:p>
      <w:pPr>
        <w:spacing w:after="120" w:before="0" w:line="360"/>
        <w:jc w:val="both"/>
      </w:pPr>
      <w:r>
        <w:rPr>
          <w:rFonts w:ascii="Times New Roman" w:cs="Times New Roman" w:eastAsia="Times New Roman" w:hAnsi="Times New Roman"/>
          <w:sz w:val="24"/>
          <w:szCs w:val="24"/>
        </w:rPr>
        <w:t xml:space="preserve">Future scope: persistent cloud database, mobile application, AI anomaly detection, predictive maintenance, more sensors, protected pump and valve control, multi-device management, low-power or renewable operation, downloadable reports and calibration against reference instruments.</w:t>
      </w:r>
    </w:p>
    <w:p>
      <w:pPr>
        <w:pStyle w:val="Heading1"/>
        <w:pageBreakBefore/>
      </w:pPr>
      <w:r>
        <w:rPr>
          <w:rFonts w:ascii="Times New Roman" w:cs="Times New Roman" w:eastAsia="Times New Roman" w:hAnsi="Times New Roman"/>
        </w:rPr>
        <w:t xml:space="preserve">14. Originality, Authorship and Third-Party Components</w:t>
      </w:r>
    </w:p>
    <w:p>
      <w:pPr>
        <w:pStyle w:val="Heading2"/>
      </w:pPr>
      <w:r>
        <w:rPr>
          <w:rFonts w:ascii="Times New Roman" w:cs="Times New Roman" w:eastAsia="Times New Roman" w:hAnsi="Times New Roman"/>
        </w:rPr>
        <w:t xml:space="preserve">14.1 Original Work</w:t>
      </w:r>
    </w:p>
    <w:p>
      <w:pPr>
        <w:spacing w:after="120" w:before="0" w:line="360"/>
        <w:jc w:val="both"/>
      </w:pPr>
      <w:r>
        <w:rPr>
          <w:rFonts w:ascii="Times New Roman" w:cs="Times New Roman" w:eastAsia="Times New Roman" w:hAnsi="Times New Roman"/>
          <w:sz w:val="24"/>
          <w:szCs w:val="24"/>
        </w:rPr>
        <w:t xml:space="preserve">Copyright protects original code, documentation, diagrams and other eligible creative expression. It does not protect the abstract idea of monitoring water quality. List below the original parts created by the authors.</w:t>
      </w:r>
    </w:p>
    <w:p>
      <w:pPr>
        <w:keepNext/>
        <w:spacing w:after="80" w:before="160"/>
        <w:jc w:val="center"/>
      </w:pPr>
      <w:r>
        <w:rPr>
          <w:rFonts w:ascii="Times New Roman" w:cs="Times New Roman" w:eastAsia="Times New Roman" w:hAnsi="Times New Roman"/>
          <w:b/>
          <w:bCs/>
          <w:i/>
          <w:color w:val="46505A"/>
          <w:sz w:val="18"/>
          <w:szCs w:val="22"/>
        </w:rPr>
        <w:t xml:space="preserve">Table 7: Original components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600"/>
        <w:gridCol w:w="4426"/>
      </w:tblGrid>
      <w:tr>
        <w:trPr>
          <w:tblHeader/>
        </w:trPr>
        <w:tc>
          <w:tcPr>
            <w:tcW w:type="dxa" w:w="4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Component</w:t>
            </w:r>
          </w:p>
        </w:tc>
        <w:tc>
          <w:tcPr>
            <w:tcW w:type="dxa" w:w="44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Created by</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Frontend source code</w:t>
            </w:r>
          </w:p>
        </w:tc>
        <w:tc>
          <w:tcPr>
            <w:tcW w:type="dxa" w:w="4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Project team</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Backend source code</w:t>
            </w:r>
          </w:p>
        </w:tc>
        <w:tc>
          <w:tcPr>
            <w:tcW w:type="dxa" w:w="4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Project team</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ESP32 firmware</w:t>
            </w:r>
          </w:p>
        </w:tc>
        <w:tc>
          <w:tcPr>
            <w:tcW w:type="dxa" w:w="4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Project team</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Documentation and report</w:t>
            </w:r>
          </w:p>
        </w:tc>
        <w:tc>
          <w:tcPr>
            <w:tcW w:type="dxa" w:w="4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Project team</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Diagrams and UI design</w:t>
            </w:r>
          </w:p>
        </w:tc>
        <w:tc>
          <w:tcPr>
            <w:tcW w:type="dxa" w:w="4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Project team</w:t>
            </w:r>
          </w:p>
        </w:tc>
      </w:tr>
    </w:tbl>
    <w:p>
      <w:pPr>
        <w:spacing w:after="120"/>
      </w:pPr>
    </w:p>
    <w:p>
      <w:pPr>
        <w:pStyle w:val="Heading2"/>
      </w:pPr>
      <w:r>
        <w:rPr>
          <w:rFonts w:ascii="Times New Roman" w:cs="Times New Roman" w:eastAsia="Times New Roman" w:hAnsi="Times New Roman"/>
        </w:rPr>
        <w:t xml:space="preserve">14.2 Third-Party Libraries and Tools</w:t>
      </w:r>
    </w:p>
    <w:p>
      <w:pPr>
        <w:keepNext/>
        <w:spacing w:after="80" w:before="160"/>
        <w:jc w:val="center"/>
      </w:pPr>
      <w:r>
        <w:rPr>
          <w:rFonts w:ascii="Times New Roman" w:cs="Times New Roman" w:eastAsia="Times New Roman" w:hAnsi="Times New Roman"/>
          <w:b/>
          <w:bCs/>
          <w:i/>
          <w:color w:val="46505A"/>
          <w:sz w:val="18"/>
          <w:szCs w:val="22"/>
        </w:rPr>
        <w:t xml:space="preserve">Table 8: Third-party components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600"/>
        <w:gridCol w:w="5426"/>
      </w:tblGrid>
      <w:tr>
        <w:trPr>
          <w:tblHeader/>
        </w:trPr>
        <w:tc>
          <w:tcPr>
            <w:tcW w:type="dxa" w:w="3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Name</w:t>
            </w:r>
          </w:p>
        </w:tc>
        <w:tc>
          <w:tcPr>
            <w:tcW w:type="dxa" w:w="54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Note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React</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Open-source library; licence as published by the package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Vite</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Open-source tool; licence as published by the package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Express</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Open-source library; licence as published by the package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Other packages (see package.json)</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Licences as published by each package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ESP32 libraries</w:t>
            </w:r>
          </w:p>
        </w:tc>
        <w:tc>
          <w:tcPr>
            <w:tcW w:type="dxa" w:w="5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Licences as published by each library</w:t>
            </w:r>
          </w:p>
        </w:tc>
      </w:tr>
    </w:tbl>
    <w:p>
      <w:pPr>
        <w:spacing w:after="120"/>
      </w:pPr>
    </w:p>
    <w:p>
      <w:pPr>
        <w:pStyle w:val="Heading2"/>
      </w:pPr>
      <w:r>
        <w:rPr>
          <w:rFonts w:ascii="Times New Roman" w:cs="Times New Roman" w:eastAsia="Times New Roman" w:hAnsi="Times New Roman"/>
        </w:rPr>
        <w:t xml:space="preserve">14.3 Use of AI Assistance</w:t>
      </w:r>
    </w:p>
    <w:p>
      <w:pPr>
        <w:spacing w:after="120" w:before="0" w:line="360"/>
        <w:jc w:val="both"/>
      </w:pPr>
      <w:r>
        <w:rPr>
          <w:rFonts w:ascii="Times New Roman" w:cs="Times New Roman" w:eastAsia="Times New Roman" w:hAnsi="Times New Roman"/>
          <w:sz w:val="24"/>
          <w:szCs w:val="24"/>
        </w:rPr>
        <w:t xml:space="preserve">If AI tools helped generate any code or text, this should be disclosed honestly. Check the current rules of the Copyright Office and your institution on authorship and disclosure.</w:t>
      </w:r>
    </w:p>
    <w:p>
      <w:pPr>
        <w:pStyle w:val="Heading1"/>
        <w:pageBreakBefore/>
      </w:pPr>
      <w:r>
        <w:rPr>
          <w:rFonts w:ascii="Times New Roman" w:cs="Times New Roman" w:eastAsia="Times New Roman" w:hAnsi="Times New Roman"/>
        </w:rPr>
        <w:t xml:space="preserve">15. Evidence and Source-Code Deposit Checklist</w:t>
      </w:r>
    </w:p>
    <w:p>
      <w:pPr>
        <w:spacing w:after="120" w:before="0" w:line="360"/>
        <w:jc w:val="both"/>
      </w:pPr>
      <w:r>
        <w:rPr>
          <w:rFonts w:ascii="Times New Roman" w:cs="Times New Roman" w:eastAsia="Times New Roman" w:hAnsi="Times New Roman"/>
          <w:sz w:val="24"/>
          <w:szCs w:val="24"/>
        </w:rPr>
        <w:t xml:space="preserve">Confirm the current requirements with the Copyright Office or a qualified advisor. Typical material includes the following.</w:t>
      </w:r>
    </w:p>
    <w:p>
      <w:pPr>
        <w:keepNext/>
        <w:spacing w:after="80" w:before="160"/>
        <w:jc w:val="center"/>
      </w:pPr>
      <w:r>
        <w:rPr>
          <w:rFonts w:ascii="Times New Roman" w:cs="Times New Roman" w:eastAsia="Times New Roman" w:hAnsi="Times New Roman"/>
          <w:b/>
          <w:bCs/>
          <w:i/>
          <w:color w:val="46505A"/>
          <w:sz w:val="18"/>
          <w:szCs w:val="22"/>
        </w:rPr>
        <w:t xml:space="preserve">Table 9: Checklist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00"/>
        <w:gridCol w:w="7926"/>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Done</w:t>
            </w:r>
          </w:p>
        </w:tc>
        <w:tc>
          <w:tcPr>
            <w:tcW w:type="dxa" w:w="79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shd w:fill="14435C"/>
          </w:tcPr>
          <w:p>
            <w:pPr>
              <w:spacing w:after="40" w:before="20"/>
              <w:jc w:val="left"/>
            </w:pPr>
            <w:r>
              <w:rPr>
                <w:rFonts w:ascii="Aptos" w:cs="Times New Roman" w:eastAsia="Times New Roman" w:hAnsi="Aptos"/>
                <w:b/>
                <w:bCs/>
                <w:color w:val="FFFFFF"/>
                <w:sz w:val="18"/>
                <w:szCs w:val="20"/>
              </w:rPr>
              <w:t xml:space="preserve">Item</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Title, version and description of the software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Names, addresses, nationality and roles of all authors and the owner</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Dates of creation and first publication</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Languages, platform and tools used</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Clean source code with comments and no secrets (keys, passwords, tokens removed)</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Source-code extract in the required format (check the current page rule, often the first and last pages)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Git commit history or other dated development records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Real screenshots of the running software and photos of the prototype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List of third-party code and licences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Statement of originality and of any reused parts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Consent or no-objection from every co-author and any institution that may own rights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shd w:fill="EEF4F6"/>
          </w:tcPr>
          <w:p>
            <w:pPr>
              <w:spacing w:after="40" w:before="20"/>
              <w:jc w:val="left"/>
            </w:pPr>
            <w:r>
              <w:rPr>
                <w:rFonts w:ascii="Aptos" w:cs="Times New Roman" w:eastAsia="Times New Roman" w:hAnsi="Aptos"/>
                <w:b w:val="false"/>
                <w:bCs w:val="false"/>
                <w:sz w:val="17"/>
                <w:szCs w:val="20"/>
              </w:rPr>
              <w:t xml:space="preserve">This document, the project report and the README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w:t>
            </w:r>
          </w:p>
        </w:tc>
        <w:tc>
          <w:tcPr>
            <w:tcW w:type="dxa" w:w="7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40" w:before="20"/>
              <w:jc w:val="left"/>
            </w:pPr>
            <w:r>
              <w:rPr>
                <w:rFonts w:ascii="Aptos" w:cs="Times New Roman" w:eastAsia="Times New Roman" w:hAnsi="Aptos"/>
                <w:b w:val="false"/>
                <w:bCs w:val="false"/>
                <w:sz w:val="17"/>
                <w:szCs w:val="20"/>
              </w:rPr>
              <w:t xml:space="preserve">Applicable application form and fee</w:t>
            </w:r>
          </w:p>
        </w:tc>
      </w:tr>
    </w:tbl>
    <w:p>
      <w:pPr>
        <w:spacing w:after="120"/>
      </w:pPr>
    </w:p>
    <w:p>
      <w:pPr>
        <w:pStyle w:val="Heading1"/>
        <w:pageBreakBefore/>
      </w:pPr>
      <w:r>
        <w:rPr>
          <w:rFonts w:ascii="Times New Roman" w:cs="Times New Roman" w:eastAsia="Times New Roman" w:hAnsi="Times New Roman"/>
        </w:rPr>
        <w:t xml:space="preserve">16. Declaration</w:t>
      </w:r>
    </w:p>
    <w:p>
      <w:pPr>
        <w:spacing w:after="120" w:before="0" w:line="360"/>
        <w:jc w:val="both"/>
      </w:pPr>
      <w:r>
        <w:rPr>
          <w:rFonts w:ascii="Times New Roman" w:cs="Times New Roman" w:eastAsia="Times New Roman" w:hAnsi="Times New Roman"/>
          <w:sz w:val="24"/>
          <w:szCs w:val="24"/>
        </w:rPr>
        <w:t xml:space="preserve">We declare that the information in this document is true to the best of our knowledge, that the work described is our original creation except for the third-party components listed above, and that no statement here claims a feature that the submitted source code does not contain.</w:t>
      </w:r>
    </w:p>
    <w:p/>
    <w:p/>
    <w:p>
      <w:pPr>
        <w:spacing w:before="160"/>
      </w:pPr>
      <w:r>
        <w:rPr>
          <w:rFonts w:ascii="Times New Roman" w:cs="Times New Roman" w:eastAsia="Times New Roman" w:hAnsi="Times New Roman"/>
          <w:sz w:val="24"/>
          <w:szCs w:val="24"/>
        </w:rPr>
        <w:t xml:space="preserve">Swara Avinash Dawkhar      Signature: ______________      Date: ____________</w:t>
      </w:r>
    </w:p>
    <w:p>
      <w:pPr>
        <w:spacing w:before="160"/>
      </w:pPr>
      <w:r>
        <w:rPr>
          <w:rFonts w:ascii="Times New Roman" w:cs="Times New Roman" w:eastAsia="Times New Roman" w:hAnsi="Times New Roman"/>
          <w:sz w:val="24"/>
          <w:szCs w:val="24"/>
        </w:rPr>
        <w:t xml:space="preserve">Snehal Ashok Shinde      Signature: ______________      Date: ____________</w:t>
      </w:r>
    </w:p>
    <w:p>
      <w:pPr>
        <w:spacing w:before="160"/>
      </w:pPr>
      <w:r>
        <w:rPr>
          <w:rFonts w:ascii="Times New Roman" w:cs="Times New Roman" w:eastAsia="Times New Roman" w:hAnsi="Times New Roman"/>
          <w:sz w:val="24"/>
          <w:szCs w:val="24"/>
        </w:rPr>
        <w:t xml:space="preserve">Radhika Rahul Wable      Signature: ______________      Date: ____________</w:t>
      </w:r>
    </w:p>
    <w:p>
      <w:pPr>
        <w:spacing w:before="160"/>
      </w:pPr>
      <w:r>
        <w:rPr>
          <w:rFonts w:ascii="Times New Roman" w:cs="Times New Roman" w:eastAsia="Times New Roman" w:hAnsi="Times New Roman"/>
          <w:sz w:val="24"/>
          <w:szCs w:val="24"/>
        </w:rPr>
        <w:t xml:space="preserve">Mrunal Dipak Walke      Signature: ______________      Date: ____________</w:t>
      </w:r>
    </w:p>
    <w:p>
      <w:pPr>
        <w:spacing w:before="200"/>
      </w:pPr>
      <w:r>
        <w:rPr>
          <w:rFonts w:ascii="Times New Roman" w:cs="Times New Roman" w:eastAsia="Times New Roman" w:hAnsi="Times New Roman"/>
          <w:sz w:val="24"/>
          <w:szCs w:val="24"/>
        </w:rPr>
        <w:t xml:space="preserve">Institution acknowledgement (if required): ______________      Signature: ______________</w:t>
      </w:r>
    </w:p>
    <w:p>
      <w:pPr>
        <w:pStyle w:val="Heading1"/>
        <w:pageBreakBefore/>
      </w:pPr>
      <w:r>
        <w:rPr>
          <w:rFonts w:ascii="Times New Roman" w:cs="Times New Roman" w:eastAsia="Times New Roman" w:hAnsi="Times New Roman"/>
        </w:rPr>
        <w:t xml:space="preserve">17. Annexures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Annexure A: Source-code listing or extract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Annexure B: Screenshots of the working software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Annexure C: Hardware photographs and circuit diagram</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Annexure D: Test cases and real test results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Annexure E: Third-party licence list</w:t>
      </w:r>
    </w:p>
    <w:p>
      <w:pPr>
        <w:spacing w:before="360"/>
        <w:jc w:val="center"/>
      </w:pPr>
      <w:r>
        <w:rPr>
          <w:b/>
          <w:color w:val="505A64"/>
          <w:sz w:val="18"/>
        </w:rPr>
        <w:t>DOCUMENT VERSION 1.0  |  25 OCTOBER 2026</w:t>
      </w:r>
    </w:p>
    <w:sectPr>
      <w:headerReference w:type="default" r:id="rId7"/>
      <w:footerReference w:type="default" r:id="rId8"/>
      <w:type w:val="nextPage"/>
      <w:pgSz w:w="11906" w:h="16838" w:orient="portrait"/>
      <w:pgMar w:top="1037" w:right="1123" w:bottom="1008" w:left="1123"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973"/>
        <w:sz w:val="16"/>
      </w:rPr>
      <w:t xml:space="preserve">Sanjivani University • Department of Computer Science and Engineering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3"/>
        <w:sz w:val="16"/>
      </w:rPr>
      <w:t xml:space="preserve">Sanjivani University • Department of Computer Science and Engineering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Aptos" w:hAnsi="Aptos"/>
        <w:color w:val="5A6973"/>
        <w:sz w:val="16"/>
      </w:rPr>
      <w:t>DropX SWSS  |  SOFTWARE COPYRIGHT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973"/>
        <w:sz w:val="16"/>
      </w:rPr>
      <w:t>DropX SWSS  |  SOFTWARE COPYRIGHT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rFonts w:ascii="Aptos Display" w:hAnsi="Aptos Display"/>
      <w:b/>
      <w:color w:val="14435C"/>
      <w:sz w:val="52"/>
      <w:szCs w:val="56"/>
    </w:rPr>
  </w:style>
  <w:style w:type="paragraph" w:styleId="Heading1">
    <w:name w:val="Heading 1"/>
    <w:basedOn w:val="Normal"/>
    <w:next w:val="Normal"/>
    <w:qFormat/>
    <w:rPr>
      <w:rFonts w:ascii="Aptos Display" w:hAnsi="Aptos Display"/>
      <w:b/>
      <w:color w:val="14435C"/>
      <w:sz w:val="32"/>
      <w:szCs w:val="32"/>
    </w:rPr>
  </w:style>
  <w:style w:type="paragraph" w:styleId="Heading2">
    <w:name w:val="Heading 2"/>
    <w:basedOn w:val="Normal"/>
    <w:next w:val="Normal"/>
    <w:qFormat/>
    <w:rPr>
      <w:rFonts w:ascii="Aptos Display" w:hAnsi="Aptos Display"/>
      <w:b/>
      <w:color w:val="14435C"/>
      <w:sz w:val="24"/>
      <w:szCs w:val="26"/>
    </w:rPr>
  </w:style>
  <w:style w:type="paragraph" w:styleId="Heading3">
    <w:name w:val="Heading 3"/>
    <w:basedOn w:val="Normal"/>
    <w:next w:val="Normal"/>
    <w:qFormat/>
    <w:rPr>
      <w:rFonts w:ascii="Aptos Display" w:hAnsi="Aptos Display"/>
      <w:b/>
      <w:color w:val="14435C"/>
      <w:sz w:val="22"/>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Aptos Display" w:cs="Times New Roman" w:eastAsia="Times New Roman" w:hAnsi="Aptos Display"/>
      <w:b/>
      <w:bCs/>
      <w:color w:val="14435C"/>
      <w:sz w:val="32"/>
      <w:szCs w:val="32"/>
    </w:rPr>
  </w:style>
  <w:style w:type="paragraph" w:styleId="Heading2">
    <w:name w:val="Heading 2"/>
    <w:basedOn w:val="Normal"/>
    <w:next w:val="Normal"/>
    <w:qFormat/>
    <w:pPr>
      <w:keepNext/>
      <w:spacing w:after="120" w:before="200"/>
      <w:outlineLvl w:val="1"/>
    </w:pPr>
    <w:rPr>
      <w:rFonts w:ascii="Aptos Display" w:cs="Times New Roman" w:eastAsia="Times New Roman" w:hAnsi="Aptos Display"/>
      <w:b/>
      <w:bCs/>
      <w:color w:val="14435C"/>
      <w:sz w:val="24"/>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e75c52c73ddda4c09b8b06dea56ad1ff4985e2.png"/><Relationship Id="rId10" Type="http://schemas.openxmlformats.org/officeDocument/2006/relationships/image" Target="media/1ae32efd210706df0b32787dd1d230afabe84056.png"/><Relationship Id="rId11"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DropX SWSS Software Copyright Documentation</dc:title>
  <dc:creator>DropX Project Team</dc:creator>
  <cp:lastModifiedBy>Un-named</cp:lastModifiedBy>
  <cp:revision>1</cp:revision>
  <dcterms:created xsi:type="dcterms:W3CDTF">2026-10-24T19:15:44.279Z</dcterms:created>
  <dcterms:modified xsi:type="dcterms:W3CDTF">2026-10-24T19:15:44.280Z</dcterms:modified>
</cp:coreProperties>
</file>

<file path=docProps/custom.xml><?xml version="1.0" encoding="utf-8"?>
<Properties xmlns="http://schemas.openxmlformats.org/officeDocument/2006/custom-properties" xmlns:vt="http://schemas.openxmlformats.org/officeDocument/2006/docPropsVTypes"/>
</file>