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ER Diagram ?</w:t>
      </w:r>
    </w:p>
    <w:p w:rsidR="00000000" w:rsidDel="00000000" w:rsidP="00000000" w:rsidRDefault="00000000" w:rsidRPr="00000000" w14:paraId="00000004">
      <w:pPr>
        <w:ind w:left="72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An Entity Relationship (ER) Diagram is a type of flowchart that illustrates how “entities” such as people, objects or concepts relate to each other within a system. </w:t>
      </w:r>
    </w:p>
    <w:p w:rsidR="00000000" w:rsidDel="00000000" w:rsidP="00000000" w:rsidRDefault="00000000" w:rsidRPr="00000000" w14:paraId="00000005">
      <w:pPr>
        <w:ind w:left="72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  <w:color w:val="282c33"/>
          <w:sz w:val="28"/>
          <w:szCs w:val="28"/>
        </w:rPr>
      </w:pPr>
      <w:r w:rsidDel="00000000" w:rsidR="00000000" w:rsidRPr="00000000">
        <w:rPr>
          <w:b w:val="1"/>
          <w:color w:val="282c33"/>
          <w:sz w:val="28"/>
          <w:szCs w:val="28"/>
          <w:rtl w:val="0"/>
        </w:rPr>
        <w:t xml:space="preserve">ER diagram for college management system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Diagram: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</w:rPr>
        <w:drawing>
          <wp:inline distB="114300" distT="114300" distL="114300" distR="114300">
            <wp:extent cx="5614988" cy="392329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923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Insights from the diagram: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One Department can have multiple instructors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There can be only one head instructor in a department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An instructor can take many courses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An instructor can teach many students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Students can enroll in any number of courses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 offers many courses</w:t>
      </w:r>
    </w:p>
    <w:p w:rsidR="00000000" w:rsidDel="00000000" w:rsidP="00000000" w:rsidRDefault="00000000" w:rsidRPr="00000000" w14:paraId="0000001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    3) Entities: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17">
      <w:pPr>
        <w:ind w:left="144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ab/>
        <w:t xml:space="preserve">     4) Defining Attributes: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Department: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Department_Name(Key Attribute)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b)  Instructor: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Instructor_Id(Key Attribute)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Instructor_Name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c)  Courses: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Course_Id(Key Attribute)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Course_Name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 d) Student: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Student_Id(Key Attribute)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2A">
      <w:pPr>
        <w:ind w:left="0" w:firstLine="0"/>
        <w:rPr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