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b/>
          <w:bCs/>
          <w:caps/>
          <w:color w:val="0F4C35"/>
          <w:sz w:val="48"/>
          <w:szCs w:val="48"/>
        </w:rPr>
        <w:t xml:space="preserve">ZEYRO B2B PLATFORM</w:t>
      </w:r>
    </w:p>
    <w:p>
      <w:pPr>
        <w:spacing w:after="80" w:before="0"/>
      </w:pPr>
      <w:r>
        <w:rPr>
          <w:b/>
          <w:bCs/>
          <w:color w:val="111111"/>
          <w:sz w:val="36"/>
          <w:szCs w:val="36"/>
        </w:rPr>
        <w:t xml:space="preserve">Underwriting Agent Workspace</w:t>
      </w:r>
    </w:p>
    <w:p>
      <w:pPr>
        <w:spacing w:after="40" w:before="0"/>
      </w:pPr>
      <w:r>
        <w:rPr>
          <w:color w:val="666666"/>
          <w:sz w:val="22"/>
          <w:szCs w:val="22"/>
        </w:rPr>
        <w:t xml:space="preserve">Feature Specification &amp; Engineering Task List</w:t>
      </w:r>
    </w:p>
    <w:p>
      <w:pPr>
        <w:spacing w:after="480" w:before="0"/>
      </w:pPr>
      <w:r>
        <w:rPr>
          <w:color w:val="999999"/>
          <w:sz w:val="18"/>
          <w:szCs w:val="18"/>
        </w:rPr>
        <w:t xml:space="preserve">Version 2.0  ·  July 2026  ·  Internal</w:t>
      </w:r>
    </w:p>
    <w:p>
      <w:pPr>
        <w:pBdr>
          <w:bottom w:val="single" w:color="E5E5E5" w:sz="4"/>
        </w:pBdr>
        <w:spacing w:after="160" w:before="160"/>
      </w:pPr>
    </w:p>
    <w:p>
      <w:pPr>
        <w:pStyle w:val="Heading1"/>
        <w:spacing w:after="120" w:before="400"/>
        <w:rPr>
          <w:b/>
          <w:bCs/>
          <w:color w:val="111111"/>
          <w:sz w:val="32"/>
          <w:szCs w:val="32"/>
        </w:rPr>
      </w:pPr>
      <w:r>
        <w:t xml:space="preserve">Overview</w:t>
      </w:r>
    </w:p>
    <w:p>
      <w:pPr>
        <w:spacing w:after="80" w:before="80"/>
      </w:pPr>
      <w:r>
        <w:rPr>
          <w:color w:val="333333"/>
          <w:sz w:val="20"/>
          <w:szCs w:val="20"/>
        </w:rPr>
        <w:t xml:space="preserve">This document is the complete feature specification for the Underwriting Agent Workspace inside the Zeyro B2B platform. It supersedes v1.0 and covers all screens, views, data points, UI instructions, copy, and engineering tasks required to ship a production-ready workspace.</w:t>
      </w:r>
    </w:p>
    <w:p>
      <w:pPr>
        <w:spacing w:after="80" w:before="80"/>
      </w:pPr>
      <w:r>
        <w:rPr>
          <w:color w:val="333333"/>
          <w:sz w:val="20"/>
          <w:szCs w:val="20"/>
        </w:rPr>
        <w:t xml:space="preserve">The workspace has three structural layers: a global pipeline view, an application drill-down environment, and a persistent right panel. Every section below specifies what is shown, what data populates it, what the copy says, and what UI behaviour is expected.</w:t>
      </w:r>
    </w:p>
    <w:p>
      <w:pPr>
        <w:pBdr>
          <w:bottom w:val="single" w:color="E5E5E5" w:sz="4"/>
        </w:pBdr>
        <w:spacing w:after="160" w:before="160"/>
      </w:pPr>
    </w:p>
    <w:p>
      <w:pPr>
        <w:pStyle w:val="Heading1"/>
        <w:spacing w:after="120" w:before="400"/>
        <w:rPr>
          <w:b/>
          <w:bCs/>
          <w:color w:val="111111"/>
          <w:sz w:val="32"/>
          <w:szCs w:val="32"/>
        </w:rPr>
      </w:pPr>
      <w:r>
        <w:t xml:space="preserve">1. Global Navigation &amp; Views</w:t>
      </w:r>
    </w:p>
    <w:p>
      <w:pPr>
        <w:spacing w:after="80" w:before="80"/>
      </w:pPr>
      <w:r>
        <w:rPr>
          <w:color w:val="333333"/>
          <w:sz w:val="20"/>
          <w:szCs w:val="20"/>
        </w:rPr>
        <w:t xml:space="preserve">The global view is active when no individual application is selected. It gives the loan officer and credit head a portfolio-level picture of the entire underwriting operation.</w:t>
      </w:r>
    </w:p>
    <w:p>
      <w:pPr>
        <w:pStyle w:val="Heading2"/>
        <w:spacing w:after="100" w:before="320"/>
        <w:rPr>
          <w:b/>
          <w:bCs/>
          <w:color w:val="111111"/>
          <w:sz w:val="26"/>
          <w:szCs w:val="26"/>
        </w:rPr>
      </w:pPr>
      <w:r>
        <w:t xml:space="preserve">1.1 Header Bar</w:t>
      </w:r>
    </w:p>
    <w:p>
      <w:pPr>
        <w:spacing w:after="80" w:before="80"/>
      </w:pPr>
      <w:r>
        <w:rPr>
          <w:color w:val="333333"/>
          <w:sz w:val="20"/>
          <w:szCs w:val="20"/>
        </w:rPr>
        <w:t xml:space="preserve">Fixed top bar, full width, white background, 1px bottom border (#E5E5E5).</w:t>
      </w:r>
    </w:p>
    <w:p>
      <w:pPr>
        <w:spacing w:after="40" w:before="40"/>
      </w:pPr>
      <w:r>
        <w:rPr>
          <w:b/>
          <w:bCs/>
          <w:color w:val="666666"/>
          <w:sz w:val="18"/>
          <w:szCs w:val="18"/>
        </w:rPr>
        <w:t xml:space="preserve">LEFT: </w:t>
      </w:r>
      <w:r>
        <w:rPr>
          <w:color w:val="333333"/>
          <w:sz w:val="20"/>
          <w:szCs w:val="20"/>
        </w:rPr>
        <w:t xml:space="preserve">Back link "← Applications" in muted gray 14px · Page title "Underwriting Agent" 18px semibold · Green dot + "Agent Active" 13px · "· Sandbox Mode" muted gray 13px</w:t>
      </w:r>
    </w:p>
    <w:p>
      <w:pPr>
        <w:spacing w:after="40" w:before="40"/>
      </w:pPr>
      <w:r>
        <w:rPr>
          <w:b/>
          <w:bCs/>
          <w:color w:val="666666"/>
          <w:sz w:val="18"/>
          <w:szCs w:val="18"/>
        </w:rPr>
        <w:t xml:space="preserve">RIGHT: </w:t>
      </w:r>
      <w:r>
        <w:rPr>
          <w:color w:val="333333"/>
          <w:sz w:val="20"/>
          <w:szCs w:val="20"/>
        </w:rPr>
        <w:t xml:space="preserve">"Last run: 2 minutes ago" muted gray 13px · [Request production access →] amber pill button</w:t>
      </w:r>
    </w:p>
    <w:p>
      <w:pPr>
        <w:pBdr>
          <w:bottom w:val="single" w:color="E5E5E5" w:sz="4"/>
        </w:pBdr>
        <w:spacing w:after="160" w:before="160"/>
      </w:pPr>
    </w:p>
    <w:p>
      <w:pPr>
        <w:pStyle w:val="Heading2"/>
        <w:spacing w:after="100" w:before="320"/>
        <w:rPr>
          <w:b/>
          <w:bCs/>
          <w:color w:val="111111"/>
          <w:sz w:val="26"/>
          <w:szCs w:val="26"/>
        </w:rPr>
      </w:pPr>
      <w:r>
        <w:t xml:space="preserve">1.2 Stat Cards Row</w:t>
      </w:r>
    </w:p>
    <w:p>
      <w:pPr>
        <w:spacing w:after="80" w:before="80"/>
      </w:pPr>
      <w:r>
        <w:rPr>
          <w:color w:val="333333"/>
          <w:sz w:val="20"/>
          <w:szCs w:val="20"/>
        </w:rPr>
        <w:t xml:space="preserve">Four cards in a row. White background, 1px border (#E5E5E5), 12px radius, 24px padding, 8px gap. Primary number 32px medium. Label 12px muted. Delta line 12px — green for positive, red for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F7F7F5" w:val="clear"/>
          </w:tcPr>
          <w:p>
            <w:pPr>
              <w:spacing w:after="80" w:before="80"/>
            </w:pPr>
            <w:r>
              <w:rPr>
                <w:b/>
                <w:bCs/>
                <w:caps/>
                <w:color w:val="111111"/>
                <w:sz w:val="18"/>
                <w:szCs w:val="18"/>
              </w:rPr>
              <w:t xml:space="preserve">Card</w:t>
            </w:r>
          </w:p>
        </w:tc>
        <w:tc>
          <w:tcPr>
            <w:tcW w:type="dxa" w:w="2340"/>
            <w:shd w:fill="F7F7F5" w:val="clear"/>
          </w:tcPr>
          <w:p>
            <w:pPr>
              <w:spacing w:after="80" w:before="80"/>
            </w:pPr>
            <w:r>
              <w:rPr>
                <w:b/>
                <w:bCs/>
                <w:caps/>
                <w:color w:val="111111"/>
                <w:sz w:val="18"/>
                <w:szCs w:val="18"/>
              </w:rPr>
              <w:t xml:space="preserve">Primary Value</w:t>
            </w:r>
          </w:p>
        </w:tc>
        <w:tc>
          <w:tcPr>
            <w:tcW w:type="dxa" w:w="2340"/>
            <w:shd w:fill="F7F7F5" w:val="clear"/>
          </w:tcPr>
          <w:p>
            <w:pPr>
              <w:spacing w:after="80" w:before="80"/>
            </w:pPr>
            <w:r>
              <w:rPr>
                <w:b/>
                <w:bCs/>
                <w:caps/>
                <w:color w:val="111111"/>
                <w:sz w:val="18"/>
                <w:szCs w:val="18"/>
              </w:rPr>
              <w:t xml:space="preserve">Label</w:t>
            </w:r>
          </w:p>
        </w:tc>
        <w:tc>
          <w:tcPr>
            <w:tcW w:type="dxa" w:w="2340"/>
            <w:shd w:fill="F7F7F5" w:val="clear"/>
          </w:tcPr>
          <w:p>
            <w:pPr>
              <w:spacing w:after="80" w:before="80"/>
            </w:pPr>
            <w:r>
              <w:rPr>
                <w:b/>
                <w:bCs/>
                <w:caps/>
                <w:color w:val="111111"/>
                <w:sz w:val="18"/>
                <w:szCs w:val="18"/>
              </w:rPr>
              <w:t xml:space="preserve">Delta</w:t>
            </w:r>
          </w:p>
        </w:tc>
      </w:tr>
      <w:tr>
        <w:tc>
          <w:tcPr>
            <w:tcW w:type="dxa" w:w="2340"/>
          </w:tcPr>
          <w:p>
            <w:pPr>
              <w:spacing w:after="80" w:before="80"/>
            </w:pPr>
            <w:r>
              <w:rPr>
                <w:color w:val="333333"/>
                <w:sz w:val="20"/>
                <w:szCs w:val="20"/>
              </w:rPr>
              <w:t xml:space="preserve">Applications Reviewed</w:t>
            </w:r>
          </w:p>
        </w:tc>
        <w:tc>
          <w:tcPr>
            <w:tcW w:type="dxa" w:w="2340"/>
          </w:tcPr>
          <w:p>
            <w:pPr>
              <w:spacing w:after="80" w:before="80"/>
            </w:pPr>
            <w:r>
              <w:rPr>
                <w:color w:val="333333"/>
                <w:sz w:val="20"/>
                <w:szCs w:val="20"/>
              </w:rPr>
              <w:t xml:space="preserve">342</w:t>
            </w:r>
          </w:p>
        </w:tc>
        <w:tc>
          <w:tcPr>
            <w:tcW w:type="dxa" w:w="2340"/>
          </w:tcPr>
          <w:p>
            <w:pPr>
              <w:spacing w:after="80" w:before="80"/>
            </w:pPr>
            <w:r>
              <w:rPr>
                <w:color w:val="333333"/>
                <w:sz w:val="20"/>
                <w:szCs w:val="20"/>
              </w:rPr>
              <w:t xml:space="preserve">today</w:t>
            </w:r>
          </w:p>
        </w:tc>
        <w:tc>
          <w:tcPr>
            <w:tcW w:type="dxa" w:w="2340"/>
          </w:tcPr>
          <w:p>
            <w:pPr>
              <w:spacing w:after="80" w:before="80"/>
            </w:pPr>
            <w:r>
              <w:rPr>
                <w:color w:val="1A6B3C"/>
                <w:sz w:val="18"/>
                <w:szCs w:val="18"/>
              </w:rPr>
              <w:t xml:space="preserve">↑ 28 vs yesterday</w:t>
            </w:r>
          </w:p>
        </w:tc>
      </w:tr>
      <w:tr>
        <w:tc>
          <w:tcPr>
            <w:tcW w:type="dxa" w:w="2340"/>
          </w:tcPr>
          <w:p>
            <w:pPr>
              <w:spacing w:after="80" w:before="80"/>
            </w:pPr>
            <w:r>
              <w:rPr>
                <w:color w:val="333333"/>
                <w:sz w:val="20"/>
                <w:szCs w:val="20"/>
              </w:rPr>
              <w:t xml:space="preserve">Approval Rate</w:t>
            </w:r>
          </w:p>
        </w:tc>
        <w:tc>
          <w:tcPr>
            <w:tcW w:type="dxa" w:w="2340"/>
          </w:tcPr>
          <w:p>
            <w:pPr>
              <w:spacing w:after="80" w:before="80"/>
            </w:pPr>
            <w:r>
              <w:rPr>
                <w:color w:val="333333"/>
                <w:sz w:val="20"/>
                <w:szCs w:val="20"/>
              </w:rPr>
              <w:t xml:space="preserve">67%</w:t>
            </w:r>
          </w:p>
        </w:tc>
        <w:tc>
          <w:tcPr>
            <w:tcW w:type="dxa" w:w="2340"/>
          </w:tcPr>
          <w:p>
            <w:pPr>
              <w:spacing w:after="80" w:before="80"/>
            </w:pPr>
            <w:r>
              <w:rPr>
                <w:color w:val="333333"/>
                <w:sz w:val="20"/>
                <w:szCs w:val="20"/>
              </w:rPr>
              <w:t xml:space="preserve">this period</w:t>
            </w:r>
          </w:p>
        </w:tc>
        <w:tc>
          <w:tcPr>
            <w:tcW w:type="dxa" w:w="2340"/>
          </w:tcPr>
          <w:p>
            <w:pPr>
              <w:spacing w:after="80" w:before="80"/>
            </w:pPr>
            <w:r>
              <w:rPr>
                <w:color w:val="B91C1C"/>
                <w:sz w:val="18"/>
                <w:szCs w:val="18"/>
              </w:rPr>
              <w:t xml:space="preserve">↓ 3% vs avg</w:t>
            </w:r>
          </w:p>
        </w:tc>
      </w:tr>
      <w:tr>
        <w:tc>
          <w:tcPr>
            <w:tcW w:type="dxa" w:w="2340"/>
          </w:tcPr>
          <w:p>
            <w:pPr>
              <w:spacing w:after="80" w:before="80"/>
            </w:pPr>
            <w:r>
              <w:rPr>
                <w:color w:val="333333"/>
                <w:sz w:val="20"/>
                <w:szCs w:val="20"/>
              </w:rPr>
              <w:t xml:space="preserve">Avg Decision Time</w:t>
            </w:r>
          </w:p>
        </w:tc>
        <w:tc>
          <w:tcPr>
            <w:tcW w:type="dxa" w:w="2340"/>
          </w:tcPr>
          <w:p>
            <w:pPr>
              <w:spacing w:after="80" w:before="80"/>
            </w:pPr>
            <w:r>
              <w:rPr>
                <w:color w:val="333333"/>
                <w:sz w:val="20"/>
                <w:szCs w:val="20"/>
              </w:rPr>
              <w:t xml:space="preserve">4.2s</w:t>
            </w:r>
          </w:p>
        </w:tc>
        <w:tc>
          <w:tcPr>
            <w:tcW w:type="dxa" w:w="2340"/>
          </w:tcPr>
          <w:p>
            <w:pPr>
              <w:spacing w:after="80" w:before="80"/>
            </w:pPr>
            <w:r>
              <w:rPr>
                <w:color w:val="333333"/>
                <w:sz w:val="20"/>
                <w:szCs w:val="20"/>
              </w:rPr>
              <w:t xml:space="preserve">per application</w:t>
            </w:r>
          </w:p>
        </w:tc>
        <w:tc>
          <w:tcPr>
            <w:tcW w:type="dxa" w:w="2340"/>
          </w:tcPr>
          <w:p>
            <w:pPr>
              <w:spacing w:after="80" w:before="80"/>
            </w:pPr>
            <w:r>
              <w:rPr>
                <w:color w:val="B45309"/>
                <w:sz w:val="18"/>
                <w:szCs w:val="18"/>
              </w:rPr>
              <w:t xml:space="preserve">↑ 0.8s vs avg</w:t>
            </w:r>
          </w:p>
        </w:tc>
      </w:tr>
      <w:tr>
        <w:tc>
          <w:tcPr>
            <w:tcW w:type="dxa" w:w="2340"/>
          </w:tcPr>
          <w:p>
            <w:pPr>
              <w:spacing w:after="80" w:before="80"/>
            </w:pPr>
            <w:r>
              <w:rPr>
                <w:color w:val="333333"/>
                <w:sz w:val="20"/>
                <w:szCs w:val="20"/>
              </w:rPr>
              <w:t xml:space="preserve">BFS Threshold</w:t>
            </w:r>
          </w:p>
        </w:tc>
        <w:tc>
          <w:tcPr>
            <w:tcW w:type="dxa" w:w="2340"/>
          </w:tcPr>
          <w:p>
            <w:pPr>
              <w:spacing w:after="80" w:before="80"/>
            </w:pPr>
            <w:r>
              <w:rPr>
                <w:color w:val="333333"/>
                <w:sz w:val="20"/>
                <w:szCs w:val="20"/>
              </w:rPr>
              <w:t xml:space="preserve">Score ≥ 62</w:t>
            </w:r>
          </w:p>
        </w:tc>
        <w:tc>
          <w:tcPr>
            <w:tcW w:type="dxa" w:w="2340"/>
          </w:tcPr>
          <w:p>
            <w:pPr>
              <w:spacing w:after="80" w:before="80"/>
            </w:pPr>
            <w:r>
              <w:rPr>
                <w:color w:val="333333"/>
                <w:sz w:val="20"/>
                <w:szCs w:val="20"/>
              </w:rPr>
              <w:t xml:space="preserve">auto-approve</w:t>
            </w:r>
          </w:p>
        </w:tc>
        <w:tc>
          <w:tcPr>
            <w:tcW w:type="dxa" w:w="2340"/>
          </w:tcPr>
          <w:p>
            <w:pPr>
              <w:spacing w:after="80" w:before="80"/>
            </w:pPr>
            <w:r>
              <w:rPr>
                <w:color w:val="1D4ED8"/>
                <w:sz w:val="18"/>
                <w:szCs w:val="18"/>
              </w:rPr>
              <w:t xml:space="preserve">[Edit →]</w:t>
            </w:r>
          </w:p>
        </w:tc>
      </w:tr>
    </w:tbl>
    <w:p>
      <w:pPr>
        <w:pBdr>
          <w:bottom w:val="single" w:color="E5E5E5" w:sz="4"/>
        </w:pBdr>
        <w:spacing w:after="160" w:before="160"/>
      </w:pPr>
    </w:p>
    <w:p>
      <w:pPr>
        <w:pStyle w:val="Heading2"/>
        <w:spacing w:after="100" w:before="320"/>
        <w:rPr>
          <w:b/>
          <w:bCs/>
          <w:color w:val="111111"/>
          <w:sz w:val="26"/>
          <w:szCs w:val="26"/>
        </w:rPr>
      </w:pPr>
      <w:r>
        <w:t xml:space="preserve">1.3 Left Navigation</w:t>
      </w:r>
    </w:p>
    <w:p>
      <w:pPr>
        <w:spacing w:after="80" w:before="80"/>
      </w:pPr>
      <w:r>
        <w:rPr>
          <w:color w:val="333333"/>
          <w:sz w:val="20"/>
          <w:szCs w:val="20"/>
        </w:rPr>
        <w:t xml:space="preserve">220px fixed panel. Light gray background (#F7F7F5). Full height. 16px padding. Section headers in small caps 11px muted gray. Active item: 2px left border in dark green (#1A6B3C), 13px semibold, subtle white background. Inactive: 13px regular muted gray.</w:t>
      </w:r>
    </w:p>
    <w:p>
      <w:pPr>
        <w:pStyle w:val="Heading4"/>
        <w:spacing w:after="60" w:before="200"/>
      </w:pPr>
      <w:r>
        <w:rPr>
          <w:b/>
          <w:bCs/>
          <w:caps/>
          <w:color w:val="333333"/>
          <w:sz w:val="20"/>
          <w:szCs w:val="20"/>
        </w:rPr>
        <w:t xml:space="preserve">Navigation Structure</w:t>
      </w:r>
    </w:p>
    <w:p>
      <w:pPr>
        <w:pStyle w:val="ListParagraph"/>
        <w:numPr>
          <w:ilvl w:val="0"/>
          <w:numId w:val="1"/>
        </w:numPr>
        <w:spacing w:after="40" w:before="40"/>
      </w:pPr>
      <w:r>
        <w:rPr>
          <w:color w:val="333333"/>
          <w:sz w:val="20"/>
          <w:szCs w:val="20"/>
        </w:rPr>
        <w:t xml:space="preserve">UNDERWRITING (section header)</w:t>
      </w:r>
    </w:p>
    <w:p>
      <w:pPr>
        <w:pStyle w:val="ListParagraph"/>
        <w:numPr>
          <w:ilvl w:val="1"/>
          <w:numId w:val="1"/>
        </w:numPr>
        <w:spacing w:after="20" w:before="20"/>
      </w:pPr>
      <w:r>
        <w:rPr>
          <w:color w:val="666666"/>
          <w:sz w:val="19"/>
          <w:szCs w:val="19"/>
        </w:rPr>
        <w:t xml:space="preserve">Application Pipeline — default active view</w:t>
      </w:r>
    </w:p>
    <w:p>
      <w:pPr>
        <w:pStyle w:val="ListParagraph"/>
        <w:numPr>
          <w:ilvl w:val="1"/>
          <w:numId w:val="1"/>
        </w:numPr>
        <w:spacing w:after="20" w:before="20"/>
      </w:pPr>
      <w:r>
        <w:rPr>
          <w:color w:val="666666"/>
          <w:sz w:val="19"/>
          <w:szCs w:val="19"/>
        </w:rPr>
        <w:t xml:space="preserve">Document Checklist — activates on app selection</w:t>
      </w:r>
    </w:p>
    <w:p>
      <w:pPr>
        <w:pStyle w:val="ListParagraph"/>
        <w:numPr>
          <w:ilvl w:val="1"/>
          <w:numId w:val="1"/>
        </w:numPr>
        <w:spacing w:after="20" w:before="20"/>
      </w:pPr>
      <w:r>
        <w:rPr>
          <w:color w:val="666666"/>
          <w:sz w:val="19"/>
          <w:szCs w:val="19"/>
        </w:rPr>
        <w:t xml:space="preserve">BFS Score View — activates on app selection</w:t>
      </w:r>
    </w:p>
    <w:p>
      <w:pPr>
        <w:pStyle w:val="ListParagraph"/>
        <w:numPr>
          <w:ilvl w:val="1"/>
          <w:numId w:val="1"/>
        </w:numPr>
        <w:spacing w:after="20" w:before="20"/>
      </w:pPr>
      <w:r>
        <w:rPr>
          <w:color w:val="666666"/>
          <w:sz w:val="19"/>
          <w:szCs w:val="19"/>
        </w:rPr>
        <w:t xml:space="preserve">Credit Memo — activates on app selection</w:t>
      </w:r>
    </w:p>
    <w:p>
      <w:pPr>
        <w:pStyle w:val="ListParagraph"/>
        <w:numPr>
          <w:ilvl w:val="0"/>
          <w:numId w:val="1"/>
        </w:numPr>
        <w:spacing w:after="40" w:before="40"/>
      </w:pPr>
      <w:r>
        <w:rPr>
          <w:color w:val="333333"/>
          <w:sz w:val="20"/>
          <w:szCs w:val="20"/>
        </w:rPr>
        <w:t xml:space="preserve">DECISIONS</w:t>
      </w:r>
    </w:p>
    <w:p>
      <w:pPr>
        <w:pStyle w:val="ListParagraph"/>
        <w:numPr>
          <w:ilvl w:val="1"/>
          <w:numId w:val="1"/>
        </w:numPr>
        <w:spacing w:after="20" w:before="20"/>
      </w:pPr>
      <w:r>
        <w:rPr>
          <w:color w:val="666666"/>
          <w:sz w:val="19"/>
          <w:szCs w:val="19"/>
        </w:rPr>
        <w:t xml:space="preserve">Decision Log</w:t>
      </w:r>
    </w:p>
    <w:p>
      <w:pPr>
        <w:pStyle w:val="ListParagraph"/>
        <w:numPr>
          <w:ilvl w:val="1"/>
          <w:numId w:val="1"/>
        </w:numPr>
        <w:spacing w:after="20" w:before="20"/>
      </w:pPr>
      <w:r>
        <w:rPr>
          <w:color w:val="666666"/>
          <w:sz w:val="19"/>
          <w:szCs w:val="19"/>
        </w:rPr>
        <w:t xml:space="preserve">Override History</w:t>
      </w:r>
    </w:p>
    <w:p>
      <w:pPr>
        <w:pStyle w:val="ListParagraph"/>
        <w:numPr>
          <w:ilvl w:val="1"/>
          <w:numId w:val="1"/>
        </w:numPr>
        <w:spacing w:after="20" w:before="20"/>
      </w:pPr>
      <w:r>
        <w:rPr>
          <w:color w:val="666666"/>
          <w:sz w:val="19"/>
          <w:szCs w:val="19"/>
        </w:rPr>
        <w:t xml:space="preserve">Conditions Tracker</w:t>
      </w:r>
    </w:p>
    <w:p>
      <w:pPr>
        <w:pStyle w:val="ListParagraph"/>
        <w:numPr>
          <w:ilvl w:val="0"/>
          <w:numId w:val="1"/>
        </w:numPr>
        <w:spacing w:after="40" w:before="40"/>
      </w:pPr>
      <w:r>
        <w:rPr>
          <w:color w:val="333333"/>
          <w:sz w:val="20"/>
          <w:szCs w:val="20"/>
        </w:rPr>
        <w:t xml:space="preserve">PORTFOLIO</w:t>
      </w:r>
    </w:p>
    <w:p>
      <w:pPr>
        <w:pStyle w:val="ListParagraph"/>
        <w:numPr>
          <w:ilvl w:val="1"/>
          <w:numId w:val="1"/>
        </w:numPr>
        <w:spacing w:after="20" w:before="20"/>
      </w:pPr>
      <w:r>
        <w:rPr>
          <w:color w:val="666666"/>
          <w:sz w:val="19"/>
          <w:szCs w:val="19"/>
        </w:rPr>
        <w:t xml:space="preserve">Pipeline Insights</w:t>
      </w:r>
    </w:p>
    <w:p>
      <w:pPr>
        <w:pStyle w:val="ListParagraph"/>
        <w:numPr>
          <w:ilvl w:val="1"/>
          <w:numId w:val="1"/>
        </w:numPr>
        <w:spacing w:after="20" w:before="20"/>
      </w:pPr>
      <w:r>
        <w:rPr>
          <w:color w:val="666666"/>
          <w:sz w:val="19"/>
          <w:szCs w:val="19"/>
        </w:rPr>
        <w:t xml:space="preserve">Team Workload</w:t>
      </w:r>
    </w:p>
    <w:p>
      <w:pPr>
        <w:pStyle w:val="ListParagraph"/>
        <w:numPr>
          <w:ilvl w:val="1"/>
          <w:numId w:val="1"/>
        </w:numPr>
        <w:spacing w:after="20" w:before="20"/>
      </w:pPr>
      <w:r>
        <w:rPr>
          <w:color w:val="666666"/>
          <w:sz w:val="19"/>
          <w:szCs w:val="19"/>
        </w:rPr>
        <w:t xml:space="preserve">Rejection Analysis</w:t>
      </w:r>
    </w:p>
    <w:p>
      <w:pPr>
        <w:pStyle w:val="Heading4"/>
        <w:spacing w:after="60" w:before="200"/>
      </w:pPr>
      <w:r>
        <w:rPr>
          <w:b/>
          <w:bCs/>
          <w:caps/>
          <w:color w:val="333333"/>
          <w:sz w:val="20"/>
          <w:szCs w:val="20"/>
        </w:rPr>
        <w:t xml:space="preserve">Bottom Badge — persistent across all views</w:t>
      </w:r>
    </w:p>
    <w:p>
      <w:pPr>
        <w:spacing w:after="80" w:before="80"/>
      </w:pPr>
      <w:r>
        <w:rPr>
          <w:color w:val="333333"/>
          <w:sz w:val="20"/>
          <w:szCs w:val="20"/>
        </w:rPr>
        <w:t xml:space="preserve">White card inside the left nav, bottom-anchored. 12px padding. Label "Portfolio BFS Score" 11px muted. Score "74 / 100" 24px semibold dark green. Delta "↑ 3 pts this week" 12px green.</w:t>
      </w:r>
    </w:p>
    <w:p>
      <w:pPr>
        <w:pBdr>
          <w:bottom w:val="single" w:color="E5E5E5" w:sz="4"/>
        </w:pBdr>
        <w:spacing w:after="160" w:before="160"/>
      </w:pPr>
    </w:p>
    <w:p>
      <w:pPr>
        <w:pStyle w:val="Heading2"/>
        <w:spacing w:after="100" w:before="320"/>
        <w:rPr>
          <w:b/>
          <w:bCs/>
          <w:color w:val="111111"/>
          <w:sz w:val="26"/>
          <w:szCs w:val="26"/>
        </w:rPr>
      </w:pPr>
      <w:r>
        <w:t xml:space="preserve">1.4 Application Pipeline View</w:t>
      </w:r>
    </w:p>
    <w:p>
      <w:pPr>
        <w:spacing w:after="80" w:before="80"/>
      </w:pPr>
      <w:r>
        <w:rPr>
          <w:color w:val="333333"/>
          <w:sz w:val="20"/>
          <w:szCs w:val="20"/>
        </w:rPr>
        <w:t xml:space="preserve">Default center view. Shows every application fetched from the LOS as a table row.</w:t>
      </w:r>
    </w:p>
    <w:p>
      <w:pPr>
        <w:pStyle w:val="Heading4"/>
        <w:spacing w:after="60" w:before="200"/>
      </w:pPr>
      <w:r>
        <w:rPr>
          <w:b/>
          <w:bCs/>
          <w:caps/>
          <w:color w:val="333333"/>
          <w:sz w:val="20"/>
          <w:szCs w:val="20"/>
        </w:rPr>
        <w:t xml:space="preserve">Section Header Copy</w:t>
      </w:r>
    </w:p>
    <w:p>
      <w:pPr>
        <w:spacing w:after="80" w:before="80"/>
      </w:pPr>
      <w:r>
        <w:rPr>
          <w:color w:val="333333"/>
          <w:sz w:val="20"/>
          <w:szCs w:val="20"/>
        </w:rPr>
        <w:t xml:space="preserve">"Application Pipeline" — 20px semibold.</w:t>
      </w:r>
    </w:p>
    <w:p>
      <w:pPr>
        <w:spacing w:after="80" w:before="80"/>
      </w:pPr>
      <w:r>
        <w:rPr>
          <w:color w:val="333333"/>
          <w:sz w:val="20"/>
          <w:szCs w:val="20"/>
        </w:rPr>
        <w:t xml:space="preserve">"Track every application from submission to decision." — 13px muted gray below title.</w:t>
      </w:r>
    </w:p>
    <w:p>
      <w:pPr>
        <w:pStyle w:val="Heading4"/>
        <w:spacing w:after="60" w:before="200"/>
      </w:pPr>
      <w:r>
        <w:rPr>
          <w:b/>
          <w:bCs/>
          <w:caps/>
          <w:color w:val="333333"/>
          <w:sz w:val="20"/>
          <w:szCs w:val="20"/>
        </w:rPr>
        <w:t xml:space="preserve">Filter Row</w:t>
      </w:r>
    </w:p>
    <w:p>
      <w:pPr>
        <w:spacing w:after="80" w:before="80"/>
      </w:pPr>
      <w:r>
        <w:rPr>
          <w:color w:val="333333"/>
          <w:sz w:val="20"/>
          <w:szCs w:val="20"/>
        </w:rPr>
        <w:t xml:space="preserve">[Search applicant, app ID, loan officer...]  STATUS [All ▾]  TYPE [All ▾]  LOAN SIZE [Any ▾]  OFFICER [All ▾]  [+ New Application] — right aligned dark button</w:t>
      </w:r>
    </w:p>
    <w:p>
      <w:pPr>
        <w:pStyle w:val="Heading4"/>
        <w:spacing w:after="60" w:before="200"/>
      </w:pPr>
      <w:r>
        <w:rPr>
          <w:b/>
          <w:bCs/>
          <w:caps/>
          <w:color w:val="333333"/>
          <w:sz w:val="20"/>
          <w:szCs w:val="20"/>
        </w:rPr>
        <w:t xml:space="preserve">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2000"/>
        <w:gridCol w:w="1160"/>
        <w:gridCol w:w="1000"/>
      </w:tblGrid>
      <w:tr>
        <w:trPr>
          <w:tblHeader/>
        </w:trPr>
        <w:tc>
          <w:tcPr>
            <w:tcW w:type="dxa" w:w="2000"/>
            <w:shd w:fill="F7F7F5" w:val="clear"/>
          </w:tcPr>
          <w:p>
            <w:pPr>
              <w:spacing w:after="80" w:before="80"/>
            </w:pPr>
            <w:r>
              <w:rPr>
                <w:b/>
                <w:bCs/>
                <w:caps/>
                <w:color w:val="111111"/>
                <w:sz w:val="18"/>
                <w:szCs w:val="18"/>
              </w:rPr>
              <w:t xml:space="preserve">Column</w:t>
            </w:r>
          </w:p>
        </w:tc>
        <w:tc>
          <w:tcPr>
            <w:tcW w:type="dxa" w:w="1400"/>
            <w:shd w:fill="F7F7F5" w:val="clear"/>
          </w:tcPr>
          <w:p>
            <w:pPr>
              <w:spacing w:after="80" w:before="80"/>
            </w:pPr>
            <w:r>
              <w:rPr>
                <w:b/>
                <w:bCs/>
                <w:caps/>
                <w:color w:val="111111"/>
                <w:sz w:val="18"/>
                <w:szCs w:val="18"/>
              </w:rPr>
              <w:t xml:space="preserve">Data</w:t>
            </w:r>
          </w:p>
        </w:tc>
        <w:tc>
          <w:tcPr>
            <w:tcW w:type="dxa" w:w="1800"/>
            <w:shd w:fill="F7F7F5" w:val="clear"/>
          </w:tcPr>
          <w:p>
            <w:pPr>
              <w:spacing w:after="80" w:before="80"/>
            </w:pPr>
            <w:r>
              <w:rPr>
                <w:b/>
                <w:bCs/>
                <w:caps/>
                <w:color w:val="111111"/>
                <w:sz w:val="18"/>
                <w:szCs w:val="18"/>
              </w:rPr>
              <w:t xml:space="preserve">Format</w:t>
            </w:r>
          </w:p>
        </w:tc>
        <w:tc>
          <w:tcPr>
            <w:tcW w:type="dxa" w:w="2000"/>
            <w:shd w:fill="F7F7F5" w:val="clear"/>
          </w:tcPr>
          <w:p>
            <w:pPr>
              <w:spacing w:after="80" w:before="80"/>
            </w:pPr>
            <w:r>
              <w:rPr>
                <w:b/>
                <w:bCs/>
                <w:caps/>
                <w:color w:val="111111"/>
                <w:sz w:val="18"/>
                <w:szCs w:val="18"/>
              </w:rPr>
              <w:t xml:space="preserve">Notes</w:t>
            </w:r>
          </w:p>
        </w:tc>
        <w:tc>
          <w:tcPr>
            <w:tcW w:type="dxa" w:w="1160"/>
            <w:shd w:fill="F7F7F5" w:val="clear"/>
          </w:tcPr>
          <w:p>
            <w:pPr>
              <w:spacing w:after="80" w:before="80"/>
            </w:pPr>
            <w:r>
              <w:rPr>
                <w:b/>
                <w:bCs/>
                <w:caps/>
                <w:color w:val="111111"/>
                <w:sz w:val="18"/>
                <w:szCs w:val="18"/>
              </w:rPr>
              <w:t xml:space="preserve">Width</w:t>
            </w:r>
          </w:p>
        </w:tc>
        <w:tc>
          <w:tcPr>
            <w:tcW w:type="dxa" w:w="1000"/>
            <w:shd w:fill="F7F7F5" w:val="clear"/>
          </w:tcPr>
          <w:p>
            <w:pPr>
              <w:spacing w:after="80" w:before="80"/>
            </w:pPr>
            <w:r>
              <w:rPr>
                <w:b/>
                <w:bCs/>
                <w:caps/>
                <w:color w:val="111111"/>
                <w:sz w:val="18"/>
                <w:szCs w:val="18"/>
              </w:rPr>
              <w:t xml:space="preserve">Sortable</w:t>
            </w:r>
          </w:p>
        </w:tc>
      </w:tr>
      <w:tr>
        <w:tc>
          <w:tcPr>
            <w:tcW w:type="dxa" w:w="2000"/>
          </w:tcPr>
          <w:p>
            <w:pPr>
              <w:spacing w:after="80" w:before="80"/>
            </w:pPr>
            <w:r>
              <w:rPr>
                <w:color w:val="333333"/>
                <w:sz w:val="18"/>
                <w:szCs w:val="18"/>
              </w:rPr>
              <w:t xml:space="preserve">APPLICANT</w:t>
            </w:r>
          </w:p>
        </w:tc>
        <w:tc>
          <w:tcPr>
            <w:tcW w:type="dxa" w:w="1400"/>
          </w:tcPr>
          <w:p>
            <w:pPr>
              <w:spacing w:after="80" w:before="80"/>
            </w:pPr>
            <w:r>
              <w:rPr>
                <w:color w:val="333333"/>
                <w:sz w:val="18"/>
                <w:szCs w:val="18"/>
              </w:rPr>
              <w:t xml:space="preserve">Name + App ID + Type</w:t>
            </w:r>
          </w:p>
        </w:tc>
        <w:tc>
          <w:tcPr>
            <w:tcW w:type="dxa" w:w="1800"/>
          </w:tcPr>
          <w:p>
            <w:pPr>
              <w:spacing w:after="80" w:before="80"/>
            </w:pPr>
            <w:r>
              <w:rPr>
                <w:color w:val="333333"/>
                <w:sz w:val="18"/>
                <w:szCs w:val="18"/>
              </w:rPr>
              <w:t xml:space="preserve">Two-line cell</w:t>
            </w:r>
          </w:p>
        </w:tc>
        <w:tc>
          <w:tcPr>
            <w:tcW w:type="dxa" w:w="2000"/>
          </w:tcPr>
          <w:p>
            <w:pPr>
              <w:spacing w:after="80" w:before="80"/>
            </w:pPr>
            <w:r>
              <w:rPr>
                <w:color w:val="333333"/>
                <w:sz w:val="18"/>
                <w:szCs w:val="18"/>
              </w:rPr>
              <w:t xml:space="preserve">App ID in muted 12px below name</w:t>
            </w:r>
          </w:p>
        </w:tc>
        <w:tc>
          <w:tcPr>
            <w:tcW w:type="dxa" w:w="1160"/>
          </w:tcPr>
          <w:p>
            <w:pPr>
              <w:spacing w:after="80" w:before="80"/>
            </w:pPr>
            <w:r>
              <w:rPr>
                <w:color w:val="333333"/>
                <w:sz w:val="18"/>
                <w:szCs w:val="18"/>
              </w:rPr>
              <w:t xml:space="preserve">25%</w:t>
            </w:r>
          </w:p>
        </w:tc>
        <w:tc>
          <w:tcPr>
            <w:tcW w:type="dxa" w:w="1000"/>
          </w:tcPr>
          <w:p>
            <w:pPr>
              <w:spacing w:after="80" w:before="80"/>
            </w:pPr>
            <w:r>
              <w:rPr>
                <w:color w:val="333333"/>
                <w:sz w:val="18"/>
                <w:szCs w:val="18"/>
              </w:rPr>
              <w:t xml:space="preserve">Yes</w:t>
            </w:r>
          </w:p>
        </w:tc>
      </w:tr>
      <w:tr>
        <w:tc>
          <w:tcPr>
            <w:tcW w:type="dxa" w:w="2000"/>
          </w:tcPr>
          <w:p>
            <w:pPr>
              <w:spacing w:after="80" w:before="80"/>
            </w:pPr>
            <w:r>
              <w:rPr>
                <w:color w:val="333333"/>
                <w:sz w:val="18"/>
                <w:szCs w:val="18"/>
              </w:rPr>
              <w:t xml:space="preserve">LOAN</w:t>
            </w:r>
          </w:p>
        </w:tc>
        <w:tc>
          <w:tcPr>
            <w:tcW w:type="dxa" w:w="1400"/>
          </w:tcPr>
          <w:p>
            <w:pPr>
              <w:spacing w:after="80" w:before="80"/>
            </w:pPr>
            <w:r>
              <w:rPr>
                <w:color w:val="333333"/>
                <w:sz w:val="18"/>
                <w:szCs w:val="18"/>
              </w:rPr>
              <w:t xml:space="preserve">Amount + Type</w:t>
            </w:r>
          </w:p>
        </w:tc>
        <w:tc>
          <w:tcPr>
            <w:tcW w:type="dxa" w:w="1800"/>
          </w:tcPr>
          <w:p>
            <w:pPr>
              <w:spacing w:after="80" w:before="80"/>
            </w:pPr>
            <w:r>
              <w:rPr>
                <w:color w:val="333333"/>
                <w:sz w:val="18"/>
                <w:szCs w:val="18"/>
              </w:rPr>
              <w:t xml:space="preserve">Amount bold, type muted</w:t>
            </w:r>
          </w:p>
        </w:tc>
        <w:tc>
          <w:tcPr>
            <w:tcW w:type="dxa" w:w="2000"/>
          </w:tcPr>
          <w:p>
            <w:pPr>
              <w:spacing w:after="80" w:before="80"/>
            </w:pPr>
            <w:r>
              <w:rPr>
                <w:color w:val="333333"/>
                <w:sz w:val="18"/>
                <w:szCs w:val="18"/>
              </w:rPr>
              <w:t xml:space="preserve">₹ formatted</w:t>
            </w:r>
          </w:p>
        </w:tc>
        <w:tc>
          <w:tcPr>
            <w:tcW w:type="dxa" w:w="1160"/>
          </w:tcPr>
          <w:p>
            <w:pPr>
              <w:spacing w:after="80" w:before="80"/>
            </w:pPr>
            <w:r>
              <w:rPr>
                <w:color w:val="333333"/>
                <w:sz w:val="18"/>
                <w:szCs w:val="18"/>
              </w:rPr>
              <w:t xml:space="preserve">15%</w:t>
            </w:r>
          </w:p>
        </w:tc>
        <w:tc>
          <w:tcPr>
            <w:tcW w:type="dxa" w:w="1000"/>
          </w:tcPr>
          <w:p>
            <w:pPr>
              <w:spacing w:after="80" w:before="80"/>
            </w:pPr>
            <w:r>
              <w:rPr>
                <w:color w:val="333333"/>
                <w:sz w:val="18"/>
                <w:szCs w:val="18"/>
              </w:rPr>
              <w:t xml:space="preserve">Yes</w:t>
            </w:r>
          </w:p>
        </w:tc>
      </w:tr>
      <w:tr>
        <w:tc>
          <w:tcPr>
            <w:tcW w:type="dxa" w:w="2000"/>
          </w:tcPr>
          <w:p>
            <w:pPr>
              <w:spacing w:after="80" w:before="80"/>
            </w:pPr>
            <w:r>
              <w:rPr>
                <w:color w:val="333333"/>
                <w:sz w:val="18"/>
                <w:szCs w:val="18"/>
              </w:rPr>
              <w:t xml:space="preserve">STATUS</w:t>
            </w:r>
          </w:p>
        </w:tc>
        <w:tc>
          <w:tcPr>
            <w:tcW w:type="dxa" w:w="1400"/>
          </w:tcPr>
          <w:p>
            <w:pPr>
              <w:spacing w:after="80" w:before="80"/>
            </w:pPr>
            <w:r>
              <w:rPr>
                <w:color w:val="333333"/>
                <w:sz w:val="18"/>
                <w:szCs w:val="18"/>
              </w:rPr>
              <w:t xml:space="preserve">Stage pill</w:t>
            </w:r>
          </w:p>
        </w:tc>
        <w:tc>
          <w:tcPr>
            <w:tcW w:type="dxa" w:w="1800"/>
          </w:tcPr>
          <w:p>
            <w:pPr>
              <w:spacing w:after="80" w:before="80"/>
            </w:pPr>
            <w:r>
              <w:rPr>
                <w:color w:val="333333"/>
                <w:sz w:val="18"/>
                <w:szCs w:val="18"/>
              </w:rPr>
              <w:t xml:space="preserve">Colored pill</w:t>
            </w:r>
          </w:p>
        </w:tc>
        <w:tc>
          <w:tcPr>
            <w:tcW w:type="dxa" w:w="2000"/>
          </w:tcPr>
          <w:p>
            <w:pPr>
              <w:spacing w:after="80" w:before="80"/>
            </w:pPr>
            <w:r>
              <w:rPr>
                <w:color w:val="333333"/>
                <w:sz w:val="18"/>
                <w:szCs w:val="18"/>
              </w:rPr>
              <w:t xml:space="preserve">See pill definitions</w:t>
            </w:r>
          </w:p>
        </w:tc>
        <w:tc>
          <w:tcPr>
            <w:tcW w:type="dxa" w:w="1160"/>
          </w:tcPr>
          <w:p>
            <w:pPr>
              <w:spacing w:after="80" w:before="80"/>
            </w:pPr>
            <w:r>
              <w:rPr>
                <w:color w:val="333333"/>
                <w:sz w:val="18"/>
                <w:szCs w:val="18"/>
              </w:rPr>
              <w:t xml:space="preserve">20%</w:t>
            </w:r>
          </w:p>
        </w:tc>
        <w:tc>
          <w:tcPr>
            <w:tcW w:type="dxa" w:w="1000"/>
          </w:tcPr>
          <w:p>
            <w:pPr>
              <w:spacing w:after="80" w:before="80"/>
            </w:pPr>
            <w:r>
              <w:rPr>
                <w:color w:val="333333"/>
                <w:sz w:val="18"/>
                <w:szCs w:val="18"/>
              </w:rPr>
              <w:t xml:space="preserve">Yes</w:t>
            </w:r>
          </w:p>
        </w:tc>
      </w:tr>
      <w:tr>
        <w:tc>
          <w:tcPr>
            <w:tcW w:type="dxa" w:w="2000"/>
          </w:tcPr>
          <w:p>
            <w:pPr>
              <w:spacing w:after="80" w:before="80"/>
            </w:pPr>
            <w:r>
              <w:rPr>
                <w:color w:val="333333"/>
                <w:sz w:val="18"/>
                <w:szCs w:val="18"/>
              </w:rPr>
              <w:t xml:space="preserve">PROGRESS</w:t>
            </w:r>
          </w:p>
        </w:tc>
        <w:tc>
          <w:tcPr>
            <w:tcW w:type="dxa" w:w="1400"/>
          </w:tcPr>
          <w:p>
            <w:pPr>
              <w:spacing w:after="80" w:before="80"/>
            </w:pPr>
            <w:r>
              <w:rPr>
                <w:color w:val="333333"/>
                <w:sz w:val="18"/>
                <w:szCs w:val="18"/>
              </w:rPr>
              <w:t xml:space="preserve">Bar + %</w:t>
            </w:r>
          </w:p>
        </w:tc>
        <w:tc>
          <w:tcPr>
            <w:tcW w:type="dxa" w:w="1800"/>
          </w:tcPr>
          <w:p>
            <w:pPr>
              <w:spacing w:after="80" w:before="80"/>
            </w:pPr>
            <w:r>
              <w:rPr>
                <w:color w:val="333333"/>
                <w:sz w:val="18"/>
                <w:szCs w:val="18"/>
              </w:rPr>
              <w:t xml:space="preserve">8px bar + % right</w:t>
            </w:r>
          </w:p>
        </w:tc>
        <w:tc>
          <w:tcPr>
            <w:tcW w:type="dxa" w:w="2000"/>
          </w:tcPr>
          <w:p>
            <w:pPr>
              <w:spacing w:after="80" w:before="80"/>
            </w:pPr>
            <w:r>
              <w:rPr>
                <w:color w:val="333333"/>
                <w:sz w:val="18"/>
                <w:szCs w:val="18"/>
              </w:rPr>
              <w:t xml:space="preserve">Green fill, gray track</w:t>
            </w:r>
          </w:p>
        </w:tc>
        <w:tc>
          <w:tcPr>
            <w:tcW w:type="dxa" w:w="1160"/>
          </w:tcPr>
          <w:p>
            <w:pPr>
              <w:spacing w:after="80" w:before="80"/>
            </w:pPr>
            <w:r>
              <w:rPr>
                <w:color w:val="333333"/>
                <w:sz w:val="18"/>
                <w:szCs w:val="18"/>
              </w:rPr>
              <w:t xml:space="preserve">20%</w:t>
            </w:r>
          </w:p>
        </w:tc>
        <w:tc>
          <w:tcPr>
            <w:tcW w:type="dxa" w:w="1000"/>
          </w:tcPr>
          <w:p>
            <w:pPr>
              <w:spacing w:after="80" w:before="80"/>
            </w:pPr>
            <w:r>
              <w:rPr>
                <w:color w:val="333333"/>
                <w:sz w:val="18"/>
                <w:szCs w:val="18"/>
              </w:rPr>
              <w:t xml:space="preserve">No</w:t>
            </w:r>
          </w:p>
        </w:tc>
      </w:tr>
      <w:tr>
        <w:tc>
          <w:tcPr>
            <w:tcW w:type="dxa" w:w="2000"/>
          </w:tcPr>
          <w:p>
            <w:pPr>
              <w:spacing w:after="80" w:before="80"/>
            </w:pPr>
            <w:r>
              <w:rPr>
                <w:color w:val="333333"/>
                <w:sz w:val="18"/>
                <w:szCs w:val="18"/>
              </w:rPr>
              <w:t xml:space="preserve">OFFICER</w:t>
            </w:r>
          </w:p>
        </w:tc>
        <w:tc>
          <w:tcPr>
            <w:tcW w:type="dxa" w:w="1400"/>
          </w:tcPr>
          <w:p>
            <w:pPr>
              <w:spacing w:after="80" w:before="80"/>
            </w:pPr>
            <w:r>
              <w:rPr>
                <w:color w:val="333333"/>
                <w:sz w:val="18"/>
                <w:szCs w:val="18"/>
              </w:rPr>
              <w:t xml:space="preserve">Name avatar</w:t>
            </w:r>
          </w:p>
        </w:tc>
        <w:tc>
          <w:tcPr>
            <w:tcW w:type="dxa" w:w="1800"/>
          </w:tcPr>
          <w:p>
            <w:pPr>
              <w:spacing w:after="80" w:before="80"/>
            </w:pPr>
            <w:r>
              <w:rPr>
                <w:color w:val="333333"/>
                <w:sz w:val="18"/>
                <w:szCs w:val="18"/>
              </w:rPr>
              <w:t xml:space="preserve">Avatar + name</w:t>
            </w:r>
          </w:p>
        </w:tc>
        <w:tc>
          <w:tcPr>
            <w:tcW w:type="dxa" w:w="2000"/>
          </w:tcPr>
          <w:p>
            <w:pPr>
              <w:spacing w:after="80" w:before="80"/>
            </w:pPr>
            <w:r>
              <w:rPr>
                <w:color w:val="333333"/>
                <w:sz w:val="18"/>
                <w:szCs w:val="18"/>
              </w:rPr>
              <w:t xml:space="preserve">Assigned officer</w:t>
            </w:r>
          </w:p>
        </w:tc>
        <w:tc>
          <w:tcPr>
            <w:tcW w:type="dxa" w:w="1160"/>
          </w:tcPr>
          <w:p>
            <w:pPr>
              <w:spacing w:after="80" w:before="80"/>
            </w:pPr>
            <w:r>
              <w:rPr>
                <w:color w:val="333333"/>
                <w:sz w:val="18"/>
                <w:szCs w:val="18"/>
              </w:rPr>
              <w:t xml:space="preserve">10%</w:t>
            </w:r>
          </w:p>
        </w:tc>
        <w:tc>
          <w:tcPr>
            <w:tcW w:type="dxa" w:w="1000"/>
          </w:tcPr>
          <w:p>
            <w:pPr>
              <w:spacing w:after="80" w:before="80"/>
            </w:pPr>
            <w:r>
              <w:rPr>
                <w:color w:val="333333"/>
                <w:sz w:val="18"/>
                <w:szCs w:val="18"/>
              </w:rPr>
              <w:t xml:space="preserve">Yes</w:t>
            </w:r>
          </w:p>
        </w:tc>
      </w:tr>
      <w:tr>
        <w:tc>
          <w:tcPr>
            <w:tcW w:type="dxa" w:w="2000"/>
          </w:tcPr>
          <w:p>
            <w:pPr>
              <w:spacing w:after="80" w:before="80"/>
            </w:pPr>
            <w:r>
              <w:rPr>
                <w:color w:val="333333"/>
                <w:sz w:val="18"/>
                <w:szCs w:val="18"/>
              </w:rPr>
              <w:t xml:space="preserve">LAST ACTIVITY</w:t>
            </w:r>
          </w:p>
        </w:tc>
        <w:tc>
          <w:tcPr>
            <w:tcW w:type="dxa" w:w="1400"/>
          </w:tcPr>
          <w:p>
            <w:pPr>
              <w:spacing w:after="80" w:before="80"/>
            </w:pPr>
            <w:r>
              <w:rPr>
                <w:color w:val="333333"/>
                <w:sz w:val="18"/>
                <w:szCs w:val="18"/>
              </w:rPr>
              <w:t xml:space="preserve">Relative time</w:t>
            </w:r>
          </w:p>
        </w:tc>
        <w:tc>
          <w:tcPr>
            <w:tcW w:type="dxa" w:w="1800"/>
          </w:tcPr>
          <w:p>
            <w:pPr>
              <w:spacing w:after="80" w:before="80"/>
            </w:pPr>
            <w:r>
              <w:rPr>
                <w:color w:val="333333"/>
                <w:sz w:val="18"/>
                <w:szCs w:val="18"/>
              </w:rPr>
              <w:t xml:space="preserve">"2m ago"</w:t>
            </w:r>
          </w:p>
        </w:tc>
        <w:tc>
          <w:tcPr>
            <w:tcW w:type="dxa" w:w="2000"/>
          </w:tcPr>
          <w:p>
            <w:pPr>
              <w:spacing w:after="80" w:before="80"/>
            </w:pPr>
            <w:r>
              <w:rPr>
                <w:color w:val="333333"/>
                <w:sz w:val="18"/>
                <w:szCs w:val="18"/>
              </w:rPr>
              <w:t xml:space="preserve">Tooltip shows full timestamp</w:t>
            </w:r>
          </w:p>
        </w:tc>
        <w:tc>
          <w:tcPr>
            <w:tcW w:type="dxa" w:w="1160"/>
          </w:tcPr>
          <w:p>
            <w:pPr>
              <w:spacing w:after="80" w:before="80"/>
            </w:pPr>
            <w:r>
              <w:rPr>
                <w:color w:val="333333"/>
                <w:sz w:val="18"/>
                <w:szCs w:val="18"/>
              </w:rPr>
              <w:t xml:space="preserve">10%</w:t>
            </w:r>
          </w:p>
        </w:tc>
        <w:tc>
          <w:tcPr>
            <w:tcW w:type="dxa" w:w="1000"/>
          </w:tcPr>
          <w:p>
            <w:pPr>
              <w:spacing w:after="80" w:before="80"/>
            </w:pPr>
            <w:r>
              <w:rPr>
                <w:color w:val="333333"/>
                <w:sz w:val="18"/>
                <w:szCs w:val="18"/>
              </w:rPr>
              <w:t xml:space="preserve">Yes</w:t>
            </w:r>
          </w:p>
        </w:tc>
      </w:tr>
    </w:tbl>
    <w:p>
      <w:pPr>
        <w:pStyle w:val="Heading4"/>
        <w:spacing w:after="60" w:before="200"/>
      </w:pPr>
      <w:r>
        <w:rPr>
          <w:b/>
          <w:bCs/>
          <w:caps/>
          <w:color w:val="333333"/>
          <w:sz w:val="20"/>
          <w:szCs w:val="20"/>
        </w:rPr>
        <w:t xml:space="preserve">Status Pill Definitions</w:t>
      </w:r>
    </w:p>
    <w:p>
      <w:pPr>
        <w:pStyle w:val="ListParagraph"/>
        <w:numPr>
          <w:ilvl w:val="0"/>
          <w:numId w:val="1"/>
        </w:numPr>
        <w:spacing w:after="40" w:before="40"/>
      </w:pPr>
      <w:r>
        <w:rPr>
          <w:color w:val="333333"/>
          <w:sz w:val="20"/>
          <w:szCs w:val="20"/>
        </w:rPr>
        <w:t xml:space="preserve">READY TO DECIDE — dark green background (#1A6B3C), white text. Progress 100%.</w:t>
      </w:r>
    </w:p>
    <w:p>
      <w:pPr>
        <w:pStyle w:val="ListParagraph"/>
        <w:numPr>
          <w:ilvl w:val="0"/>
          <w:numId w:val="1"/>
        </w:numPr>
        <w:spacing w:after="40" w:before="40"/>
      </w:pPr>
      <w:r>
        <w:rPr>
          <w:color w:val="333333"/>
          <w:sz w:val="20"/>
          <w:szCs w:val="20"/>
        </w:rPr>
        <w:t xml:space="preserve">DOCS INCOMPLETE — amber background (#B45309), white text. Progress 40–80%.</w:t>
      </w:r>
    </w:p>
    <w:p>
      <w:pPr>
        <w:pStyle w:val="ListParagraph"/>
        <w:numPr>
          <w:ilvl w:val="0"/>
          <w:numId w:val="1"/>
        </w:numPr>
        <w:spacing w:after="40" w:before="40"/>
      </w:pPr>
      <w:r>
        <w:rPr>
          <w:color w:val="333333"/>
          <w:sz w:val="20"/>
          <w:szCs w:val="20"/>
        </w:rPr>
        <w:t xml:space="preserve">ANALYSING — blue background (#1D4ED8), white text. Progress 40–70%. Animated pulse dot.</w:t>
      </w:r>
    </w:p>
    <w:p>
      <w:pPr>
        <w:pStyle w:val="ListParagraph"/>
        <w:numPr>
          <w:ilvl w:val="0"/>
          <w:numId w:val="1"/>
        </w:numPr>
        <w:spacing w:after="40" w:before="40"/>
      </w:pPr>
      <w:r>
        <w:rPr>
          <w:color w:val="333333"/>
          <w:sz w:val="20"/>
          <w:szCs w:val="20"/>
        </w:rPr>
        <w:t xml:space="preserve">COLLECTING DOCS — gray background (#6B7280), white text. Progress 10–40%.</w:t>
      </w:r>
    </w:p>
    <w:p>
      <w:pPr>
        <w:pStyle w:val="ListParagraph"/>
        <w:numPr>
          <w:ilvl w:val="0"/>
          <w:numId w:val="1"/>
        </w:numPr>
        <w:spacing w:after="40" w:before="40"/>
      </w:pPr>
      <w:r>
        <w:rPr>
          <w:color w:val="333333"/>
          <w:sz w:val="20"/>
          <w:szCs w:val="20"/>
        </w:rPr>
        <w:t xml:space="preserve">FLAGGED — red background (#B91C1C), white text. Override or compliance issue.</w:t>
      </w:r>
    </w:p>
    <w:p>
      <w:pPr>
        <w:pStyle w:val="Heading4"/>
        <w:spacing w:after="60" w:before="200"/>
      </w:pPr>
      <w:r>
        <w:rPr>
          <w:b/>
          <w:bCs/>
          <w:caps/>
          <w:color w:val="333333"/>
          <w:sz w:val="20"/>
          <w:szCs w:val="20"/>
        </w:rPr>
        <w:t xml:space="preserve">Processing Stage Tooltip (hover on progress bar)</w:t>
      </w:r>
    </w:p>
    <w:p>
      <w:pPr>
        <w:spacing w:after="80" w:before="80"/>
      </w:pPr>
      <w:r>
        <w:rPr>
          <w:color w:val="333333"/>
          <w:sz w:val="20"/>
          <w:szCs w:val="20"/>
        </w:rPr>
        <w:t xml:space="preserve">Five stages shown as stepper on hover: (1) Data Collection → (2) KYC &amp; Compliance → (3) BFS Analysis → (4) Underwriting → (5) Final Decision. Current stage highlighted. Completed stages show checkmark.</w:t>
      </w:r>
    </w:p>
    <w:p>
      <w:pPr>
        <w:pStyle w:val="Heading4"/>
        <w:spacing w:after="60" w:before="200"/>
      </w:pPr>
      <w:r>
        <w:rPr>
          <w:b/>
          <w:bCs/>
          <w:caps/>
          <w:color w:val="333333"/>
          <w:sz w:val="20"/>
          <w:szCs w:val="20"/>
        </w:rPr>
        <w:t xml:space="preserve">Row Behaviour</w:t>
      </w:r>
    </w:p>
    <w:p>
      <w:pPr>
        <w:spacing w:after="80" w:before="80"/>
      </w:pPr>
      <w:r>
        <w:rPr>
          <w:color w:val="333333"/>
          <w:sz w:val="20"/>
          <w:szCs w:val="20"/>
        </w:rPr>
        <w:t xml:space="preserve">Row height 56px. 1px bottom border. Hover: subtle gray background. Click anywhere on row: opens Document Checklist view for that application. Kebab menu (⋮) on hover right: View / Assign Officer / Archive.</w:t>
      </w:r>
    </w:p>
    <w:p>
      <w:pPr>
        <w:pBdr>
          <w:bottom w:val="single" w:color="E5E5E5" w:sz="4"/>
        </w:pBdr>
        <w:spacing w:after="160" w:before="160"/>
      </w:pPr>
    </w:p>
    <w:p>
      <w:pPr>
        <w:pStyle w:val="Heading2"/>
        <w:spacing w:after="100" w:before="320"/>
        <w:rPr>
          <w:b/>
          <w:bCs/>
          <w:color w:val="111111"/>
          <w:sz w:val="26"/>
          <w:szCs w:val="26"/>
        </w:rPr>
      </w:pPr>
      <w:r>
        <w:t xml:space="preserve">1.5 Decision Log</w:t>
      </w:r>
    </w:p>
    <w:p>
      <w:pPr>
        <w:spacing w:after="80" w:before="80"/>
      </w:pPr>
      <w:r>
        <w:rPr>
          <w:color w:val="333333"/>
          <w:sz w:val="20"/>
          <w:szCs w:val="20"/>
        </w:rPr>
        <w:t xml:space="preserve">Full audit trail of all decisions made by the AI agent and loan officers.</w:t>
      </w:r>
    </w:p>
    <w:p>
      <w:pPr>
        <w:pStyle w:val="Heading4"/>
        <w:spacing w:after="60" w:before="200"/>
      </w:pPr>
      <w:r>
        <w:rPr>
          <w:b/>
          <w:bCs/>
          <w:caps/>
          <w:color w:val="333333"/>
          <w:sz w:val="20"/>
          <w:szCs w:val="20"/>
        </w:rPr>
        <w:t xml:space="preserve">Columns</w:t>
      </w:r>
    </w:p>
    <w:p>
      <w:pPr>
        <w:pStyle w:val="ListParagraph"/>
        <w:numPr>
          <w:ilvl w:val="0"/>
          <w:numId w:val="1"/>
        </w:numPr>
        <w:spacing w:after="40" w:before="40"/>
      </w:pPr>
      <w:r>
        <w:rPr>
          <w:color w:val="333333"/>
          <w:sz w:val="20"/>
          <w:szCs w:val="20"/>
        </w:rPr>
        <w:t xml:space="preserve">App ID · Applicant Name · BFS Score at decision · Decision (Approved / Rejected / Conditional / Escalated) · Loan Amount · Officer · Timestamp · Conditions count (if any)</w:t>
      </w:r>
    </w:p>
    <w:p>
      <w:pPr>
        <w:pStyle w:val="Heading4"/>
        <w:spacing w:after="60" w:before="200"/>
      </w:pPr>
      <w:r>
        <w:rPr>
          <w:b/>
          <w:bCs/>
          <w:caps/>
          <w:color w:val="333333"/>
          <w:sz w:val="20"/>
          <w:szCs w:val="20"/>
        </w:rPr>
        <w:t xml:space="preserve">Filter Options</w:t>
      </w:r>
    </w:p>
    <w:p>
      <w:pPr>
        <w:pStyle w:val="ListParagraph"/>
        <w:numPr>
          <w:ilvl w:val="0"/>
          <w:numId w:val="1"/>
        </w:numPr>
        <w:spacing w:after="40" w:before="40"/>
      </w:pPr>
      <w:r>
        <w:rPr>
          <w:color w:val="333333"/>
          <w:sz w:val="20"/>
          <w:szCs w:val="20"/>
        </w:rPr>
        <w:t xml:space="preserve">Decision outcome (Approved / Rejected / Conditional / Escalated)</w:t>
      </w:r>
    </w:p>
    <w:p>
      <w:pPr>
        <w:pStyle w:val="ListParagraph"/>
        <w:numPr>
          <w:ilvl w:val="0"/>
          <w:numId w:val="1"/>
        </w:numPr>
        <w:spacing w:after="40" w:before="40"/>
      </w:pPr>
      <w:r>
        <w:rPr>
          <w:color w:val="333333"/>
          <w:sz w:val="20"/>
          <w:szCs w:val="20"/>
        </w:rPr>
        <w:t xml:space="preserve">Date range · Officer · BFS score range · Loan amount range</w:t>
      </w:r>
    </w:p>
    <w:p>
      <w:pPr>
        <w:pStyle w:val="Heading4"/>
        <w:spacing w:after="60" w:before="200"/>
      </w:pPr>
      <w:r>
        <w:rPr>
          <w:b/>
          <w:bCs/>
          <w:caps/>
          <w:color w:val="333333"/>
          <w:sz w:val="20"/>
          <w:szCs w:val="20"/>
        </w:rPr>
        <w:t xml:space="preserve">Row Actions</w:t>
      </w:r>
    </w:p>
    <w:p>
      <w:pPr>
        <w:pStyle w:val="ListParagraph"/>
        <w:numPr>
          <w:ilvl w:val="0"/>
          <w:numId w:val="1"/>
        </w:numPr>
        <w:spacing w:after="40" w:before="40"/>
      </w:pPr>
      <w:r>
        <w:rPr>
          <w:color w:val="333333"/>
          <w:sz w:val="20"/>
          <w:szCs w:val="20"/>
        </w:rPr>
        <w:t xml:space="preserve">Click row → opens read-only application drill-down for that decision</w:t>
      </w:r>
    </w:p>
    <w:p>
      <w:pPr>
        <w:pStyle w:val="ListParagraph"/>
        <w:numPr>
          <w:ilvl w:val="0"/>
          <w:numId w:val="1"/>
        </w:numPr>
        <w:spacing w:after="40" w:before="40"/>
      </w:pPr>
      <w:r>
        <w:rPr>
          <w:color w:val="333333"/>
          <w:sz w:val="20"/>
          <w:szCs w:val="20"/>
        </w:rPr>
        <w:t xml:space="preserve">[Download audit log] — exports filtered view as CSV or PDF</w:t>
      </w:r>
    </w:p>
    <w:p>
      <w:pPr>
        <w:pBdr>
          <w:bottom w:val="single" w:color="E5E5E5" w:sz="4"/>
        </w:pBdr>
        <w:spacing w:after="160" w:before="160"/>
      </w:pPr>
    </w:p>
    <w:p>
      <w:pPr>
        <w:pStyle w:val="Heading2"/>
        <w:spacing w:after="100" w:before="320"/>
        <w:rPr>
          <w:b/>
          <w:bCs/>
          <w:color w:val="111111"/>
          <w:sz w:val="26"/>
          <w:szCs w:val="26"/>
        </w:rPr>
      </w:pPr>
      <w:r>
        <w:t xml:space="preserve">1.6 Override History</w:t>
      </w:r>
    </w:p>
    <w:p>
      <w:pPr>
        <w:spacing w:after="80" w:before="80"/>
      </w:pPr>
      <w:r>
        <w:rPr>
          <w:color w:val="333333"/>
          <w:sz w:val="20"/>
          <w:szCs w:val="20"/>
        </w:rPr>
        <w:t xml:space="preserve">Logs every instance where a loan officer overrode the AI agent recommendation.</w:t>
      </w:r>
    </w:p>
    <w:p>
      <w:pPr>
        <w:pStyle w:val="Heading4"/>
        <w:spacing w:after="60" w:before="200"/>
      </w:pPr>
      <w:r>
        <w:rPr>
          <w:b/>
          <w:bCs/>
          <w:caps/>
          <w:color w:val="333333"/>
          <w:sz w:val="20"/>
          <w:szCs w:val="20"/>
        </w:rPr>
        <w:t xml:space="preserve">Columns</w:t>
      </w:r>
    </w:p>
    <w:p>
      <w:pPr>
        <w:pStyle w:val="ListParagraph"/>
        <w:numPr>
          <w:ilvl w:val="0"/>
          <w:numId w:val="1"/>
        </w:numPr>
        <w:spacing w:after="40" w:before="40"/>
      </w:pPr>
      <w:r>
        <w:rPr>
          <w:color w:val="333333"/>
          <w:sz w:val="20"/>
          <w:szCs w:val="20"/>
        </w:rPr>
        <w:t xml:space="preserve">App ID · Agent Recommendation → Override Decision · Officer Name · Override Reason (free text) · Date · 90-Day Outcome</w:t>
      </w:r>
    </w:p>
    <w:p>
      <w:pPr>
        <w:pStyle w:val="Heading4"/>
        <w:spacing w:after="60" w:before="200"/>
      </w:pPr>
      <w:r>
        <w:rPr>
          <w:b/>
          <w:bCs/>
          <w:caps/>
          <w:color w:val="333333"/>
          <w:sz w:val="20"/>
          <w:szCs w:val="20"/>
        </w:rPr>
        <w:t xml:space="preserve">90-Day Outcome Tracking</w:t>
      </w:r>
    </w:p>
    <w:p>
      <w:pPr>
        <w:spacing w:after="80" w:before="80"/>
      </w:pPr>
      <w:r>
        <w:rPr>
          <w:color w:val="333333"/>
          <w:sz w:val="20"/>
          <w:szCs w:val="20"/>
        </w:rPr>
        <w:t xml:space="preserve">For every overridden approval, the system tracks repayment behaviour for 90 days post-disbursement and shows:</w:t>
      </w:r>
    </w:p>
    <w:p>
      <w:pPr>
        <w:pStyle w:val="ListParagraph"/>
        <w:numPr>
          <w:ilvl w:val="0"/>
          <w:numId w:val="1"/>
        </w:numPr>
        <w:spacing w:after="40" w:before="40"/>
      </w:pPr>
      <w:r>
        <w:rPr>
          <w:color w:val="333333"/>
          <w:sz w:val="20"/>
          <w:szCs w:val="20"/>
        </w:rPr>
        <w:t xml:space="preserve">Repaying on time — green tag</w:t>
      </w:r>
    </w:p>
    <w:p>
      <w:pPr>
        <w:pStyle w:val="ListParagraph"/>
        <w:numPr>
          <w:ilvl w:val="0"/>
          <w:numId w:val="1"/>
        </w:numPr>
        <w:spacing w:after="40" w:before="40"/>
      </w:pPr>
      <w:r>
        <w:rPr>
          <w:color w:val="333333"/>
          <w:sz w:val="20"/>
          <w:szCs w:val="20"/>
        </w:rPr>
        <w:t xml:space="preserve">Missed 1 EMI — amber tag</w:t>
      </w:r>
    </w:p>
    <w:p>
      <w:pPr>
        <w:pStyle w:val="ListParagraph"/>
        <w:numPr>
          <w:ilvl w:val="0"/>
          <w:numId w:val="1"/>
        </w:numPr>
        <w:spacing w:after="40" w:before="40"/>
      </w:pPr>
      <w:r>
        <w:rPr>
          <w:color w:val="333333"/>
          <w:sz w:val="20"/>
          <w:szCs w:val="20"/>
        </w:rPr>
        <w:t xml:space="preserve">NPA — red tag</w:t>
      </w:r>
    </w:p>
    <w:p>
      <w:pPr>
        <w:pStyle w:val="ListParagraph"/>
        <w:numPr>
          <w:ilvl w:val="0"/>
          <w:numId w:val="1"/>
        </w:numPr>
        <w:spacing w:after="40" w:before="40"/>
      </w:pPr>
      <w:r>
        <w:rPr>
          <w:color w:val="333333"/>
          <w:sz w:val="20"/>
          <w:szCs w:val="20"/>
        </w:rPr>
        <w:t xml:space="preserve">Pending (&lt; 90 days) — gray tag</w:t>
      </w:r>
    </w:p>
    <w:p>
      <w:pPr>
        <w:spacing w:after="80" w:before="80"/>
      </w:pPr>
      <w:r>
        <w:rPr>
          <w:color w:val="333333"/>
          <w:sz w:val="20"/>
          <w:szCs w:val="20"/>
        </w:rPr>
        <w:t xml:space="preserve">This creates an accountability loop: loan officers can see the accuracy of their overrides over time.</w:t>
      </w:r>
    </w:p>
    <w:p>
      <w:pPr>
        <w:pStyle w:val="Heading4"/>
        <w:spacing w:after="60" w:before="200"/>
      </w:pPr>
      <w:r>
        <w:rPr>
          <w:b/>
          <w:bCs/>
          <w:caps/>
          <w:color w:val="333333"/>
          <w:sz w:val="20"/>
          <w:szCs w:val="20"/>
        </w:rPr>
        <w:t xml:space="preserve">Summary Stats at Top</w:t>
      </w:r>
    </w:p>
    <w:p>
      <w:pPr>
        <w:pStyle w:val="ListParagraph"/>
        <w:numPr>
          <w:ilvl w:val="0"/>
          <w:numId w:val="1"/>
        </w:numPr>
        <w:spacing w:after="40" w:before="40"/>
      </w:pPr>
      <w:r>
        <w:rPr>
          <w:color w:val="333333"/>
          <w:sz w:val="20"/>
          <w:szCs w:val="20"/>
        </w:rPr>
        <w:t xml:space="preserve">Total overrides this month</w:t>
      </w:r>
    </w:p>
    <w:p>
      <w:pPr>
        <w:pStyle w:val="ListParagraph"/>
        <w:numPr>
          <w:ilvl w:val="0"/>
          <w:numId w:val="1"/>
        </w:numPr>
        <w:spacing w:after="40" w:before="40"/>
      </w:pPr>
      <w:r>
        <w:rPr>
          <w:color w:val="333333"/>
          <w:sz w:val="20"/>
          <w:szCs w:val="20"/>
        </w:rPr>
        <w:t xml:space="preserve">Override accuracy rate (overridden approvals that repaid on time)</w:t>
      </w:r>
    </w:p>
    <w:p>
      <w:pPr>
        <w:pStyle w:val="ListParagraph"/>
        <w:numPr>
          <w:ilvl w:val="0"/>
          <w:numId w:val="1"/>
        </w:numPr>
        <w:spacing w:after="40" w:before="40"/>
      </w:pPr>
      <w:r>
        <w:rPr>
          <w:color w:val="333333"/>
          <w:sz w:val="20"/>
          <w:szCs w:val="20"/>
        </w:rPr>
        <w:t xml:space="preserve">Most common override direction (AI rejected → human approved vs AI approved → human rejected)</w:t>
      </w:r>
    </w:p>
    <w:p>
      <w:pPr>
        <w:pBdr>
          <w:bottom w:val="single" w:color="E5E5E5" w:sz="4"/>
        </w:pBdr>
        <w:spacing w:after="160" w:before="160"/>
      </w:pPr>
    </w:p>
    <w:p>
      <w:pPr>
        <w:pStyle w:val="Heading2"/>
        <w:spacing w:after="100" w:before="320"/>
        <w:rPr>
          <w:b/>
          <w:bCs/>
          <w:color w:val="111111"/>
          <w:sz w:val="26"/>
          <w:szCs w:val="26"/>
        </w:rPr>
      </w:pPr>
      <w:r>
        <w:t xml:space="preserve">1.7 Conditions Tracker</w:t>
      </w:r>
    </w:p>
    <w:p>
      <w:pPr>
        <w:spacing w:after="80" w:before="80"/>
      </w:pPr>
      <w:r>
        <w:rPr>
          <w:color w:val="333333"/>
          <w:sz w:val="20"/>
          <w:szCs w:val="20"/>
        </w:rPr>
        <w:t xml:space="preserve">Tracks post-approval conditions required before disbursement across all conditional approvals.</w:t>
      </w:r>
    </w:p>
    <w:p>
      <w:pPr>
        <w:pStyle w:val="Heading4"/>
        <w:spacing w:after="60" w:before="200"/>
      </w:pPr>
      <w:r>
        <w:rPr>
          <w:b/>
          <w:bCs/>
          <w:caps/>
          <w:color w:val="333333"/>
          <w:sz w:val="20"/>
          <w:szCs w:val="20"/>
        </w:rPr>
        <w:t xml:space="preserve">Per Application Row</w:t>
      </w:r>
    </w:p>
    <w:p>
      <w:pPr>
        <w:pStyle w:val="ListParagraph"/>
        <w:numPr>
          <w:ilvl w:val="0"/>
          <w:numId w:val="1"/>
        </w:numPr>
        <w:spacing w:after="40" w:before="40"/>
      </w:pPr>
      <w:r>
        <w:rPr>
          <w:color w:val="333333"/>
          <w:sz w:val="20"/>
          <w:szCs w:val="20"/>
        </w:rPr>
        <w:t xml:space="preserve">Applicant name + App ID</w:t>
      </w:r>
    </w:p>
    <w:p>
      <w:pPr>
        <w:pStyle w:val="ListParagraph"/>
        <w:numPr>
          <w:ilvl w:val="0"/>
          <w:numId w:val="1"/>
        </w:numPr>
        <w:spacing w:after="40" w:before="40"/>
      </w:pPr>
      <w:r>
        <w:rPr>
          <w:color w:val="333333"/>
          <w:sz w:val="20"/>
          <w:szCs w:val="20"/>
        </w:rPr>
        <w:t xml:space="preserve">Loan amount + officer</w:t>
      </w:r>
    </w:p>
    <w:p>
      <w:pPr>
        <w:pStyle w:val="ListParagraph"/>
        <w:numPr>
          <w:ilvl w:val="0"/>
          <w:numId w:val="1"/>
        </w:numPr>
        <w:spacing w:after="40" w:before="40"/>
      </w:pPr>
      <w:r>
        <w:rPr>
          <w:color w:val="333333"/>
          <w:sz w:val="20"/>
          <w:szCs w:val="20"/>
        </w:rPr>
        <w:t xml:space="preserve">Conditions count: X of Y met — progress bar</w:t>
      </w:r>
    </w:p>
    <w:p>
      <w:pPr>
        <w:pStyle w:val="ListParagraph"/>
        <w:numPr>
          <w:ilvl w:val="0"/>
          <w:numId w:val="1"/>
        </w:numPr>
        <w:spacing w:after="40" w:before="40"/>
      </w:pPr>
      <w:r>
        <w:rPr>
          <w:color w:val="333333"/>
          <w:sz w:val="20"/>
          <w:szCs w:val="20"/>
        </w:rPr>
        <w:t xml:space="preserve">Days since conditional approval</w:t>
      </w:r>
    </w:p>
    <w:p>
      <w:pPr>
        <w:pStyle w:val="ListParagraph"/>
        <w:numPr>
          <w:ilvl w:val="0"/>
          <w:numId w:val="1"/>
        </w:numPr>
        <w:spacing w:after="40" w:before="40"/>
      </w:pPr>
      <w:r>
        <w:rPr>
          <w:color w:val="333333"/>
          <w:sz w:val="20"/>
          <w:szCs w:val="20"/>
        </w:rPr>
        <w:t xml:space="preserve">Status: In Progress / Disbursed / Expired</w:t>
      </w:r>
    </w:p>
    <w:p>
      <w:pPr>
        <w:pStyle w:val="Heading4"/>
        <w:spacing w:after="60" w:before="200"/>
      </w:pPr>
      <w:r>
        <w:rPr>
          <w:b/>
          <w:bCs/>
          <w:caps/>
          <w:color w:val="333333"/>
          <w:sz w:val="20"/>
          <w:szCs w:val="20"/>
        </w:rPr>
        <w:t xml:space="preserve">Expanded View (click to expand)</w:t>
      </w:r>
    </w:p>
    <w:p>
      <w:pPr>
        <w:spacing w:after="80" w:before="80"/>
      </w:pPr>
      <w:r>
        <w:rPr>
          <w:color w:val="333333"/>
          <w:sz w:val="20"/>
          <w:szCs w:val="20"/>
        </w:rPr>
        <w:t xml:space="preserve">Shows itemized condition checklist per applicant:</w:t>
      </w:r>
    </w:p>
    <w:p>
      <w:pPr>
        <w:pStyle w:val="ListParagraph"/>
        <w:numPr>
          <w:ilvl w:val="0"/>
          <w:numId w:val="1"/>
        </w:numPr>
        <w:spacing w:after="40" w:before="40"/>
      </w:pPr>
      <w:r>
        <w:rPr>
          <w:color w:val="333333"/>
          <w:sz w:val="20"/>
          <w:szCs w:val="20"/>
        </w:rPr>
        <w:t xml:space="preserve">Condition description (e.g., "Submit March bank statement")</w:t>
      </w:r>
    </w:p>
    <w:p>
      <w:pPr>
        <w:pStyle w:val="ListParagraph"/>
        <w:numPr>
          <w:ilvl w:val="0"/>
          <w:numId w:val="1"/>
        </w:numPr>
        <w:spacing w:after="40" w:before="40"/>
      </w:pPr>
      <w:r>
        <w:rPr>
          <w:color w:val="333333"/>
          <w:sz w:val="20"/>
          <w:szCs w:val="20"/>
        </w:rPr>
        <w:t xml:space="preserve">Status: Pending / Met / Waived</w:t>
      </w:r>
    </w:p>
    <w:p>
      <w:pPr>
        <w:pStyle w:val="ListParagraph"/>
        <w:numPr>
          <w:ilvl w:val="0"/>
          <w:numId w:val="1"/>
        </w:numPr>
        <w:spacing w:after="40" w:before="40"/>
      </w:pPr>
      <w:r>
        <w:rPr>
          <w:color w:val="333333"/>
          <w:sz w:val="20"/>
          <w:szCs w:val="20"/>
        </w:rPr>
        <w:t xml:space="preserve">Met date (when completed)</w:t>
      </w:r>
    </w:p>
    <w:p>
      <w:pPr>
        <w:pStyle w:val="ListParagraph"/>
        <w:numPr>
          <w:ilvl w:val="0"/>
          <w:numId w:val="1"/>
        </w:numPr>
        <w:spacing w:after="40" w:before="40"/>
      </w:pPr>
      <w:r>
        <w:rPr>
          <w:color w:val="333333"/>
          <w:sz w:val="20"/>
          <w:szCs w:val="20"/>
        </w:rPr>
        <w:t xml:space="preserve">[Mark as met] button for loan officers</w:t>
      </w:r>
    </w:p>
    <w:p>
      <w:pPr>
        <w:pStyle w:val="ListParagraph"/>
        <w:numPr>
          <w:ilvl w:val="0"/>
          <w:numId w:val="1"/>
        </w:numPr>
        <w:spacing w:after="40" w:before="40"/>
      </w:pPr>
      <w:r>
        <w:rPr>
          <w:color w:val="333333"/>
          <w:sz w:val="20"/>
          <w:szCs w:val="20"/>
        </w:rPr>
        <w:t xml:space="preserve">[Send reminder] — triggers message in integrated chat to applicant</w:t>
      </w:r>
    </w:p>
    <w:p>
      <w:pPr>
        <w:pBdr>
          <w:bottom w:val="single" w:color="E5E5E5" w:sz="4"/>
        </w:pBdr>
        <w:spacing w:after="160" w:before="160"/>
      </w:pPr>
    </w:p>
    <w:p>
      <w:pPr>
        <w:pStyle w:val="Heading2"/>
        <w:spacing w:after="100" w:before="320"/>
        <w:rPr>
          <w:b/>
          <w:bCs/>
          <w:color w:val="111111"/>
          <w:sz w:val="26"/>
          <w:szCs w:val="26"/>
        </w:rPr>
      </w:pPr>
      <w:r>
        <w:t xml:space="preserve">1.8 Pipeline Insights</w:t>
      </w:r>
    </w:p>
    <w:p>
      <w:pPr>
        <w:spacing w:after="80" w:before="80"/>
      </w:pPr>
      <w:r>
        <w:rPr>
          <w:color w:val="333333"/>
          <w:sz w:val="20"/>
          <w:szCs w:val="20"/>
        </w:rPr>
        <w:t xml:space="preserve">Portfolio-level view of decisions, patterns, and team performance.</w:t>
      </w:r>
    </w:p>
    <w:p>
      <w:pPr>
        <w:pStyle w:val="Heading4"/>
        <w:spacing w:after="60" w:before="200"/>
      </w:pPr>
      <w:r>
        <w:rPr>
          <w:b/>
          <w:bCs/>
          <w:caps/>
          <w:color w:val="333333"/>
          <w:sz w:val="20"/>
          <w:szCs w:val="20"/>
        </w:rPr>
        <w:t xml:space="preserve">Top Metrics Row</w:t>
      </w:r>
    </w:p>
    <w:p>
      <w:pPr>
        <w:pStyle w:val="ListParagraph"/>
        <w:numPr>
          <w:ilvl w:val="0"/>
          <w:numId w:val="1"/>
        </w:numPr>
        <w:spacing w:after="40" w:before="40"/>
      </w:pPr>
      <w:r>
        <w:rPr>
          <w:color w:val="333333"/>
          <w:sz w:val="20"/>
          <w:szCs w:val="20"/>
        </w:rPr>
        <w:t xml:space="preserve">Total Pipeline Value — sum of all active application loan amounts</w:t>
      </w:r>
    </w:p>
    <w:p>
      <w:pPr>
        <w:pStyle w:val="ListParagraph"/>
        <w:numPr>
          <w:ilvl w:val="0"/>
          <w:numId w:val="1"/>
        </w:numPr>
        <w:spacing w:after="40" w:before="40"/>
      </w:pPr>
      <w:r>
        <w:rPr>
          <w:color w:val="333333"/>
          <w:sz w:val="20"/>
          <w:szCs w:val="20"/>
        </w:rPr>
        <w:t xml:space="preserve">Approval Rate — approved / total decided</w:t>
      </w:r>
    </w:p>
    <w:p>
      <w:pPr>
        <w:pStyle w:val="ListParagraph"/>
        <w:numPr>
          <w:ilvl w:val="0"/>
          <w:numId w:val="1"/>
        </w:numPr>
        <w:spacing w:after="40" w:before="40"/>
      </w:pPr>
      <w:r>
        <w:rPr>
          <w:color w:val="333333"/>
          <w:sz w:val="20"/>
          <w:szCs w:val="20"/>
        </w:rPr>
        <w:t xml:space="preserve">Avg BFS Score — across all scored applications this period</w:t>
      </w:r>
    </w:p>
    <w:p>
      <w:pPr>
        <w:pStyle w:val="ListParagraph"/>
        <w:numPr>
          <w:ilvl w:val="0"/>
          <w:numId w:val="1"/>
        </w:numPr>
        <w:spacing w:after="40" w:before="40"/>
      </w:pPr>
      <w:r>
        <w:rPr>
          <w:color w:val="333333"/>
          <w:sz w:val="20"/>
          <w:szCs w:val="20"/>
        </w:rPr>
        <w:t xml:space="preserve">Close Rate from Memo-Ready — % of memo-ready applications that resulted in disbursement</w:t>
      </w:r>
    </w:p>
    <w:p>
      <w:pPr>
        <w:pStyle w:val="ListParagraph"/>
        <w:numPr>
          <w:ilvl w:val="0"/>
          <w:numId w:val="1"/>
        </w:numPr>
        <w:spacing w:after="40" w:before="40"/>
      </w:pPr>
      <w:r>
        <w:rPr>
          <w:color w:val="333333"/>
          <w:sz w:val="20"/>
          <w:szCs w:val="20"/>
        </w:rPr>
        <w:t xml:space="preserve">Value Left on Table — loan value of withdrawn or expired applications</w:t>
      </w:r>
    </w:p>
    <w:p>
      <w:pPr>
        <w:pStyle w:val="Heading4"/>
        <w:spacing w:after="60" w:before="200"/>
      </w:pPr>
      <w:r>
        <w:rPr>
          <w:b/>
          <w:bCs/>
          <w:caps/>
          <w:color w:val="333333"/>
          <w:sz w:val="20"/>
          <w:szCs w:val="20"/>
        </w:rPr>
        <w:t xml:space="preserve">Decision Breakdown</w:t>
      </w:r>
    </w:p>
    <w:p>
      <w:pPr>
        <w:spacing w:after="80" w:before="80"/>
      </w:pPr>
      <w:r>
        <w:rPr>
          <w:color w:val="333333"/>
          <w:sz w:val="20"/>
          <w:szCs w:val="20"/>
        </w:rPr>
        <w:t xml:space="preserve">Approved, Declined, Conditional — each with count, total loan value, split by Individual vs Corporate entity type. Shown as horizontal bar chart with counts.</w:t>
      </w:r>
    </w:p>
    <w:p>
      <w:pPr>
        <w:pStyle w:val="Heading4"/>
        <w:spacing w:after="60" w:before="200"/>
      </w:pPr>
      <w:r>
        <w:rPr>
          <w:b/>
          <w:bCs/>
          <w:caps/>
          <w:color w:val="333333"/>
          <w:sz w:val="20"/>
          <w:szCs w:val="20"/>
        </w:rPr>
        <w:t xml:space="preserve">Top Rejection Reasons</w:t>
      </w:r>
    </w:p>
    <w:p>
      <w:pPr>
        <w:spacing w:after="80" w:before="80"/>
      </w:pPr>
      <w:r>
        <w:rPr>
          <w:color w:val="333333"/>
          <w:sz w:val="20"/>
          <w:szCs w:val="20"/>
        </w:rPr>
        <w:t xml:space="preserve">Ranked list with frequency bars:</w:t>
      </w:r>
    </w:p>
    <w:p>
      <w:pPr>
        <w:pStyle w:val="ListParagraph"/>
        <w:numPr>
          <w:ilvl w:val="0"/>
          <w:numId w:val="1"/>
        </w:numPr>
        <w:spacing w:after="40" w:before="40"/>
      </w:pPr>
      <w:r>
        <w:rPr>
          <w:color w:val="333333"/>
          <w:sz w:val="20"/>
          <w:szCs w:val="20"/>
        </w:rPr>
        <w:t xml:space="preserve">BFS below threshold</w:t>
      </w:r>
    </w:p>
    <w:p>
      <w:pPr>
        <w:pStyle w:val="ListParagraph"/>
        <w:numPr>
          <w:ilvl w:val="0"/>
          <w:numId w:val="1"/>
        </w:numPr>
        <w:spacing w:after="40" w:before="40"/>
      </w:pPr>
      <w:r>
        <w:rPr>
          <w:color w:val="333333"/>
          <w:sz w:val="20"/>
          <w:szCs w:val="20"/>
        </w:rPr>
        <w:t xml:space="preserve">Income-declared mismatch (ITR vs AA gap &gt; 15%)</w:t>
      </w:r>
    </w:p>
    <w:p>
      <w:pPr>
        <w:pStyle w:val="ListParagraph"/>
        <w:numPr>
          <w:ilvl w:val="0"/>
          <w:numId w:val="1"/>
        </w:numPr>
        <w:spacing w:after="40" w:before="40"/>
      </w:pPr>
      <w:r>
        <w:rPr>
          <w:color w:val="333333"/>
          <w:sz w:val="20"/>
          <w:szCs w:val="20"/>
        </w:rPr>
        <w:t xml:space="preserve">Thin bureau file (score &lt; 600)</w:t>
      </w:r>
    </w:p>
    <w:p>
      <w:pPr>
        <w:pStyle w:val="ListParagraph"/>
        <w:numPr>
          <w:ilvl w:val="0"/>
          <w:numId w:val="1"/>
        </w:numPr>
        <w:spacing w:after="40" w:before="40"/>
      </w:pPr>
      <w:r>
        <w:rPr>
          <w:color w:val="333333"/>
          <w:sz w:val="20"/>
          <w:szCs w:val="20"/>
        </w:rPr>
        <w:t xml:space="preserve">Missing documents (checklist incomplete)</w:t>
      </w:r>
    </w:p>
    <w:p>
      <w:pPr>
        <w:pStyle w:val="ListParagraph"/>
        <w:numPr>
          <w:ilvl w:val="0"/>
          <w:numId w:val="1"/>
        </w:numPr>
        <w:spacing w:after="40" w:before="40"/>
      </w:pPr>
      <w:r>
        <w:rPr>
          <w:color w:val="333333"/>
          <w:sz w:val="20"/>
          <w:szCs w:val="20"/>
        </w:rPr>
        <w:t xml:space="preserve">Fraud/device flag (Fraud Watchdog escalation)</w:t>
      </w:r>
    </w:p>
    <w:p>
      <w:pPr>
        <w:pStyle w:val="Heading4"/>
        <w:spacing w:after="60" w:before="200"/>
      </w:pPr>
      <w:r>
        <w:rPr>
          <w:b/>
          <w:bCs/>
          <w:caps/>
          <w:color w:val="333333"/>
          <w:sz w:val="20"/>
          <w:szCs w:val="20"/>
        </w:rPr>
        <w:t xml:space="preserve">Top Approval Drivers</w:t>
      </w:r>
    </w:p>
    <w:p>
      <w:pPr>
        <w:spacing w:after="80" w:before="80"/>
      </w:pPr>
      <w:r>
        <w:rPr>
          <w:color w:val="333333"/>
          <w:sz w:val="20"/>
          <w:szCs w:val="20"/>
        </w:rPr>
        <w:t xml:space="preserve">Ranked list with frequency bars:</w:t>
      </w:r>
    </w:p>
    <w:p>
      <w:pPr>
        <w:pStyle w:val="ListParagraph"/>
        <w:numPr>
          <w:ilvl w:val="0"/>
          <w:numId w:val="1"/>
        </w:numPr>
        <w:spacing w:after="40" w:before="40"/>
      </w:pPr>
      <w:r>
        <w:rPr>
          <w:color w:val="333333"/>
          <w:sz w:val="20"/>
          <w:szCs w:val="20"/>
        </w:rPr>
        <w:t xml:space="preserve">Consistent salary credit (12+ months)</w:t>
      </w:r>
    </w:p>
    <w:p>
      <w:pPr>
        <w:pStyle w:val="ListParagraph"/>
        <w:numPr>
          <w:ilvl w:val="0"/>
          <w:numId w:val="1"/>
        </w:numPr>
        <w:spacing w:after="40" w:before="40"/>
      </w:pPr>
      <w:r>
        <w:rPr>
          <w:color w:val="333333"/>
          <w:sz w:val="20"/>
          <w:szCs w:val="20"/>
        </w:rPr>
        <w:t xml:space="preserve">Low EMI obligation ratio (&lt; 35%)</w:t>
      </w:r>
    </w:p>
    <w:p>
      <w:pPr>
        <w:pStyle w:val="ListParagraph"/>
        <w:numPr>
          <w:ilvl w:val="0"/>
          <w:numId w:val="1"/>
        </w:numPr>
        <w:spacing w:after="40" w:before="40"/>
      </w:pPr>
      <w:r>
        <w:rPr>
          <w:color w:val="333333"/>
          <w:sz w:val="20"/>
          <w:szCs w:val="20"/>
        </w:rPr>
        <w:t xml:space="preserve">Clean DPD history</w:t>
      </w:r>
    </w:p>
    <w:p>
      <w:pPr>
        <w:pStyle w:val="ListParagraph"/>
        <w:numPr>
          <w:ilvl w:val="0"/>
          <w:numId w:val="1"/>
        </w:numPr>
        <w:spacing w:after="40" w:before="40"/>
      </w:pPr>
      <w:r>
        <w:rPr>
          <w:color w:val="333333"/>
          <w:sz w:val="20"/>
          <w:szCs w:val="20"/>
        </w:rPr>
        <w:t xml:space="preserve">High savings rate (&gt; 20%)</w:t>
      </w:r>
    </w:p>
    <w:p>
      <w:pPr>
        <w:pStyle w:val="ListParagraph"/>
        <w:numPr>
          <w:ilvl w:val="0"/>
          <w:numId w:val="1"/>
        </w:numPr>
        <w:spacing w:after="40" w:before="40"/>
      </w:pPr>
      <w:r>
        <w:rPr>
          <w:color w:val="333333"/>
          <w:sz w:val="20"/>
          <w:szCs w:val="20"/>
        </w:rPr>
        <w:t xml:space="preserve">Strong business cashflow (MSME segment)</w:t>
      </w:r>
    </w:p>
    <w:p>
      <w:pPr>
        <w:pStyle w:val="Heading4"/>
        <w:spacing w:after="60" w:before="200"/>
      </w:pPr>
      <w:r>
        <w:rPr>
          <w:b/>
          <w:bCs/>
          <w:caps/>
          <w:color w:val="333333"/>
          <w:sz w:val="20"/>
          <w:szCs w:val="20"/>
        </w:rPr>
        <w:t xml:space="preserve">Team Workload Table</w:t>
      </w:r>
    </w:p>
    <w:p>
      <w:pPr>
        <w:pStyle w:val="ListParagraph"/>
        <w:numPr>
          <w:ilvl w:val="0"/>
          <w:numId w:val="1"/>
        </w:numPr>
        <w:spacing w:after="40" w:before="40"/>
      </w:pPr>
      <w:r>
        <w:rPr>
          <w:color w:val="333333"/>
          <w:sz w:val="20"/>
          <w:szCs w:val="20"/>
        </w:rPr>
        <w:t xml:space="preserve">Officer name + avatar</w:t>
      </w:r>
    </w:p>
    <w:p>
      <w:pPr>
        <w:pStyle w:val="ListParagraph"/>
        <w:numPr>
          <w:ilvl w:val="0"/>
          <w:numId w:val="1"/>
        </w:numPr>
        <w:spacing w:after="40" w:before="40"/>
      </w:pPr>
      <w:r>
        <w:rPr>
          <w:color w:val="333333"/>
          <w:sz w:val="20"/>
          <w:szCs w:val="20"/>
        </w:rPr>
        <w:t xml:space="preserve">Active files count</w:t>
      </w:r>
    </w:p>
    <w:p>
      <w:pPr>
        <w:pStyle w:val="ListParagraph"/>
        <w:numPr>
          <w:ilvl w:val="0"/>
          <w:numId w:val="1"/>
        </w:numPr>
        <w:spacing w:after="40" w:before="40"/>
      </w:pPr>
      <w:r>
        <w:rPr>
          <w:color w:val="333333"/>
          <w:sz w:val="20"/>
          <w:szCs w:val="20"/>
        </w:rPr>
        <w:t xml:space="preserve">Pipeline value (₹ total of active files)</w:t>
      </w:r>
    </w:p>
    <w:p>
      <w:pPr>
        <w:pStyle w:val="ListParagraph"/>
        <w:numPr>
          <w:ilvl w:val="0"/>
          <w:numId w:val="1"/>
        </w:numPr>
        <w:spacing w:after="40" w:before="40"/>
      </w:pPr>
      <w:r>
        <w:rPr>
          <w:color w:val="333333"/>
          <w:sz w:val="20"/>
          <w:szCs w:val="20"/>
        </w:rPr>
        <w:t xml:space="preserve">Load bar (normalized to team average)</w:t>
      </w:r>
    </w:p>
    <w:p>
      <w:pPr>
        <w:pStyle w:val="ListParagraph"/>
        <w:numPr>
          <w:ilvl w:val="0"/>
          <w:numId w:val="1"/>
        </w:numPr>
        <w:spacing w:after="40" w:before="40"/>
      </w:pPr>
      <w:r>
        <w:rPr>
          <w:color w:val="333333"/>
          <w:sz w:val="20"/>
          <w:szCs w:val="20"/>
        </w:rPr>
        <w:t xml:space="preserve">"Needs Action" count — files awaiting officer input</w:t>
      </w:r>
    </w:p>
    <w:p>
      <w:pPr>
        <w:pBdr>
          <w:bottom w:val="single" w:color="E5E5E5" w:sz="4"/>
        </w:pBdr>
        <w:spacing w:after="160" w:before="160"/>
      </w:pPr>
    </w:p>
    <w:p>
      <w:pPr>
        <w:pStyle w:val="Heading2"/>
        <w:spacing w:after="100" w:before="320"/>
        <w:rPr>
          <w:b/>
          <w:bCs/>
          <w:color w:val="111111"/>
          <w:sz w:val="26"/>
          <w:szCs w:val="26"/>
        </w:rPr>
      </w:pPr>
      <w:r>
        <w:t xml:space="preserve">1.9 Rejection Analysis</w:t>
      </w:r>
    </w:p>
    <w:p>
      <w:pPr>
        <w:spacing w:after="80" w:before="80"/>
      </w:pPr>
      <w:r>
        <w:rPr>
          <w:color w:val="333333"/>
          <w:sz w:val="20"/>
          <w:szCs w:val="20"/>
        </w:rPr>
        <w:t xml:space="preserve">Tracks rejection patterns to help the NBFC refine their product-market fit and sourcing quality.</w:t>
      </w:r>
    </w:p>
    <w:p>
      <w:pPr>
        <w:pStyle w:val="Heading4"/>
        <w:spacing w:after="60" w:before="200"/>
      </w:pPr>
      <w:r>
        <w:rPr>
          <w:b/>
          <w:bCs/>
          <w:caps/>
          <w:color w:val="333333"/>
          <w:sz w:val="20"/>
          <w:szCs w:val="20"/>
        </w:rPr>
        <w:t xml:space="preserve">Charts</w:t>
      </w:r>
    </w:p>
    <w:p>
      <w:pPr>
        <w:pStyle w:val="ListParagraph"/>
        <w:numPr>
          <w:ilvl w:val="0"/>
          <w:numId w:val="1"/>
        </w:numPr>
        <w:spacing w:after="40" w:before="40"/>
      </w:pPr>
      <w:r>
        <w:rPr>
          <w:color w:val="333333"/>
          <w:sz w:val="20"/>
          <w:szCs w:val="20"/>
        </w:rPr>
        <w:t xml:space="preserve">Rejection rate by applicant segment (Salaried / Self-employed / MSME / Gig)</w:t>
      </w:r>
    </w:p>
    <w:p>
      <w:pPr>
        <w:pStyle w:val="ListParagraph"/>
        <w:numPr>
          <w:ilvl w:val="0"/>
          <w:numId w:val="1"/>
        </w:numPr>
        <w:spacing w:after="40" w:before="40"/>
      </w:pPr>
      <w:r>
        <w:rPr>
          <w:color w:val="333333"/>
          <w:sz w:val="20"/>
          <w:szCs w:val="20"/>
        </w:rPr>
        <w:t xml:space="preserve">BFS score distribution of rejected cohort — histogram</w:t>
      </w:r>
    </w:p>
    <w:p>
      <w:pPr>
        <w:pStyle w:val="ListParagraph"/>
        <w:numPr>
          <w:ilvl w:val="0"/>
          <w:numId w:val="1"/>
        </w:numPr>
        <w:spacing w:after="40" w:before="40"/>
      </w:pPr>
      <w:r>
        <w:rPr>
          <w:color w:val="333333"/>
          <w:sz w:val="20"/>
          <w:szCs w:val="20"/>
        </w:rPr>
        <w:t xml:space="preserve">Most common missing documents by frequency</w:t>
      </w:r>
    </w:p>
    <w:p>
      <w:pPr>
        <w:pStyle w:val="ListParagraph"/>
        <w:numPr>
          <w:ilvl w:val="0"/>
          <w:numId w:val="1"/>
        </w:numPr>
        <w:spacing w:after="40" w:before="40"/>
      </w:pPr>
      <w:r>
        <w:rPr>
          <w:color w:val="333333"/>
          <w:sz w:val="20"/>
          <w:szCs w:val="20"/>
        </w:rPr>
        <w:t xml:space="preserve">Rejection rate trend — week-on-week line chart</w:t>
      </w:r>
    </w:p>
    <w:p>
      <w:pPr>
        <w:pStyle w:val="ListParagraph"/>
        <w:numPr>
          <w:ilvl w:val="0"/>
          <w:numId w:val="1"/>
        </w:numPr>
        <w:spacing w:after="40" w:before="40"/>
      </w:pPr>
      <w:r>
        <w:rPr>
          <w:color w:val="333333"/>
          <w:sz w:val="20"/>
          <w:szCs w:val="20"/>
        </w:rPr>
        <w:t xml:space="preserve">Officer-level rejection rate comparison (admin view only)</w:t>
      </w:r>
    </w:p>
    <w:p>
      <w:pPr>
        <w:pBdr>
          <w:bottom w:val="single" w:color="E5E5E5" w:sz="4"/>
        </w:pBdr>
        <w:spacing w:after="160" w:before="160"/>
      </w:pPr>
    </w:p>
    <w:p>
      <w:pPr>
        <w:pStyle w:val="Heading1"/>
        <w:spacing w:after="120" w:before="400"/>
        <w:rPr>
          <w:b/>
          <w:bCs/>
          <w:color w:val="111111"/>
          <w:sz w:val="32"/>
          <w:szCs w:val="32"/>
        </w:rPr>
      </w:pPr>
      <w:r>
        <w:t xml:space="preserve">2. Application Drill-Down Views</w:t>
      </w:r>
    </w:p>
    <w:p>
      <w:pPr>
        <w:spacing w:after="80" w:before="80"/>
      </w:pPr>
      <w:r>
        <w:rPr>
          <w:color w:val="333333"/>
          <w:sz w:val="20"/>
          <w:szCs w:val="20"/>
        </w:rPr>
        <w:t xml:space="preserve">When a user clicks any application row, the workspace transforms into a focused environment for that specific file. The left nav shows Document Checklist, BFS Score View, and Credit Memo as active items. A back link appears at the top.</w:t>
      </w:r>
    </w:p>
    <w:p>
      <w:pPr>
        <w:pStyle w:val="Heading2"/>
        <w:spacing w:after="100" w:before="320"/>
        <w:rPr>
          <w:b/>
          <w:bCs/>
          <w:color w:val="111111"/>
          <w:sz w:val="26"/>
          <w:szCs w:val="26"/>
        </w:rPr>
      </w:pPr>
      <w:r>
        <w:t xml:space="preserve">2.1 Application Header</w:t>
      </w:r>
    </w:p>
    <w:p>
      <w:pPr>
        <w:spacing w:after="80" w:before="80"/>
      </w:pPr>
      <w:r>
        <w:rPr>
          <w:color w:val="333333"/>
          <w:sz w:val="20"/>
          <w:szCs w:val="20"/>
        </w:rPr>
        <w:t xml:space="preserve">Persistent across all drill-down views. White card, full width, 20px padding, 1px border.</w:t>
      </w:r>
    </w:p>
    <w:p>
      <w:pPr>
        <w:pStyle w:val="Heading4"/>
        <w:spacing w:after="60" w:before="200"/>
      </w:pPr>
      <w:r>
        <w:rPr>
          <w:b/>
          <w:bCs/>
          <w:caps/>
          <w:color w:val="333333"/>
          <w:sz w:val="20"/>
          <w:szCs w:val="20"/>
        </w:rPr>
        <w:t xml:space="preserve">Content</w:t>
      </w:r>
    </w:p>
    <w:p>
      <w:pPr>
        <w:pStyle w:val="ListParagraph"/>
        <w:numPr>
          <w:ilvl w:val="0"/>
          <w:numId w:val="1"/>
        </w:numPr>
        <w:spacing w:after="40" w:before="40"/>
      </w:pPr>
      <w:r>
        <w:rPr>
          <w:color w:val="333333"/>
          <w:sz w:val="20"/>
          <w:szCs w:val="20"/>
        </w:rPr>
        <w:t xml:space="preserve">Applicant full name — 20px semibold</w:t>
      </w:r>
    </w:p>
    <w:p>
      <w:pPr>
        <w:pStyle w:val="ListParagraph"/>
        <w:numPr>
          <w:ilvl w:val="0"/>
          <w:numId w:val="1"/>
        </w:numPr>
        <w:spacing w:after="40" w:before="40"/>
      </w:pPr>
      <w:r>
        <w:rPr>
          <w:color w:val="333333"/>
          <w:sz w:val="20"/>
          <w:szCs w:val="20"/>
        </w:rPr>
        <w:t xml:space="preserve">App ID · Type · Loan amount · Tenure — 13px muted</w:t>
      </w:r>
    </w:p>
    <w:p>
      <w:pPr>
        <w:pStyle w:val="ListParagraph"/>
        <w:numPr>
          <w:ilvl w:val="0"/>
          <w:numId w:val="1"/>
        </w:numPr>
        <w:spacing w:after="40" w:before="40"/>
      </w:pPr>
      <w:r>
        <w:rPr>
          <w:color w:val="333333"/>
          <w:sz w:val="20"/>
          <w:szCs w:val="20"/>
        </w:rPr>
        <w:t xml:space="preserve">Submission date · Assigned officer</w:t>
      </w:r>
    </w:p>
    <w:p>
      <w:pPr>
        <w:pStyle w:val="ListParagraph"/>
        <w:numPr>
          <w:ilvl w:val="0"/>
          <w:numId w:val="1"/>
        </w:numPr>
        <w:spacing w:after="40" w:before="40"/>
      </w:pPr>
      <w:r>
        <w:rPr>
          <w:color w:val="333333"/>
          <w:sz w:val="20"/>
          <w:szCs w:val="20"/>
        </w:rPr>
        <w:t xml:space="preserve">Pipeline progress bar — full width, stage-labeled, percentage right</w:t>
      </w:r>
    </w:p>
    <w:p>
      <w:pPr>
        <w:pStyle w:val="ListParagraph"/>
        <w:numPr>
          <w:ilvl w:val="0"/>
          <w:numId w:val="1"/>
        </w:numPr>
        <w:spacing w:after="40" w:before="40"/>
      </w:pPr>
      <w:r>
        <w:rPr>
          <w:color w:val="333333"/>
          <w:sz w:val="20"/>
          <w:szCs w:val="20"/>
        </w:rPr>
        <w:t xml:space="preserve">BFS score pill · Risk tier pill · Recommendation pill</w:t>
      </w:r>
    </w:p>
    <w:p>
      <w:pPr>
        <w:pStyle w:val="ListParagraph"/>
        <w:numPr>
          <w:ilvl w:val="0"/>
          <w:numId w:val="1"/>
        </w:numPr>
        <w:spacing w:after="40" w:before="40"/>
      </w:pPr>
      <w:r>
        <w:rPr>
          <w:color w:val="333333"/>
          <w:sz w:val="20"/>
          <w:szCs w:val="20"/>
        </w:rPr>
        <w:t xml:space="preserve">Action buttons: [View BFS Breakdown] [Open Credit Memo] [Make Decision]</w:t>
      </w:r>
    </w:p>
    <w:p>
      <w:pPr>
        <w:pBdr>
          <w:bottom w:val="single" w:color="E5E5E5" w:sz="4"/>
        </w:pBdr>
        <w:spacing w:after="160" w:before="160"/>
      </w:pPr>
    </w:p>
    <w:p>
      <w:pPr>
        <w:pStyle w:val="Heading2"/>
        <w:spacing w:after="100" w:before="320"/>
        <w:rPr>
          <w:b/>
          <w:bCs/>
          <w:color w:val="111111"/>
          <w:sz w:val="26"/>
          <w:szCs w:val="26"/>
        </w:rPr>
      </w:pPr>
      <w:r>
        <w:t xml:space="preserve">2.2 Document Checklist</w:t>
      </w:r>
    </w:p>
    <w:p>
      <w:pPr>
        <w:spacing w:after="80" w:before="80"/>
      </w:pPr>
      <w:r>
        <w:rPr>
          <w:color w:val="333333"/>
          <w:sz w:val="20"/>
          <w:szCs w:val="20"/>
        </w:rPr>
        <w:t xml:space="preserve">Consolidated view of all documents fetched and parsed. The checklist updates in real time as the agent reads each document.</w:t>
      </w:r>
    </w:p>
    <w:p>
      <w:pPr>
        <w:pStyle w:val="Heading4"/>
        <w:spacing w:after="60" w:before="200"/>
      </w:pPr>
      <w:r>
        <w:rPr>
          <w:b/>
          <w:bCs/>
          <w:caps/>
          <w:color w:val="333333"/>
          <w:sz w:val="20"/>
          <w:szCs w:val="20"/>
        </w:rPr>
        <w:t xml:space="preserve">Section Header Copy</w:t>
      </w:r>
    </w:p>
    <w:p>
      <w:pPr>
        <w:spacing w:after="80" w:before="80"/>
      </w:pPr>
      <w:r>
        <w:rPr>
          <w:color w:val="333333"/>
          <w:sz w:val="20"/>
          <w:szCs w:val="20"/>
        </w:rPr>
        <w:t xml:space="preserve">"REQUIRED DOCUMENTS (8 of 8 complete)" — small caps 11px muted</w:t>
      </w:r>
    </w:p>
    <w:p>
      <w:pPr>
        <w:spacing w:after="80" w:before="80"/>
      </w:pPr>
      <w:r>
        <w:rPr>
          <w:color w:val="333333"/>
          <w:sz w:val="20"/>
          <w:szCs w:val="20"/>
        </w:rPr>
        <w:t xml:space="preserve">"All documents read and cross-checked by Zeyro AI." — 13px muted</w:t>
      </w:r>
    </w:p>
    <w:p>
      <w:pPr>
        <w:pStyle w:val="Heading4"/>
        <w:spacing w:after="60" w:before="200"/>
      </w:pPr>
      <w:r>
        <w:rPr>
          <w:b/>
          <w:bCs/>
          <w:caps/>
          <w:color w:val="333333"/>
          <w:sz w:val="20"/>
          <w:szCs w:val="20"/>
        </w:rPr>
        <w:t xml:space="preserve">Standard Document Set (8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rPr>
          <w:tblHeader/>
        </w:trPr>
        <w:tc>
          <w:tcPr>
            <w:tcW w:type="dxa" w:w="2800"/>
            <w:shd w:fill="F7F7F5" w:val="clear"/>
          </w:tcPr>
          <w:p>
            <w:pPr>
              <w:spacing w:after="80" w:before="80"/>
            </w:pPr>
            <w:r>
              <w:rPr>
                <w:b/>
                <w:bCs/>
                <w:caps/>
                <w:color w:val="111111"/>
                <w:sz w:val="18"/>
                <w:szCs w:val="18"/>
              </w:rPr>
              <w:t xml:space="preserve">Document</w:t>
            </w:r>
          </w:p>
        </w:tc>
        <w:tc>
          <w:tcPr>
            <w:tcW w:type="dxa" w:w="2200"/>
            <w:shd w:fill="F7F7F5" w:val="clear"/>
          </w:tcPr>
          <w:p>
            <w:pPr>
              <w:spacing w:after="80" w:before="80"/>
            </w:pPr>
            <w:r>
              <w:rPr>
                <w:b/>
                <w:bCs/>
                <w:caps/>
                <w:color w:val="111111"/>
                <w:sz w:val="18"/>
                <w:szCs w:val="18"/>
              </w:rPr>
              <w:t xml:space="preserve">Source</w:t>
            </w:r>
          </w:p>
        </w:tc>
        <w:tc>
          <w:tcPr>
            <w:tcW w:type="dxa" w:w="2000"/>
            <w:shd w:fill="F7F7F5" w:val="clear"/>
          </w:tcPr>
          <w:p>
            <w:pPr>
              <w:spacing w:after="80" w:before="80"/>
            </w:pPr>
            <w:r>
              <w:rPr>
                <w:b/>
                <w:bCs/>
                <w:caps/>
                <w:color w:val="111111"/>
                <w:sz w:val="18"/>
                <w:szCs w:val="18"/>
              </w:rPr>
              <w:t xml:space="preserve">Status States</w:t>
            </w:r>
          </w:p>
        </w:tc>
        <w:tc>
          <w:tcPr>
            <w:tcW w:type="dxa" w:w="2360"/>
            <w:shd w:fill="F7F7F5" w:val="clear"/>
          </w:tcPr>
          <w:p>
            <w:pPr>
              <w:spacing w:after="80" w:before="80"/>
            </w:pPr>
            <w:r>
              <w:rPr>
                <w:b/>
                <w:bCs/>
                <w:caps/>
                <w:color w:val="111111"/>
                <w:sz w:val="18"/>
                <w:szCs w:val="18"/>
              </w:rPr>
              <w:t xml:space="preserve">Key Extracted Fields Shown</w:t>
            </w:r>
          </w:p>
        </w:tc>
      </w:tr>
      <w:tr>
        <w:tc>
          <w:tcPr>
            <w:tcW w:type="dxa" w:w="2800"/>
          </w:tcPr>
          <w:p>
            <w:pPr>
              <w:spacing w:after="80" w:before="80"/>
            </w:pPr>
            <w:r>
              <w:rPr>
                <w:color w:val="333333"/>
                <w:sz w:val="17"/>
                <w:szCs w:val="17"/>
              </w:rPr>
              <w:t xml:space="preserve">Bank Statement (12 months)</w:t>
            </w:r>
          </w:p>
        </w:tc>
        <w:tc>
          <w:tcPr>
            <w:tcW w:type="dxa" w:w="2200"/>
          </w:tcPr>
          <w:p>
            <w:pPr>
              <w:spacing w:after="80" w:before="80"/>
            </w:pPr>
            <w:r>
              <w:rPr>
                <w:color w:val="333333"/>
                <w:sz w:val="17"/>
                <w:szCs w:val="17"/>
              </w:rPr>
              <w:t xml:space="preserve">AA feed (Sahamati)</w:t>
            </w:r>
          </w:p>
        </w:tc>
        <w:tc>
          <w:tcPr>
            <w:tcW w:type="dxa" w:w="2000"/>
          </w:tcPr>
          <w:p>
            <w:pPr>
              <w:spacing w:after="80" w:before="80"/>
            </w:pPr>
            <w:r>
              <w:rPr>
                <w:color w:val="333333"/>
                <w:sz w:val="17"/>
                <w:szCs w:val="17"/>
              </w:rPr>
              <w:t xml:space="preserve">Verified / Missing / Flagged / Analysing</w:t>
            </w:r>
          </w:p>
        </w:tc>
        <w:tc>
          <w:tcPr>
            <w:tcW w:type="dxa" w:w="2360"/>
          </w:tcPr>
          <w:p>
            <w:pPr>
              <w:spacing w:after="80" w:before="80"/>
            </w:pPr>
            <w:r>
              <w:rPr>
                <w:color w:val="333333"/>
                <w:sz w:val="17"/>
                <w:szCs w:val="17"/>
              </w:rPr>
              <w:t xml:space="preserve">Months covered · Avg inflow · Savings rate · NSF items</w:t>
            </w:r>
          </w:p>
        </w:tc>
      </w:tr>
      <w:tr>
        <w:tc>
          <w:tcPr>
            <w:tcW w:type="dxa" w:w="2800"/>
          </w:tcPr>
          <w:p>
            <w:pPr>
              <w:spacing w:after="80" w:before="80"/>
            </w:pPr>
            <w:r>
              <w:rPr>
                <w:color w:val="333333"/>
                <w:sz w:val="17"/>
                <w:szCs w:val="17"/>
              </w:rPr>
              <w:t xml:space="preserve">CIBIL Bureau Report</w:t>
            </w:r>
          </w:p>
        </w:tc>
        <w:tc>
          <w:tcPr>
            <w:tcW w:type="dxa" w:w="2200"/>
          </w:tcPr>
          <w:p>
            <w:pPr>
              <w:spacing w:after="80" w:before="80"/>
            </w:pPr>
            <w:r>
              <w:rPr>
                <w:color w:val="333333"/>
                <w:sz w:val="17"/>
                <w:szCs w:val="17"/>
              </w:rPr>
              <w:t xml:space="preserve">Auto-fetched</w:t>
            </w:r>
          </w:p>
        </w:tc>
        <w:tc>
          <w:tcPr>
            <w:tcW w:type="dxa" w:w="2000"/>
          </w:tcPr>
          <w:p>
            <w:pPr>
              <w:spacing w:after="80" w:before="80"/>
            </w:pPr>
            <w:r>
              <w:rPr>
                <w:color w:val="333333"/>
                <w:sz w:val="17"/>
                <w:szCs w:val="17"/>
              </w:rPr>
              <w:t xml:space="preserve">Verified / Missing / Flagged</w:t>
            </w:r>
          </w:p>
        </w:tc>
        <w:tc>
          <w:tcPr>
            <w:tcW w:type="dxa" w:w="2360"/>
          </w:tcPr>
          <w:p>
            <w:pPr>
              <w:spacing w:after="80" w:before="80"/>
            </w:pPr>
            <w:r>
              <w:rPr>
                <w:color w:val="333333"/>
                <w:sz w:val="17"/>
                <w:szCs w:val="17"/>
              </w:rPr>
              <w:t xml:space="preserve">Score · DPD history · Active loans · Enquiries (60d)</w:t>
            </w:r>
          </w:p>
        </w:tc>
      </w:tr>
      <w:tr>
        <w:tc>
          <w:tcPr>
            <w:tcW w:type="dxa" w:w="2800"/>
          </w:tcPr>
          <w:p>
            <w:pPr>
              <w:spacing w:after="80" w:before="80"/>
            </w:pPr>
            <w:r>
              <w:rPr>
                <w:color w:val="333333"/>
                <w:sz w:val="17"/>
                <w:szCs w:val="17"/>
              </w:rPr>
              <w:t xml:space="preserve">Experian Bureau Report</w:t>
            </w:r>
          </w:p>
        </w:tc>
        <w:tc>
          <w:tcPr>
            <w:tcW w:type="dxa" w:w="2200"/>
          </w:tcPr>
          <w:p>
            <w:pPr>
              <w:spacing w:after="80" w:before="80"/>
            </w:pPr>
            <w:r>
              <w:rPr>
                <w:color w:val="333333"/>
                <w:sz w:val="17"/>
                <w:szCs w:val="17"/>
              </w:rPr>
              <w:t xml:space="preserve">Auto-fetched</w:t>
            </w:r>
          </w:p>
        </w:tc>
        <w:tc>
          <w:tcPr>
            <w:tcW w:type="dxa" w:w="2000"/>
          </w:tcPr>
          <w:p>
            <w:pPr>
              <w:spacing w:after="80" w:before="80"/>
            </w:pPr>
            <w:r>
              <w:rPr>
                <w:color w:val="333333"/>
                <w:sz w:val="17"/>
                <w:szCs w:val="17"/>
              </w:rPr>
              <w:t xml:space="preserve">Verified / Missing / Flagged</w:t>
            </w:r>
          </w:p>
        </w:tc>
        <w:tc>
          <w:tcPr>
            <w:tcW w:type="dxa" w:w="2360"/>
          </w:tcPr>
          <w:p>
            <w:pPr>
              <w:spacing w:after="80" w:before="80"/>
            </w:pPr>
            <w:r>
              <w:rPr>
                <w:color w:val="333333"/>
                <w:sz w:val="17"/>
                <w:szCs w:val="17"/>
              </w:rPr>
              <w:t xml:space="preserve">Score · Negative marks · Enquiry count</w:t>
            </w:r>
          </w:p>
        </w:tc>
      </w:tr>
      <w:tr>
        <w:tc>
          <w:tcPr>
            <w:tcW w:type="dxa" w:w="2800"/>
          </w:tcPr>
          <w:p>
            <w:pPr>
              <w:spacing w:after="80" w:before="80"/>
            </w:pPr>
            <w:r>
              <w:rPr>
                <w:color w:val="333333"/>
                <w:sz w:val="17"/>
                <w:szCs w:val="17"/>
              </w:rPr>
              <w:t xml:space="preserve">ITR AY2024-25</w:t>
            </w:r>
          </w:p>
        </w:tc>
        <w:tc>
          <w:tcPr>
            <w:tcW w:type="dxa" w:w="2200"/>
          </w:tcPr>
          <w:p>
            <w:pPr>
              <w:spacing w:after="80" w:before="80"/>
            </w:pPr>
            <w:r>
              <w:rPr>
                <w:color w:val="333333"/>
                <w:sz w:val="17"/>
                <w:szCs w:val="17"/>
              </w:rPr>
              <w:t xml:space="preserve">Findoc upload / AA</w:t>
            </w:r>
          </w:p>
        </w:tc>
        <w:tc>
          <w:tcPr>
            <w:tcW w:type="dxa" w:w="2000"/>
          </w:tcPr>
          <w:p>
            <w:pPr>
              <w:spacing w:after="80" w:before="80"/>
            </w:pPr>
            <w:r>
              <w:rPr>
                <w:color w:val="333333"/>
                <w:sz w:val="17"/>
                <w:szCs w:val="17"/>
              </w:rPr>
              <w:t xml:space="preserve">Verified / Missing / Flagged</w:t>
            </w:r>
          </w:p>
        </w:tc>
        <w:tc>
          <w:tcPr>
            <w:tcW w:type="dxa" w:w="2360"/>
          </w:tcPr>
          <w:p>
            <w:pPr>
              <w:spacing w:after="80" w:before="80"/>
            </w:pPr>
            <w:r>
              <w:rPr>
                <w:color w:val="333333"/>
                <w:sz w:val="17"/>
                <w:szCs w:val="17"/>
              </w:rPr>
              <w:t xml:space="preserve">Gross income · Net taxable · Tax paid · ITR type</w:t>
            </w:r>
          </w:p>
        </w:tc>
      </w:tr>
      <w:tr>
        <w:tc>
          <w:tcPr>
            <w:tcW w:type="dxa" w:w="2800"/>
          </w:tcPr>
          <w:p>
            <w:pPr>
              <w:spacing w:after="80" w:before="80"/>
            </w:pPr>
            <w:r>
              <w:rPr>
                <w:color w:val="333333"/>
                <w:sz w:val="17"/>
                <w:szCs w:val="17"/>
              </w:rPr>
              <w:t xml:space="preserve">GST Returns (6 months)</w:t>
            </w:r>
          </w:p>
        </w:tc>
        <w:tc>
          <w:tcPr>
            <w:tcW w:type="dxa" w:w="2200"/>
          </w:tcPr>
          <w:p>
            <w:pPr>
              <w:spacing w:after="80" w:before="80"/>
            </w:pPr>
            <w:r>
              <w:rPr>
                <w:color w:val="333333"/>
                <w:sz w:val="17"/>
                <w:szCs w:val="17"/>
              </w:rPr>
              <w:t xml:space="preserve">Findoc upload</w:t>
            </w:r>
          </w:p>
        </w:tc>
        <w:tc>
          <w:tcPr>
            <w:tcW w:type="dxa" w:w="2000"/>
          </w:tcPr>
          <w:p>
            <w:pPr>
              <w:spacing w:after="80" w:before="80"/>
            </w:pPr>
            <w:r>
              <w:rPr>
                <w:color w:val="333333"/>
                <w:sz w:val="17"/>
                <w:szCs w:val="17"/>
              </w:rPr>
              <w:t xml:space="preserve">Verified / Missing / Flagged</w:t>
            </w:r>
          </w:p>
        </w:tc>
        <w:tc>
          <w:tcPr>
            <w:tcW w:type="dxa" w:w="2360"/>
          </w:tcPr>
          <w:p>
            <w:pPr>
              <w:spacing w:after="80" w:before="80"/>
            </w:pPr>
            <w:r>
              <w:rPr>
                <w:color w:val="333333"/>
                <w:sz w:val="17"/>
                <w:szCs w:val="17"/>
              </w:rPr>
              <w:t xml:space="preserve">Turnover · Quarters filed · Gap months</w:t>
            </w:r>
          </w:p>
        </w:tc>
      </w:tr>
      <w:tr>
        <w:tc>
          <w:tcPr>
            <w:tcW w:type="dxa" w:w="2800"/>
          </w:tcPr>
          <w:p>
            <w:pPr>
              <w:spacing w:after="80" w:before="80"/>
            </w:pPr>
            <w:r>
              <w:rPr>
                <w:color w:val="333333"/>
                <w:sz w:val="17"/>
                <w:szCs w:val="17"/>
              </w:rPr>
              <w:t xml:space="preserve">Salary Slips (3 months)</w:t>
            </w:r>
          </w:p>
        </w:tc>
        <w:tc>
          <w:tcPr>
            <w:tcW w:type="dxa" w:w="2200"/>
          </w:tcPr>
          <w:p>
            <w:pPr>
              <w:spacing w:after="80" w:before="80"/>
            </w:pPr>
            <w:r>
              <w:rPr>
                <w:color w:val="333333"/>
                <w:sz w:val="17"/>
                <w:szCs w:val="17"/>
              </w:rPr>
              <w:t xml:space="preserve">Findoc upload</w:t>
            </w:r>
          </w:p>
        </w:tc>
        <w:tc>
          <w:tcPr>
            <w:tcW w:type="dxa" w:w="2000"/>
          </w:tcPr>
          <w:p>
            <w:pPr>
              <w:spacing w:after="80" w:before="80"/>
            </w:pPr>
            <w:r>
              <w:rPr>
                <w:color w:val="333333"/>
                <w:sz w:val="17"/>
                <w:szCs w:val="17"/>
              </w:rPr>
              <w:t xml:space="preserve">Verified / Missing / Flagged</w:t>
            </w:r>
          </w:p>
        </w:tc>
        <w:tc>
          <w:tcPr>
            <w:tcW w:type="dxa" w:w="2360"/>
          </w:tcPr>
          <w:p>
            <w:pPr>
              <w:spacing w:after="80" w:before="80"/>
            </w:pPr>
            <w:r>
              <w:rPr>
                <w:color w:val="333333"/>
                <w:sz w:val="17"/>
                <w:szCs w:val="17"/>
              </w:rPr>
              <w:t xml:space="preserve">Employer · Gross salary · Net salary · Month range</w:t>
            </w:r>
          </w:p>
        </w:tc>
      </w:tr>
      <w:tr>
        <w:tc>
          <w:tcPr>
            <w:tcW w:type="dxa" w:w="2800"/>
          </w:tcPr>
          <w:p>
            <w:pPr>
              <w:spacing w:after="80" w:before="80"/>
            </w:pPr>
            <w:r>
              <w:rPr>
                <w:color w:val="333333"/>
                <w:sz w:val="17"/>
                <w:szCs w:val="17"/>
              </w:rPr>
              <w:t xml:space="preserve">KYC Documents</w:t>
            </w:r>
          </w:p>
        </w:tc>
        <w:tc>
          <w:tcPr>
            <w:tcW w:type="dxa" w:w="2200"/>
          </w:tcPr>
          <w:p>
            <w:pPr>
              <w:spacing w:after="80" w:before="80"/>
            </w:pPr>
            <w:r>
              <w:rPr>
                <w:color w:val="333333"/>
                <w:sz w:val="17"/>
                <w:szCs w:val="17"/>
              </w:rPr>
              <w:t xml:space="preserve">Uploaded by applicant</w:t>
            </w:r>
          </w:p>
        </w:tc>
        <w:tc>
          <w:tcPr>
            <w:tcW w:type="dxa" w:w="2000"/>
          </w:tcPr>
          <w:p>
            <w:pPr>
              <w:spacing w:after="80" w:before="80"/>
            </w:pPr>
            <w:r>
              <w:rPr>
                <w:color w:val="333333"/>
                <w:sz w:val="17"/>
                <w:szCs w:val="17"/>
              </w:rPr>
              <w:t xml:space="preserve">Verified / Missing / Flagged</w:t>
            </w:r>
          </w:p>
        </w:tc>
        <w:tc>
          <w:tcPr>
            <w:tcW w:type="dxa" w:w="2360"/>
          </w:tcPr>
          <w:p>
            <w:pPr>
              <w:spacing w:after="80" w:before="80"/>
            </w:pPr>
            <w:r>
              <w:rPr>
                <w:color w:val="333333"/>
                <w:sz w:val="17"/>
                <w:szCs w:val="17"/>
              </w:rPr>
              <w:t xml:space="preserve">Name · Aadhaar last 4 · PAN · DOB</w:t>
            </w:r>
          </w:p>
        </w:tc>
      </w:tr>
      <w:tr>
        <w:tc>
          <w:tcPr>
            <w:tcW w:type="dxa" w:w="2800"/>
          </w:tcPr>
          <w:p>
            <w:pPr>
              <w:spacing w:after="80" w:before="80"/>
            </w:pPr>
            <w:r>
              <w:rPr>
                <w:color w:val="333333"/>
                <w:sz w:val="17"/>
                <w:szCs w:val="17"/>
              </w:rPr>
              <w:t xml:space="preserve">Existing Loan Sanction Letters</w:t>
            </w:r>
          </w:p>
        </w:tc>
        <w:tc>
          <w:tcPr>
            <w:tcW w:type="dxa" w:w="2200"/>
          </w:tcPr>
          <w:p>
            <w:pPr>
              <w:spacing w:after="80" w:before="80"/>
            </w:pPr>
            <w:r>
              <w:rPr>
                <w:color w:val="333333"/>
                <w:sz w:val="17"/>
                <w:szCs w:val="17"/>
              </w:rPr>
              <w:t xml:space="preserve">Findoc upload</w:t>
            </w:r>
          </w:p>
        </w:tc>
        <w:tc>
          <w:tcPr>
            <w:tcW w:type="dxa" w:w="2000"/>
          </w:tcPr>
          <w:p>
            <w:pPr>
              <w:spacing w:after="80" w:before="80"/>
            </w:pPr>
            <w:r>
              <w:rPr>
                <w:color w:val="333333"/>
                <w:sz w:val="17"/>
                <w:szCs w:val="17"/>
              </w:rPr>
              <w:t xml:space="preserve">Verified / Missing / Not required</w:t>
            </w:r>
          </w:p>
        </w:tc>
        <w:tc>
          <w:tcPr>
            <w:tcW w:type="dxa" w:w="2360"/>
          </w:tcPr>
          <w:p>
            <w:pPr>
              <w:spacing w:after="80" w:before="80"/>
            </w:pPr>
            <w:r>
              <w:rPr>
                <w:color w:val="333333"/>
                <w:sz w:val="17"/>
                <w:szCs w:val="17"/>
              </w:rPr>
              <w:t xml:space="preserve">Lender · Outstanding amount · EMI · Tenure remaining</w:t>
            </w:r>
          </w:p>
        </w:tc>
      </w:tr>
    </w:tbl>
    <w:p>
      <w:pPr>
        <w:pStyle w:val="Heading4"/>
        <w:spacing w:after="60" w:before="200"/>
      </w:pPr>
      <w:r>
        <w:rPr>
          <w:b/>
          <w:bCs/>
          <w:caps/>
          <w:color w:val="333333"/>
          <w:sz w:val="20"/>
          <w:szCs w:val="20"/>
        </w:rPr>
        <w:t xml:space="preserve">Row States &amp; Visual Treatment</w:t>
      </w:r>
    </w:p>
    <w:p>
      <w:pPr>
        <w:pStyle w:val="ListParagraph"/>
        <w:numPr>
          <w:ilvl w:val="0"/>
          <w:numId w:val="1"/>
        </w:numPr>
        <w:spacing w:after="40" w:before="40"/>
      </w:pPr>
      <w:r>
        <w:rPr>
          <w:color w:val="333333"/>
          <w:sz w:val="20"/>
          <w:szCs w:val="20"/>
        </w:rPr>
        <w:t xml:space="preserve">Verified (✓) — green check icon left. Row normal weight. 3–4 extracted fields shown inline below document name.</w:t>
      </w:r>
    </w:p>
    <w:p>
      <w:pPr>
        <w:pStyle w:val="ListParagraph"/>
        <w:numPr>
          <w:ilvl w:val="0"/>
          <w:numId w:val="1"/>
        </w:numPr>
        <w:spacing w:after="40" w:before="40"/>
      </w:pPr>
      <w:r>
        <w:rPr>
          <w:color w:val="333333"/>
          <w:sz w:val="20"/>
          <w:szCs w:val="20"/>
        </w:rPr>
        <w:t xml:space="preserve">Analysing (⟳) — animated spinner icon. Progress bar below document name. "Reading now..." in muted italic.</w:t>
      </w:r>
    </w:p>
    <w:p>
      <w:pPr>
        <w:pStyle w:val="ListParagraph"/>
        <w:numPr>
          <w:ilvl w:val="0"/>
          <w:numId w:val="1"/>
        </w:numPr>
        <w:spacing w:after="40" w:before="40"/>
      </w:pPr>
      <w:r>
        <w:rPr>
          <w:color w:val="333333"/>
          <w:sz w:val="20"/>
          <w:szCs w:val="20"/>
        </w:rPr>
        <w:t xml:space="preserve">Missing (○) — gray circle icon. "Not yet received" muted. [Request document] link triggers chat outreach.</w:t>
      </w:r>
    </w:p>
    <w:p>
      <w:pPr>
        <w:pStyle w:val="ListParagraph"/>
        <w:numPr>
          <w:ilvl w:val="0"/>
          <w:numId w:val="1"/>
        </w:numPr>
        <w:spacing w:after="40" w:before="40"/>
      </w:pPr>
      <w:r>
        <w:rPr>
          <w:color w:val="333333"/>
          <w:sz w:val="20"/>
          <w:szCs w:val="20"/>
        </w:rPr>
        <w:t xml:space="preserve">Flagged (⚠) — amber warning icon. Amber 3px left border. Inline consequence explanation (see 2.3 below). Link to chat thread.</w:t>
      </w:r>
    </w:p>
    <w:p>
      <w:pPr>
        <w:pStyle w:val="ListParagraph"/>
        <w:numPr>
          <w:ilvl w:val="0"/>
          <w:numId w:val="1"/>
        </w:numPr>
        <w:spacing w:after="40" w:before="40"/>
      </w:pPr>
      <w:r>
        <w:rPr>
          <w:color w:val="333333"/>
          <w:sz w:val="20"/>
          <w:szCs w:val="20"/>
        </w:rPr>
        <w:t xml:space="preserve">Not required — gray strikethrough text. No action needed.</w:t>
      </w:r>
    </w:p>
    <w:p>
      <w:pPr>
        <w:pBdr>
          <w:bottom w:val="single" w:color="E5E5E5" w:sz="4"/>
        </w:pBdr>
        <w:spacing w:after="160" w:before="160"/>
      </w:pPr>
    </w:p>
    <w:p>
      <w:pPr>
        <w:pStyle w:val="Heading2"/>
        <w:spacing w:after="100" w:before="320"/>
        <w:rPr>
          <w:b/>
          <w:bCs/>
          <w:color w:val="111111"/>
          <w:sz w:val="26"/>
          <w:szCs w:val="26"/>
        </w:rPr>
      </w:pPr>
      <w:r>
        <w:t xml:space="preserve">2.3 Flag Consequence Explanation</w:t>
      </w:r>
    </w:p>
    <w:p>
      <w:pPr>
        <w:spacing w:after="80" w:before="80"/>
      </w:pPr>
      <w:r>
        <w:rPr>
          <w:color w:val="333333"/>
          <w:sz w:val="20"/>
          <w:szCs w:val="20"/>
        </w:rPr>
        <w:t xml:space="preserve">This is a critical missing feature from v1.0. A status tag alone is insufficient — every flag must explain its downstream impact on the BFS score and recommendation.</w:t>
      </w:r>
    </w:p>
    <w:p>
      <w:pPr>
        <w:pStyle w:val="Heading4"/>
        <w:spacing w:after="60" w:before="200"/>
      </w:pPr>
      <w:r>
        <w:rPr>
          <w:b/>
          <w:bCs/>
          <w:caps/>
          <w:color w:val="333333"/>
          <w:sz w:val="20"/>
          <w:szCs w:val="20"/>
        </w:rPr>
        <w:t xml:space="preserve">Flag Banner Format</w:t>
      </w:r>
    </w:p>
    <w:p>
      <w:pPr>
        <w:spacing w:after="80" w:before="80"/>
      </w:pPr>
      <w:r>
        <w:rPr>
          <w:color w:val="333333"/>
          <w:sz w:val="20"/>
          <w:szCs w:val="20"/>
        </w:rPr>
        <w:t xml:space="preserve">Shown below the document name on any Flagged row. Amber-tinted background (#FEF3C7). 13px text. Left 3px amber border.</w:t>
      </w:r>
    </w:p>
    <w:p>
      <w:pPr>
        <w:pStyle w:val="Heading4"/>
        <w:spacing w:after="60" w:before="200"/>
      </w:pPr>
      <w:r>
        <w:rPr>
          <w:b/>
          <w:bCs/>
          <w:caps/>
          <w:color w:val="333333"/>
          <w:sz w:val="20"/>
          <w:szCs w:val="20"/>
        </w:rPr>
        <w:t xml:space="preserve">Example: Missing March Bank Statement</w:t>
      </w:r>
    </w:p>
    <w:p>
      <w:pPr>
        <w:spacing w:after="80" w:before="80"/>
      </w:pPr>
      <w:r>
        <w:rPr>
          <w:color w:val="333333"/>
          <w:sz w:val="20"/>
          <w:szCs w:val="20"/>
        </w:rPr>
        <w:t xml:space="preserve">⚠ NEEDS REVIEW</w:t>
      </w:r>
    </w:p>
    <w:p>
      <w:pPr>
        <w:spacing w:after="80" w:before="80"/>
      </w:pPr>
      <w:r>
        <w:rPr>
          <w:color w:val="333333"/>
          <w:sz w:val="20"/>
          <w:szCs w:val="20"/>
        </w:rPr>
        <w:t xml:space="preserve">Bank statement covers April–May only. March is missing, so the 3-month deposit average cannot be computed. This caps the ATP score at 61 and limits the maximum recommended EMI to ₹8,200 instead of the applied ₹14,000. Zeyro has requested the missing month from the applicant via the platform chat.</w:t>
      </w:r>
    </w:p>
    <w:p>
      <w:pPr>
        <w:pStyle w:val="Heading4"/>
        <w:spacing w:after="60" w:before="200"/>
      </w:pPr>
      <w:r>
        <w:rPr>
          <w:b/>
          <w:bCs/>
          <w:caps/>
          <w:color w:val="333333"/>
          <w:sz w:val="20"/>
          <w:szCs w:val="20"/>
        </w:rPr>
        <w:t xml:space="preserve">Example: ITR vs AA Income Mismatch</w:t>
      </w:r>
    </w:p>
    <w:p>
      <w:pPr>
        <w:spacing w:after="80" w:before="80"/>
      </w:pPr>
      <w:r>
        <w:rPr>
          <w:color w:val="333333"/>
          <w:sz w:val="20"/>
          <w:szCs w:val="20"/>
        </w:rPr>
        <w:t xml:space="preserve">⚠ INCOME MISMATCH</w:t>
      </w:r>
    </w:p>
    <w:p>
      <w:pPr>
        <w:spacing w:after="80" w:before="80"/>
      </w:pPr>
      <w:r>
        <w:rPr>
          <w:color w:val="333333"/>
          <w:sz w:val="20"/>
          <w:szCs w:val="20"/>
        </w:rPr>
        <w:t xml:space="preserve">ITR declares ₹8.4L gross income but AA-derived income is ₹6.2L — a 26% gap above the 15% threshold. BFS score is capped until reconciled. This may indicate income inflation for loan eligibility. Request ITR clarification or GST turnover confirmation before approving.</w:t>
      </w:r>
    </w:p>
    <w:p>
      <w:pPr>
        <w:pStyle w:val="Heading4"/>
        <w:spacing w:after="60" w:before="200"/>
      </w:pPr>
      <w:r>
        <w:rPr>
          <w:b/>
          <w:bCs/>
          <w:caps/>
          <w:color w:val="333333"/>
          <w:sz w:val="20"/>
          <w:szCs w:val="20"/>
        </w:rPr>
        <w:t xml:space="preserve">Example: Bureau Enquiry Spike</w:t>
      </w:r>
    </w:p>
    <w:p>
      <w:pPr>
        <w:spacing w:after="80" w:before="80"/>
      </w:pPr>
      <w:r>
        <w:rPr>
          <w:color w:val="333333"/>
          <w:sz w:val="20"/>
          <w:szCs w:val="20"/>
        </w:rPr>
        <w:t xml:space="preserve">⚠ DISTRESS SIGNAL POSSIBLE</w:t>
      </w:r>
    </w:p>
    <w:p>
      <w:pPr>
        <w:spacing w:after="80" w:before="80"/>
      </w:pPr>
      <w:r>
        <w:rPr>
          <w:color w:val="333333"/>
          <w:sz w:val="20"/>
          <w:szCs w:val="20"/>
        </w:rPr>
        <w:t xml:space="preserve">4 bureau enquiries detected in the last 60 days. This reduces the RPS sub-score by 8 points. If enquiries resulted in new credit, EMI obligations used in ATP may be understated. Verify no new loans were drawn post-application.</w:t>
      </w:r>
    </w:p>
    <w:p>
      <w:pPr>
        <w:pBdr>
          <w:bottom w:val="single" w:color="E5E5E5" w:sz="4"/>
        </w:pBdr>
        <w:spacing w:after="160" w:before="160"/>
      </w:pPr>
    </w:p>
    <w:p>
      <w:pPr>
        <w:pStyle w:val="Heading2"/>
        <w:spacing w:after="100" w:before="320"/>
        <w:rPr>
          <w:b/>
          <w:bCs/>
          <w:color w:val="111111"/>
          <w:sz w:val="26"/>
          <w:szCs w:val="26"/>
        </w:rPr>
      </w:pPr>
      <w:r>
        <w:t xml:space="preserve">2.4 Document Viewer Modal</w:t>
      </w:r>
    </w:p>
    <w:p>
      <w:pPr>
        <w:spacing w:after="80" w:before="80"/>
      </w:pPr>
      <w:r>
        <w:rPr>
          <w:color w:val="333333"/>
          <w:sz w:val="20"/>
          <w:szCs w:val="20"/>
        </w:rPr>
        <w:t xml:space="preserve">Opens when user clicks any document row in the checklist. Full-screen modal overlay.</w:t>
      </w:r>
    </w:p>
    <w:p>
      <w:pPr>
        <w:pStyle w:val="Heading4"/>
        <w:spacing w:after="60" w:before="200"/>
      </w:pPr>
      <w:r>
        <w:rPr>
          <w:b/>
          <w:bCs/>
          <w:caps/>
          <w:color w:val="333333"/>
          <w:sz w:val="20"/>
          <w:szCs w:val="20"/>
        </w:rPr>
        <w:t xml:space="preserve">Layout</w:t>
      </w:r>
    </w:p>
    <w:p>
      <w:pPr>
        <w:pStyle w:val="ListParagraph"/>
        <w:numPr>
          <w:ilvl w:val="0"/>
          <w:numId w:val="1"/>
        </w:numPr>
        <w:spacing w:after="40" w:before="40"/>
      </w:pPr>
      <w:r>
        <w:rPr>
          <w:color w:val="333333"/>
          <w:sz w:val="20"/>
          <w:szCs w:val="20"/>
        </w:rPr>
        <w:t xml:space="preserve">Modal header: Document type · Status pill · Filename · "received via [source]" muted · [×] close</w:t>
      </w:r>
    </w:p>
    <w:p>
      <w:pPr>
        <w:pStyle w:val="ListParagraph"/>
        <w:numPr>
          <w:ilvl w:val="0"/>
          <w:numId w:val="1"/>
        </w:numPr>
        <w:spacing w:after="40" w:before="40"/>
      </w:pPr>
      <w:r>
        <w:rPr>
          <w:color w:val="333333"/>
          <w:sz w:val="20"/>
          <w:szCs w:val="20"/>
        </w:rPr>
        <w:t xml:space="preserve">Left panel (60% width): PDF rendered inline, scrollable, page navigation</w:t>
      </w:r>
    </w:p>
    <w:p>
      <w:pPr>
        <w:pStyle w:val="ListParagraph"/>
        <w:numPr>
          <w:ilvl w:val="0"/>
          <w:numId w:val="1"/>
        </w:numPr>
        <w:spacing w:after="40" w:before="40"/>
      </w:pPr>
      <w:r>
        <w:rPr>
          <w:color w:val="333333"/>
          <w:sz w:val="20"/>
          <w:szCs w:val="20"/>
        </w:rPr>
        <w:t xml:space="preserve">Right panel (40% width): Two tabs — "Extracted fields" (default) · "Raw transcription"</w:t>
      </w:r>
    </w:p>
    <w:p>
      <w:pPr>
        <w:pStyle w:val="Heading4"/>
        <w:spacing w:after="60" w:before="200"/>
      </w:pPr>
      <w:r>
        <w:rPr>
          <w:b/>
          <w:bCs/>
          <w:caps/>
          <w:color w:val="333333"/>
          <w:sz w:val="20"/>
          <w:szCs w:val="20"/>
        </w:rPr>
        <w:t xml:space="preserve">Extracted Fields Tab</w:t>
      </w:r>
    </w:p>
    <w:p>
      <w:pPr>
        <w:pStyle w:val="ListParagraph"/>
        <w:numPr>
          <w:ilvl w:val="0"/>
          <w:numId w:val="1"/>
        </w:numPr>
        <w:spacing w:after="40" w:before="40"/>
      </w:pPr>
      <w:r>
        <w:rPr>
          <w:color w:val="333333"/>
          <w:sz w:val="20"/>
          <w:szCs w:val="20"/>
        </w:rPr>
        <w:t xml:space="preserve">"Source-verified [progress bar] 97%" at top — reflects extraction confidence</w:t>
      </w:r>
    </w:p>
    <w:p>
      <w:pPr>
        <w:pStyle w:val="ListParagraph"/>
        <w:numPr>
          <w:ilvl w:val="0"/>
          <w:numId w:val="1"/>
        </w:numPr>
        <w:spacing w:after="40" w:before="40"/>
      </w:pPr>
      <w:r>
        <w:rPr>
          <w:color w:val="333333"/>
          <w:sz w:val="20"/>
          <w:szCs w:val="20"/>
        </w:rPr>
        <w:t xml:space="preserve">"EXTRACTED FIELDS (N)" label in small caps</w:t>
      </w:r>
    </w:p>
    <w:p>
      <w:pPr>
        <w:pStyle w:val="ListParagraph"/>
        <w:numPr>
          <w:ilvl w:val="0"/>
          <w:numId w:val="1"/>
        </w:numPr>
        <w:spacing w:after="40" w:before="40"/>
      </w:pPr>
      <w:r>
        <w:rPr>
          <w:color w:val="333333"/>
          <w:sz w:val="20"/>
          <w:szCs w:val="20"/>
        </w:rPr>
        <w:t xml:space="preserve">Each field: label in 11px small caps muted · value in 18px regular dark</w:t>
      </w:r>
    </w:p>
    <w:p>
      <w:pPr>
        <w:pStyle w:val="ListParagraph"/>
        <w:numPr>
          <w:ilvl w:val="0"/>
          <w:numId w:val="1"/>
        </w:numPr>
        <w:spacing w:after="40" w:before="40"/>
      </w:pPr>
      <w:r>
        <w:rPr>
          <w:color w:val="333333"/>
          <w:sz w:val="20"/>
          <w:szCs w:val="20"/>
        </w:rPr>
        <w:t xml:space="preserve">[+ N more fields] expandable link if &gt; 6 fields</w:t>
      </w:r>
    </w:p>
    <w:p>
      <w:pPr>
        <w:pStyle w:val="Heading4"/>
        <w:spacing w:after="60" w:before="200"/>
      </w:pPr>
      <w:r>
        <w:rPr>
          <w:b/>
          <w:bCs/>
          <w:caps/>
          <w:color w:val="333333"/>
          <w:sz w:val="20"/>
          <w:szCs w:val="20"/>
        </w:rPr>
        <w:t xml:space="preserve">Cross-Validation Block (shown when mismatch exists)</w:t>
      </w:r>
    </w:p>
    <w:p>
      <w:pPr>
        <w:spacing w:after="80" w:before="80"/>
      </w:pPr>
      <w:r>
        <w:rPr>
          <w:color w:val="333333"/>
          <w:sz w:val="20"/>
          <w:szCs w:val="20"/>
        </w:rPr>
        <w:t xml:space="preserve">Shown below extracted fields when AA cross-check reveals a gap:</w:t>
      </w:r>
    </w:p>
    <w:p>
      <w:pPr>
        <w:pStyle w:val="ListParagraph"/>
        <w:numPr>
          <w:ilvl w:val="0"/>
          <w:numId w:val="1"/>
        </w:numPr>
        <w:spacing w:after="40" w:before="40"/>
      </w:pPr>
      <w:r>
        <w:rPr>
          <w:color w:val="333333"/>
          <w:sz w:val="20"/>
          <w:szCs w:val="20"/>
        </w:rPr>
        <w:t xml:space="preserve">AA-derived value vs Findoc-extracted value side by side</w:t>
      </w:r>
    </w:p>
    <w:p>
      <w:pPr>
        <w:pStyle w:val="ListParagraph"/>
        <w:numPr>
          <w:ilvl w:val="0"/>
          <w:numId w:val="1"/>
        </w:numPr>
        <w:spacing w:after="40" w:before="40"/>
      </w:pPr>
      <w:r>
        <w:rPr>
          <w:color w:val="333333"/>
          <w:sz w:val="20"/>
          <w:szCs w:val="20"/>
        </w:rPr>
        <w:t xml:space="preserve">Gap amount and percentage</w:t>
      </w:r>
    </w:p>
    <w:p>
      <w:pPr>
        <w:pStyle w:val="ListParagraph"/>
        <w:numPr>
          <w:ilvl w:val="0"/>
          <w:numId w:val="1"/>
        </w:numPr>
        <w:spacing w:after="40" w:before="40"/>
      </w:pPr>
      <w:r>
        <w:rPr>
          <w:color w:val="333333"/>
          <w:sz w:val="20"/>
          <w:szCs w:val="20"/>
        </w:rPr>
        <w:t xml:space="preserve">Threshold marker (e.g., "&gt; 15% triggers flag")</w:t>
      </w:r>
    </w:p>
    <w:p>
      <w:pPr>
        <w:pStyle w:val="ListParagraph"/>
        <w:numPr>
          <w:ilvl w:val="0"/>
          <w:numId w:val="1"/>
        </w:numPr>
        <w:spacing w:after="40" w:before="40"/>
      </w:pPr>
      <w:r>
        <w:rPr>
          <w:color w:val="333333"/>
          <w:sz w:val="20"/>
          <w:szCs w:val="20"/>
        </w:rPr>
        <w:t xml:space="preserve">Amber background if gap exceeds threshold</w:t>
      </w:r>
    </w:p>
    <w:p>
      <w:pPr>
        <w:pStyle w:val="Heading4"/>
        <w:spacing w:after="60" w:before="200"/>
      </w:pPr>
      <w:r>
        <w:rPr>
          <w:b/>
          <w:bCs/>
          <w:caps/>
          <w:color w:val="333333"/>
          <w:sz w:val="20"/>
          <w:szCs w:val="20"/>
        </w:rPr>
        <w:t xml:space="preserve">Needs Review Banner</w:t>
      </w:r>
    </w:p>
    <w:p>
      <w:pPr>
        <w:spacing w:after="80" w:before="80"/>
      </w:pPr>
      <w:r>
        <w:rPr>
          <w:color w:val="333333"/>
          <w:sz w:val="20"/>
          <w:szCs w:val="20"/>
        </w:rPr>
        <w:t xml:space="preserve">If document is flagged, amber banner at top of modal below header:</w:t>
      </w:r>
    </w:p>
    <w:p>
      <w:pPr>
        <w:spacing w:after="80" w:before="80"/>
      </w:pPr>
      <w:r>
        <w:rPr>
          <w:color w:val="333333"/>
          <w:sz w:val="20"/>
          <w:szCs w:val="20"/>
        </w:rPr>
        <w:t xml:space="preserve">ISSUE: [consequence explanation text — same as flag banner copy from 2.3]</w:t>
      </w:r>
    </w:p>
    <w:p>
      <w:pPr>
        <w:pStyle w:val="Heading4"/>
        <w:spacing w:after="60" w:before="200"/>
      </w:pPr>
      <w:r>
        <w:rPr>
          <w:b/>
          <w:bCs/>
          <w:caps/>
          <w:color w:val="333333"/>
          <w:sz w:val="20"/>
          <w:szCs w:val="20"/>
        </w:rPr>
        <w:t xml:space="preserve">Raw Transcription Tab</w:t>
      </w:r>
    </w:p>
    <w:p>
      <w:pPr>
        <w:spacing w:after="80" w:before="80"/>
      </w:pPr>
      <w:r>
        <w:rPr>
          <w:color w:val="333333"/>
          <w:sz w:val="20"/>
          <w:szCs w:val="20"/>
        </w:rPr>
        <w:t xml:space="preserve">Full text extracted from PDF in monospace font. Useful for compliance review. [Copy to clipboard] button top right.</w:t>
      </w:r>
    </w:p>
    <w:p>
      <w:pPr>
        <w:pBdr>
          <w:bottom w:val="single" w:color="E5E5E5" w:sz="4"/>
        </w:pBdr>
        <w:spacing w:after="160" w:before="160"/>
      </w:pPr>
    </w:p>
    <w:p>
      <w:pPr>
        <w:pStyle w:val="Heading2"/>
        <w:spacing w:after="100" w:before="320"/>
        <w:rPr>
          <w:b/>
          <w:bCs/>
          <w:color w:val="111111"/>
          <w:sz w:val="26"/>
          <w:szCs w:val="26"/>
        </w:rPr>
      </w:pPr>
      <w:r>
        <w:t xml:space="preserve">2.5 BFS Score View</w:t>
      </w:r>
    </w:p>
    <w:p>
      <w:pPr>
        <w:spacing w:after="80" w:before="80"/>
      </w:pPr>
      <w:r>
        <w:rPr>
          <w:color w:val="333333"/>
          <w:sz w:val="20"/>
          <w:szCs w:val="20"/>
        </w:rPr>
        <w:t xml:space="preserve">Proprietary scoring view. Opens from [View BFS Breakdown] in application header or from left nav.</w:t>
      </w:r>
    </w:p>
    <w:p>
      <w:pPr>
        <w:pStyle w:val="Heading4"/>
        <w:spacing w:after="60" w:before="200"/>
      </w:pPr>
      <w:r>
        <w:rPr>
          <w:b/>
          <w:bCs/>
          <w:caps/>
          <w:color w:val="333333"/>
          <w:sz w:val="20"/>
          <w:szCs w:val="20"/>
        </w:rPr>
        <w:t xml:space="preserve">Score Header</w:t>
      </w:r>
    </w:p>
    <w:p>
      <w:pPr>
        <w:pStyle w:val="ListParagraph"/>
        <w:numPr>
          <w:ilvl w:val="0"/>
          <w:numId w:val="1"/>
        </w:numPr>
        <w:spacing w:after="40" w:before="40"/>
      </w:pPr>
      <w:r>
        <w:rPr>
          <w:color w:val="333333"/>
          <w:sz w:val="20"/>
          <w:szCs w:val="20"/>
        </w:rPr>
        <w:t xml:space="preserve">Composite score — 48px semibold (e.g., "78 / 100")</w:t>
      </w:r>
    </w:p>
    <w:p>
      <w:pPr>
        <w:pStyle w:val="ListParagraph"/>
        <w:numPr>
          <w:ilvl w:val="0"/>
          <w:numId w:val="1"/>
        </w:numPr>
        <w:spacing w:after="40" w:before="40"/>
      </w:pPr>
      <w:r>
        <w:rPr>
          <w:color w:val="333333"/>
          <w:sz w:val="20"/>
          <w:szCs w:val="20"/>
        </w:rPr>
        <w:t xml:space="preserve">Risk tier pill (Low / Medium / High / Critical)</w:t>
      </w:r>
    </w:p>
    <w:p>
      <w:pPr>
        <w:pStyle w:val="ListParagraph"/>
        <w:numPr>
          <w:ilvl w:val="0"/>
          <w:numId w:val="1"/>
        </w:numPr>
        <w:spacing w:after="40" w:before="40"/>
      </w:pPr>
      <w:r>
        <w:rPr>
          <w:color w:val="333333"/>
          <w:sz w:val="20"/>
          <w:szCs w:val="20"/>
        </w:rPr>
        <w:t xml:space="preserve">Confidence level — 13px muted (e.g., "Confidence 91%")</w:t>
      </w:r>
    </w:p>
    <w:p>
      <w:pPr>
        <w:pStyle w:val="ListParagraph"/>
        <w:numPr>
          <w:ilvl w:val="0"/>
          <w:numId w:val="1"/>
        </w:numPr>
        <w:spacing w:after="40" w:before="40"/>
      </w:pPr>
      <w:r>
        <w:rPr>
          <w:color w:val="333333"/>
          <w:sz w:val="20"/>
          <w:szCs w:val="20"/>
        </w:rPr>
        <w:t xml:space="preserve">Horizontal score bar with four zone markers: 0 (Critical) · 45 (High) · 62 (Medium/Low) · 100</w:t>
      </w:r>
    </w:p>
    <w:p>
      <w:pPr>
        <w:pStyle w:val="ListParagraph"/>
        <w:numPr>
          <w:ilvl w:val="0"/>
          <w:numId w:val="1"/>
        </w:numPr>
        <w:spacing w:after="40" w:before="40"/>
      </w:pPr>
      <w:r>
        <w:rPr>
          <w:color w:val="333333"/>
          <w:sz w:val="20"/>
          <w:szCs w:val="20"/>
        </w:rPr>
        <w:t xml:space="preserve">Data sources used · Agent version · Scored at timestamp</w:t>
      </w:r>
    </w:p>
    <w:p>
      <w:pPr>
        <w:pStyle w:val="Heading4"/>
        <w:spacing w:after="60" w:before="200"/>
      </w:pPr>
      <w:r>
        <w:rPr>
          <w:b/>
          <w:bCs/>
          <w:caps/>
          <w:color w:val="333333"/>
          <w:sz w:val="20"/>
          <w:szCs w:val="20"/>
        </w:rPr>
        <w:t xml:space="preserve">Four Component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1400"/>
        <w:gridCol w:w="1960"/>
      </w:tblGrid>
      <w:tr>
        <w:trPr>
          <w:tblHeader/>
        </w:trPr>
        <w:tc>
          <w:tcPr>
            <w:tcW w:type="dxa" w:w="2800"/>
            <w:shd w:fill="F7F7F5" w:val="clear"/>
          </w:tcPr>
          <w:p>
            <w:pPr>
              <w:spacing w:after="80" w:before="80"/>
            </w:pPr>
            <w:r>
              <w:rPr>
                <w:b/>
                <w:bCs/>
                <w:caps/>
                <w:color w:val="111111"/>
                <w:sz w:val="18"/>
                <w:szCs w:val="18"/>
              </w:rPr>
              <w:t xml:space="preserve">Component</w:t>
            </w:r>
          </w:p>
        </w:tc>
        <w:tc>
          <w:tcPr>
            <w:tcW w:type="dxa" w:w="1800"/>
            <w:shd w:fill="F7F7F5" w:val="clear"/>
          </w:tcPr>
          <w:p>
            <w:pPr>
              <w:spacing w:after="80" w:before="80"/>
            </w:pPr>
            <w:r>
              <w:rPr>
                <w:b/>
                <w:bCs/>
                <w:caps/>
                <w:color w:val="111111"/>
                <w:sz w:val="18"/>
                <w:szCs w:val="18"/>
              </w:rPr>
              <w:t xml:space="preserve">Score</w:t>
            </w:r>
          </w:p>
        </w:tc>
        <w:tc>
          <w:tcPr>
            <w:tcW w:type="dxa" w:w="1400"/>
            <w:shd w:fill="F7F7F5" w:val="clear"/>
          </w:tcPr>
          <w:p>
            <w:pPr>
              <w:spacing w:after="80" w:before="80"/>
            </w:pPr>
            <w:r>
              <w:rPr>
                <w:b/>
                <w:bCs/>
                <w:caps/>
                <w:color w:val="111111"/>
                <w:sz w:val="18"/>
                <w:szCs w:val="18"/>
              </w:rPr>
              <w:t xml:space="preserve">Weight</w:t>
            </w:r>
          </w:p>
        </w:tc>
        <w:tc>
          <w:tcPr>
            <w:tcW w:type="dxa" w:w="1400"/>
            <w:shd w:fill="F7F7F5" w:val="clear"/>
          </w:tcPr>
          <w:p>
            <w:pPr>
              <w:spacing w:after="80" w:before="80"/>
            </w:pPr>
            <w:r>
              <w:rPr>
                <w:b/>
                <w:bCs/>
                <w:caps/>
                <w:color w:val="111111"/>
                <w:sz w:val="18"/>
                <w:szCs w:val="18"/>
              </w:rPr>
              <w:t xml:space="preserve">Contribution</w:t>
            </w:r>
          </w:p>
        </w:tc>
        <w:tc>
          <w:tcPr>
            <w:tcW w:type="dxa" w:w="1960"/>
            <w:shd w:fill="F7F7F5" w:val="clear"/>
          </w:tcPr>
          <w:p>
            <w:pPr>
              <w:spacing w:after="80" w:before="80"/>
            </w:pPr>
            <w:r>
              <w:rPr>
                <w:b/>
                <w:bCs/>
                <w:caps/>
                <w:color w:val="111111"/>
                <w:sz w:val="18"/>
                <w:szCs w:val="18"/>
              </w:rPr>
              <w:t xml:space="preserve">Key Signals</w:t>
            </w:r>
          </w:p>
        </w:tc>
      </w:tr>
      <w:tr>
        <w:tc>
          <w:tcPr>
            <w:tcW w:type="dxa" w:w="2800"/>
          </w:tcPr>
          <w:p>
            <w:pPr>
              <w:spacing w:after="80" w:before="80"/>
            </w:pPr>
            <w:r>
              <w:rPr>
                <w:color w:val="333333"/>
                <w:sz w:val="17"/>
                <w:szCs w:val="17"/>
              </w:rPr>
              <w:t xml:space="preserve">Cash Flow Health</w:t>
            </w:r>
          </w:p>
        </w:tc>
        <w:tc>
          <w:tcPr>
            <w:tcW w:type="dxa" w:w="1800"/>
          </w:tcPr>
          <w:p>
            <w:pPr>
              <w:spacing w:after="80" w:before="80"/>
            </w:pPr>
            <w:r>
              <w:rPr>
                <w:color w:val="333333"/>
                <w:sz w:val="17"/>
                <w:szCs w:val="17"/>
              </w:rPr>
              <w:t xml:space="preserve">81 / 100</w:t>
            </w:r>
          </w:p>
        </w:tc>
        <w:tc>
          <w:tcPr>
            <w:tcW w:type="dxa" w:w="1400"/>
          </w:tcPr>
          <w:p>
            <w:pPr>
              <w:spacing w:after="80" w:before="80"/>
            </w:pPr>
            <w:r>
              <w:rPr>
                <w:color w:val="333333"/>
                <w:sz w:val="17"/>
                <w:szCs w:val="17"/>
              </w:rPr>
              <w:t xml:space="preserve">35%</w:t>
            </w:r>
          </w:p>
        </w:tc>
        <w:tc>
          <w:tcPr>
            <w:tcW w:type="dxa" w:w="1400"/>
          </w:tcPr>
          <w:p>
            <w:pPr>
              <w:spacing w:after="80" w:before="80"/>
            </w:pPr>
            <w:r>
              <w:rPr>
                <w:color w:val="333333"/>
                <w:sz w:val="17"/>
                <w:szCs w:val="17"/>
              </w:rPr>
              <w:t xml:space="preserve">28.4 pts</w:t>
            </w:r>
          </w:p>
        </w:tc>
        <w:tc>
          <w:tcPr>
            <w:tcW w:type="dxa" w:w="1960"/>
          </w:tcPr>
          <w:p>
            <w:pPr>
              <w:spacing w:after="80" w:before="80"/>
            </w:pPr>
            <w:r>
              <w:rPr>
                <w:color w:val="333333"/>
                <w:sz w:val="17"/>
                <w:szCs w:val="17"/>
              </w:rPr>
              <w:t xml:space="preserve">Inflow stability, savings rate, surplus ratio</w:t>
            </w:r>
          </w:p>
        </w:tc>
      </w:tr>
      <w:tr>
        <w:tc>
          <w:tcPr>
            <w:tcW w:type="dxa" w:w="2800"/>
          </w:tcPr>
          <w:p>
            <w:pPr>
              <w:spacing w:after="80" w:before="80"/>
            </w:pPr>
            <w:r>
              <w:rPr>
                <w:color w:val="333333"/>
                <w:sz w:val="17"/>
                <w:szCs w:val="17"/>
              </w:rPr>
              <w:t xml:space="preserve">Bureau &amp; Repayment History</w:t>
            </w:r>
          </w:p>
        </w:tc>
        <w:tc>
          <w:tcPr>
            <w:tcW w:type="dxa" w:w="1800"/>
          </w:tcPr>
          <w:p>
            <w:pPr>
              <w:spacing w:after="80" w:before="80"/>
            </w:pPr>
            <w:r>
              <w:rPr>
                <w:color w:val="333333"/>
                <w:sz w:val="17"/>
                <w:szCs w:val="17"/>
              </w:rPr>
              <w:t xml:space="preserve">76 / 100</w:t>
            </w:r>
          </w:p>
        </w:tc>
        <w:tc>
          <w:tcPr>
            <w:tcW w:type="dxa" w:w="1400"/>
          </w:tcPr>
          <w:p>
            <w:pPr>
              <w:spacing w:after="80" w:before="80"/>
            </w:pPr>
            <w:r>
              <w:rPr>
                <w:color w:val="333333"/>
                <w:sz w:val="17"/>
                <w:szCs w:val="17"/>
              </w:rPr>
              <w:t xml:space="preserve">30%</w:t>
            </w:r>
          </w:p>
        </w:tc>
        <w:tc>
          <w:tcPr>
            <w:tcW w:type="dxa" w:w="1400"/>
          </w:tcPr>
          <w:p>
            <w:pPr>
              <w:spacing w:after="80" w:before="80"/>
            </w:pPr>
            <w:r>
              <w:rPr>
                <w:color w:val="333333"/>
                <w:sz w:val="17"/>
                <w:szCs w:val="17"/>
              </w:rPr>
              <w:t xml:space="preserve">22.8 pts</w:t>
            </w:r>
          </w:p>
        </w:tc>
        <w:tc>
          <w:tcPr>
            <w:tcW w:type="dxa" w:w="1960"/>
          </w:tcPr>
          <w:p>
            <w:pPr>
              <w:spacing w:after="80" w:before="80"/>
            </w:pPr>
            <w:r>
              <w:rPr>
                <w:color w:val="333333"/>
                <w:sz w:val="17"/>
                <w:szCs w:val="17"/>
              </w:rPr>
              <w:t xml:space="preserve">DPD, bureau score, EMI consistency</w:t>
            </w:r>
          </w:p>
        </w:tc>
      </w:tr>
      <w:tr>
        <w:tc>
          <w:tcPr>
            <w:tcW w:type="dxa" w:w="2800"/>
          </w:tcPr>
          <w:p>
            <w:pPr>
              <w:spacing w:after="80" w:before="80"/>
            </w:pPr>
            <w:r>
              <w:rPr>
                <w:color w:val="333333"/>
                <w:sz w:val="17"/>
                <w:szCs w:val="17"/>
              </w:rPr>
              <w:t xml:space="preserve">Banking Behaviour</w:t>
            </w:r>
          </w:p>
        </w:tc>
        <w:tc>
          <w:tcPr>
            <w:tcW w:type="dxa" w:w="1800"/>
          </w:tcPr>
          <w:p>
            <w:pPr>
              <w:spacing w:after="80" w:before="80"/>
            </w:pPr>
            <w:r>
              <w:rPr>
                <w:color w:val="333333"/>
                <w:sz w:val="17"/>
                <w:szCs w:val="17"/>
              </w:rPr>
              <w:t xml:space="preserve">74 / 100</w:t>
            </w:r>
          </w:p>
        </w:tc>
        <w:tc>
          <w:tcPr>
            <w:tcW w:type="dxa" w:w="1400"/>
          </w:tcPr>
          <w:p>
            <w:pPr>
              <w:spacing w:after="80" w:before="80"/>
            </w:pPr>
            <w:r>
              <w:rPr>
                <w:color w:val="333333"/>
                <w:sz w:val="17"/>
                <w:szCs w:val="17"/>
              </w:rPr>
              <w:t xml:space="preserve">20%</w:t>
            </w:r>
          </w:p>
        </w:tc>
        <w:tc>
          <w:tcPr>
            <w:tcW w:type="dxa" w:w="1400"/>
          </w:tcPr>
          <w:p>
            <w:pPr>
              <w:spacing w:after="80" w:before="80"/>
            </w:pPr>
            <w:r>
              <w:rPr>
                <w:color w:val="333333"/>
                <w:sz w:val="17"/>
                <w:szCs w:val="17"/>
              </w:rPr>
              <w:t xml:space="preserve">14.8 pts</w:t>
            </w:r>
          </w:p>
        </w:tc>
        <w:tc>
          <w:tcPr>
            <w:tcW w:type="dxa" w:w="1960"/>
          </w:tcPr>
          <w:p>
            <w:pPr>
              <w:spacing w:after="80" w:before="80"/>
            </w:pPr>
            <w:r>
              <w:rPr>
                <w:color w:val="333333"/>
                <w:sz w:val="17"/>
                <w:szCs w:val="17"/>
              </w:rPr>
              <w:t xml:space="preserve">Spend discipline, P2P flags, cash withdrawals</w:t>
            </w:r>
          </w:p>
        </w:tc>
      </w:tr>
      <w:tr>
        <w:tc>
          <w:tcPr>
            <w:tcW w:type="dxa" w:w="2800"/>
          </w:tcPr>
          <w:p>
            <w:pPr>
              <w:spacing w:after="80" w:before="80"/>
            </w:pPr>
            <w:r>
              <w:rPr>
                <w:color w:val="333333"/>
                <w:sz w:val="17"/>
                <w:szCs w:val="17"/>
              </w:rPr>
              <w:t xml:space="preserve">Business Vintage &amp; Stability</w:t>
            </w:r>
          </w:p>
        </w:tc>
        <w:tc>
          <w:tcPr>
            <w:tcW w:type="dxa" w:w="1800"/>
          </w:tcPr>
          <w:p>
            <w:pPr>
              <w:spacing w:after="80" w:before="80"/>
            </w:pPr>
            <w:r>
              <w:rPr>
                <w:color w:val="333333"/>
                <w:sz w:val="17"/>
                <w:szCs w:val="17"/>
              </w:rPr>
              <w:t xml:space="preserve">71 / 100</w:t>
            </w:r>
          </w:p>
        </w:tc>
        <w:tc>
          <w:tcPr>
            <w:tcW w:type="dxa" w:w="1400"/>
          </w:tcPr>
          <w:p>
            <w:pPr>
              <w:spacing w:after="80" w:before="80"/>
            </w:pPr>
            <w:r>
              <w:rPr>
                <w:color w:val="333333"/>
                <w:sz w:val="17"/>
                <w:szCs w:val="17"/>
              </w:rPr>
              <w:t xml:space="preserve">15%</w:t>
            </w:r>
          </w:p>
        </w:tc>
        <w:tc>
          <w:tcPr>
            <w:tcW w:type="dxa" w:w="1400"/>
          </w:tcPr>
          <w:p>
            <w:pPr>
              <w:spacing w:after="80" w:before="80"/>
            </w:pPr>
            <w:r>
              <w:rPr>
                <w:color w:val="333333"/>
                <w:sz w:val="17"/>
                <w:szCs w:val="17"/>
              </w:rPr>
              <w:t xml:space="preserve">10.65 pts</w:t>
            </w:r>
          </w:p>
        </w:tc>
        <w:tc>
          <w:tcPr>
            <w:tcW w:type="dxa" w:w="1960"/>
          </w:tcPr>
          <w:p>
            <w:pPr>
              <w:spacing w:after="80" w:before="80"/>
            </w:pPr>
            <w:r>
              <w:rPr>
                <w:color w:val="333333"/>
                <w:sz w:val="17"/>
                <w:szCs w:val="17"/>
              </w:rPr>
              <w:t xml:space="preserve">ITR consistency, GST filing, employer tenure</w:t>
            </w:r>
          </w:p>
        </w:tc>
      </w:tr>
    </w:tbl>
    <w:p>
      <w:pPr>
        <w:pStyle w:val="Heading4"/>
        <w:spacing w:after="60" w:before="200"/>
      </w:pPr>
      <w:r>
        <w:rPr>
          <w:b/>
          <w:bCs/>
          <w:caps/>
          <w:color w:val="333333"/>
          <w:sz w:val="20"/>
          <w:szCs w:val="20"/>
        </w:rPr>
        <w:t xml:space="preserve">Per-Component Breakdown</w:t>
      </w:r>
    </w:p>
    <w:p>
      <w:pPr>
        <w:spacing w:after="80" w:before="80"/>
      </w:pPr>
      <w:r>
        <w:rPr>
          <w:color w:val="333333"/>
          <w:sz w:val="20"/>
          <w:szCs w:val="20"/>
        </w:rPr>
        <w:t xml:space="preserve">For each component, show:</w:t>
      </w:r>
    </w:p>
    <w:p>
      <w:pPr>
        <w:pStyle w:val="ListParagraph"/>
        <w:numPr>
          <w:ilvl w:val="0"/>
          <w:numId w:val="1"/>
        </w:numPr>
        <w:spacing w:after="40" w:before="40"/>
      </w:pPr>
      <w:r>
        <w:rPr>
          <w:color w:val="333333"/>
          <w:sz w:val="20"/>
          <w:szCs w:val="20"/>
        </w:rPr>
        <w:t xml:space="preserve">Positive signals — green check, signal description, citation chip linking to source document</w:t>
      </w:r>
    </w:p>
    <w:p>
      <w:pPr>
        <w:pStyle w:val="ListParagraph"/>
        <w:numPr>
          <w:ilvl w:val="0"/>
          <w:numId w:val="1"/>
        </w:numPr>
        <w:spacing w:after="40" w:before="40"/>
      </w:pPr>
      <w:r>
        <w:rPr>
          <w:color w:val="333333"/>
          <w:sz w:val="20"/>
          <w:szCs w:val="20"/>
        </w:rPr>
        <w:t xml:space="preserve">Risk signals — amber warning, signal description, mitigant explanation in muted text below</w:t>
      </w:r>
    </w:p>
    <w:p>
      <w:pPr>
        <w:pStyle w:val="ListParagraph"/>
        <w:numPr>
          <w:ilvl w:val="0"/>
          <w:numId w:val="1"/>
        </w:numPr>
        <w:spacing w:after="40" w:before="40"/>
      </w:pPr>
      <w:r>
        <w:rPr>
          <w:color w:val="333333"/>
          <w:sz w:val="20"/>
          <w:szCs w:val="20"/>
        </w:rPr>
        <w:t xml:space="preserve">Neutral signals — gray, informational only</w:t>
      </w:r>
    </w:p>
    <w:p>
      <w:pPr>
        <w:pStyle w:val="Heading4"/>
        <w:spacing w:after="60" w:before="200"/>
      </w:pPr>
      <w:r>
        <w:rPr>
          <w:b/>
          <w:bCs/>
          <w:caps/>
          <w:color w:val="333333"/>
          <w:sz w:val="20"/>
          <w:szCs w:val="20"/>
        </w:rPr>
        <w:t xml:space="preserve">ATP Calculation Block</w:t>
      </w:r>
    </w:p>
    <w:p>
      <w:pPr>
        <w:pStyle w:val="ListParagraph"/>
        <w:numPr>
          <w:ilvl w:val="0"/>
          <w:numId w:val="1"/>
        </w:numPr>
        <w:spacing w:after="40" w:before="40"/>
      </w:pPr>
      <w:r>
        <w:rPr>
          <w:color w:val="333333"/>
          <w:sz w:val="20"/>
          <w:szCs w:val="20"/>
        </w:rPr>
        <w:t xml:space="preserve">Monthly avg inflow (₹)</w:t>
      </w:r>
    </w:p>
    <w:p>
      <w:pPr>
        <w:pStyle w:val="ListParagraph"/>
        <w:numPr>
          <w:ilvl w:val="0"/>
          <w:numId w:val="1"/>
        </w:numPr>
        <w:spacing w:after="40" w:before="40"/>
      </w:pPr>
      <w:r>
        <w:rPr>
          <w:color w:val="333333"/>
          <w:sz w:val="20"/>
          <w:szCs w:val="20"/>
        </w:rPr>
        <w:t xml:space="preserve">Existing EMI obligations (₹)</w:t>
      </w:r>
    </w:p>
    <w:p>
      <w:pPr>
        <w:pStyle w:val="ListParagraph"/>
        <w:numPr>
          <w:ilvl w:val="0"/>
          <w:numId w:val="1"/>
        </w:numPr>
        <w:spacing w:after="40" w:before="40"/>
      </w:pPr>
      <w:r>
        <w:rPr>
          <w:color w:val="333333"/>
          <w:sz w:val="20"/>
          <w:szCs w:val="20"/>
        </w:rPr>
        <w:t xml:space="preserve">Net monthly surplus (₹)</w:t>
      </w:r>
    </w:p>
    <w:p>
      <w:pPr>
        <w:pStyle w:val="ListParagraph"/>
        <w:numPr>
          <w:ilvl w:val="0"/>
          <w:numId w:val="1"/>
        </w:numPr>
        <w:spacing w:after="40" w:before="40"/>
      </w:pPr>
      <w:r>
        <w:rPr>
          <w:color w:val="333333"/>
          <w:sz w:val="20"/>
          <w:szCs w:val="20"/>
        </w:rPr>
        <w:t xml:space="preserve">Applied EMI (₹)</w:t>
      </w:r>
    </w:p>
    <w:p>
      <w:pPr>
        <w:pStyle w:val="ListParagraph"/>
        <w:numPr>
          <w:ilvl w:val="0"/>
          <w:numId w:val="1"/>
        </w:numPr>
        <w:spacing w:after="40" w:before="40"/>
      </w:pPr>
      <w:r>
        <w:rPr>
          <w:color w:val="333333"/>
          <w:sz w:val="20"/>
          <w:szCs w:val="20"/>
        </w:rPr>
        <w:t xml:space="preserve">Post-loan surplus (₹)</w:t>
      </w:r>
    </w:p>
    <w:p>
      <w:pPr>
        <w:pStyle w:val="ListParagraph"/>
        <w:numPr>
          <w:ilvl w:val="0"/>
          <w:numId w:val="1"/>
        </w:numPr>
        <w:spacing w:after="40" w:before="40"/>
      </w:pPr>
      <w:r>
        <w:rPr>
          <w:color w:val="333333"/>
          <w:sz w:val="20"/>
          <w:szCs w:val="20"/>
        </w:rPr>
        <w:t xml:space="preserve">Surplus / EMI ratio — threshold marker (≥ 1.2x = safe)</w:t>
      </w:r>
    </w:p>
    <w:p>
      <w:pPr>
        <w:pStyle w:val="ListParagraph"/>
        <w:numPr>
          <w:ilvl w:val="0"/>
          <w:numId w:val="1"/>
        </w:numPr>
        <w:spacing w:after="40" w:before="40"/>
      </w:pPr>
      <w:r>
        <w:rPr>
          <w:color w:val="333333"/>
          <w:sz w:val="20"/>
          <w:szCs w:val="20"/>
        </w:rPr>
        <w:t xml:space="preserve">Max recommended EMI (₹)</w:t>
      </w:r>
    </w:p>
    <w:p>
      <w:pPr>
        <w:pStyle w:val="Heading4"/>
        <w:spacing w:after="60" w:before="200"/>
      </w:pPr>
      <w:r>
        <w:rPr>
          <w:b/>
          <w:bCs/>
          <w:caps/>
          <w:color w:val="333333"/>
          <w:sz w:val="20"/>
          <w:szCs w:val="20"/>
        </w:rPr>
        <w:t xml:space="preserve">Citation Chips</w:t>
      </w:r>
    </w:p>
    <w:p>
      <w:pPr>
        <w:spacing w:after="80" w:before="80"/>
      </w:pPr>
      <w:r>
        <w:rPr>
          <w:color w:val="333333"/>
          <w:sz w:val="20"/>
          <w:szCs w:val="20"/>
        </w:rPr>
        <w:t xml:space="preserve">Every data point in the BFS view must have a citation chip [1] [2] [3] inline. Chips are small gray rounded pills in 12px monospace. Click opens Document Viewer modal to the exact source line. Citation index listed at bottom of view.</w:t>
      </w:r>
    </w:p>
    <w:p>
      <w:pPr>
        <w:pBdr>
          <w:bottom w:val="single" w:color="E5E5E5" w:sz="4"/>
        </w:pBdr>
        <w:spacing w:after="160" w:before="160"/>
      </w:pPr>
    </w:p>
    <w:p>
      <w:pPr>
        <w:pStyle w:val="Heading2"/>
        <w:spacing w:after="100" w:before="320"/>
        <w:rPr>
          <w:b/>
          <w:bCs/>
          <w:color w:val="111111"/>
          <w:sz w:val="26"/>
          <w:szCs w:val="26"/>
        </w:rPr>
      </w:pPr>
      <w:r>
        <w:t xml:space="preserve">2.6 Credit Memo</w:t>
      </w:r>
    </w:p>
    <w:p>
      <w:pPr>
        <w:spacing w:after="80" w:before="80"/>
      </w:pPr>
      <w:r>
        <w:rPr>
          <w:color w:val="333333"/>
          <w:sz w:val="20"/>
          <w:szCs w:val="20"/>
        </w:rPr>
        <w:t xml:space="preserve">Auto-generated structured document. Opens from [Open Credit Memo] in application header. This is the primary output the loan officer reviews before making a decision.</w:t>
      </w:r>
    </w:p>
    <w:p>
      <w:pPr>
        <w:pStyle w:val="Heading4"/>
        <w:spacing w:after="60" w:before="200"/>
      </w:pPr>
      <w:r>
        <w:rPr>
          <w:b/>
          <w:bCs/>
          <w:caps/>
          <w:color w:val="333333"/>
          <w:sz w:val="20"/>
          <w:szCs w:val="20"/>
        </w:rPr>
        <w:t xml:space="preserve">Header</w:t>
      </w:r>
    </w:p>
    <w:p>
      <w:pPr>
        <w:pStyle w:val="ListParagraph"/>
        <w:numPr>
          <w:ilvl w:val="0"/>
          <w:numId w:val="1"/>
        </w:numPr>
        <w:spacing w:after="40" w:before="40"/>
      </w:pPr>
      <w:r>
        <w:rPr>
          <w:color w:val="333333"/>
          <w:sz w:val="20"/>
          <w:szCs w:val="20"/>
        </w:rPr>
        <w:t xml:space="preserve">"CREDIT DECISION MEMO" — 24px semibold</w:t>
      </w:r>
    </w:p>
    <w:p>
      <w:pPr>
        <w:pStyle w:val="ListParagraph"/>
        <w:numPr>
          <w:ilvl w:val="0"/>
          <w:numId w:val="1"/>
        </w:numPr>
        <w:spacing w:after="40" w:before="40"/>
      </w:pPr>
      <w:r>
        <w:rPr>
          <w:color w:val="333333"/>
          <w:sz w:val="20"/>
          <w:szCs w:val="20"/>
        </w:rPr>
        <w:t xml:space="preserve">Application ID · Applicant Name</w:t>
      </w:r>
    </w:p>
    <w:p>
      <w:pPr>
        <w:pStyle w:val="ListParagraph"/>
        <w:numPr>
          <w:ilvl w:val="0"/>
          <w:numId w:val="1"/>
        </w:numPr>
        <w:spacing w:after="40" w:before="40"/>
      </w:pPr>
      <w:r>
        <w:rPr>
          <w:color w:val="333333"/>
          <w:sz w:val="20"/>
          <w:szCs w:val="20"/>
        </w:rPr>
        <w:t xml:space="preserve">"drafted by Zeyro AI Underwriter" — 13px muted right-aligned · Edit icon · Lock icon · Download icon</w:t>
      </w:r>
    </w:p>
    <w:p>
      <w:pPr>
        <w:pStyle w:val="ListParagraph"/>
        <w:numPr>
          <w:ilvl w:val="0"/>
          <w:numId w:val="1"/>
        </w:numPr>
        <w:spacing w:after="40" w:before="40"/>
      </w:pPr>
      <w:r>
        <w:rPr>
          <w:color w:val="333333"/>
          <w:sz w:val="20"/>
          <w:szCs w:val="20"/>
        </w:rPr>
        <w:t xml:space="preserve">Right sidebar opens with two tabs: Documents (count) · Chat (count)</w:t>
      </w:r>
    </w:p>
    <w:p>
      <w:pPr>
        <w:pStyle w:val="Heading4"/>
        <w:spacing w:after="60" w:before="200"/>
      </w:pPr>
      <w:r>
        <w:rPr>
          <w:b/>
          <w:bCs/>
          <w:caps/>
          <w:color w:val="333333"/>
          <w:sz w:val="20"/>
          <w:szCs w:val="20"/>
        </w:rPr>
        <w:t xml:space="preserve">Memo Sections</w:t>
      </w:r>
    </w:p>
    <w:p>
      <w:pPr>
        <w:pStyle w:val="ListParagraph"/>
        <w:numPr>
          <w:ilvl w:val="0"/>
          <w:numId w:val="1"/>
        </w:numPr>
        <w:spacing w:after="40" w:before="40"/>
      </w:pPr>
      <w:r>
        <w:rPr>
          <w:color w:val="333333"/>
          <w:sz w:val="20"/>
          <w:szCs w:val="20"/>
        </w:rPr>
        <w:t xml:space="preserve">1. Deal Summary — applicant profile, loan purpose, amount, tenure, existing obligations</w:t>
      </w:r>
    </w:p>
    <w:p>
      <w:pPr>
        <w:pStyle w:val="ListParagraph"/>
        <w:numPr>
          <w:ilvl w:val="0"/>
          <w:numId w:val="1"/>
        </w:numPr>
        <w:spacing w:after="40" w:before="40"/>
      </w:pPr>
      <w:r>
        <w:rPr>
          <w:color w:val="333333"/>
          <w:sz w:val="20"/>
          <w:szCs w:val="20"/>
        </w:rPr>
        <w:t xml:space="preserve">2. Financial Summary — two-column table: applicant values vs benchmark thresholds</w:t>
      </w:r>
    </w:p>
    <w:p>
      <w:pPr>
        <w:pStyle w:val="ListParagraph"/>
        <w:numPr>
          <w:ilvl w:val="0"/>
          <w:numId w:val="1"/>
        </w:numPr>
        <w:spacing w:after="40" w:before="40"/>
      </w:pPr>
      <w:r>
        <w:rPr>
          <w:color w:val="333333"/>
          <w:sz w:val="20"/>
          <w:szCs w:val="20"/>
        </w:rPr>
        <w:t xml:space="preserve">3. Strengths, Risks &amp; Mitigants — bullet format, positive and negative signals with mitigant explanation per risk</w:t>
      </w:r>
    </w:p>
    <w:p>
      <w:pPr>
        <w:pStyle w:val="ListParagraph"/>
        <w:numPr>
          <w:ilvl w:val="0"/>
          <w:numId w:val="1"/>
        </w:numPr>
        <w:spacing w:after="40" w:before="40"/>
      </w:pPr>
      <w:r>
        <w:rPr>
          <w:color w:val="333333"/>
          <w:sz w:val="20"/>
          <w:szCs w:val="20"/>
        </w:rPr>
        <w:t xml:space="preserve">4. Cash Flow &amp; DSCR — inflow/outflow analysis, surplus computation, net cash build chart</w:t>
      </w:r>
    </w:p>
    <w:p>
      <w:pPr>
        <w:pStyle w:val="ListParagraph"/>
        <w:numPr>
          <w:ilvl w:val="0"/>
          <w:numId w:val="1"/>
        </w:numPr>
        <w:spacing w:after="40" w:before="40"/>
      </w:pPr>
      <w:r>
        <w:rPr>
          <w:color w:val="333333"/>
          <w:sz w:val="20"/>
          <w:szCs w:val="20"/>
        </w:rPr>
        <w:t xml:space="preserve">5. Recommendation — Approve / Approve with Conditions / Reject — with full rationale paragraph</w:t>
      </w:r>
    </w:p>
    <w:p>
      <w:pPr>
        <w:pStyle w:val="Heading4"/>
        <w:spacing w:after="60" w:before="200"/>
      </w:pPr>
      <w:r>
        <w:rPr>
          <w:b/>
          <w:bCs/>
          <w:caps/>
          <w:color w:val="333333"/>
          <w:sz w:val="20"/>
          <w:szCs w:val="20"/>
        </w:rPr>
        <w:t xml:space="preserve">Citation Chips — mandatory throughout</w:t>
      </w:r>
    </w:p>
    <w:p>
      <w:pPr>
        <w:spacing w:after="80" w:before="80"/>
      </w:pPr>
      <w:r>
        <w:rPr>
          <w:color w:val="333333"/>
          <w:sz w:val="20"/>
          <w:szCs w:val="20"/>
        </w:rPr>
        <w:t xml:space="preserve">Every number, every claim in the credit memo must have a citation chip [1] [2] [3] inline. Same chips as BFS view. Click opens document viewer to source line. This is the RBI audit mechanism.</w:t>
      </w:r>
    </w:p>
    <w:p>
      <w:pPr>
        <w:pStyle w:val="Heading4"/>
        <w:spacing w:after="60" w:before="200"/>
      </w:pPr>
      <w:r>
        <w:rPr>
          <w:b/>
          <w:bCs/>
          <w:caps/>
          <w:color w:val="333333"/>
          <w:sz w:val="20"/>
          <w:szCs w:val="20"/>
        </w:rPr>
        <w:t xml:space="preserve">"Drafted by Zeyro AI Underwriter" Section Tags</w:t>
      </w:r>
    </w:p>
    <w:p>
      <w:pPr>
        <w:spacing w:after="80" w:before="80"/>
      </w:pPr>
      <w:r>
        <w:rPr>
          <w:color w:val="333333"/>
          <w:sz w:val="20"/>
          <w:szCs w:val="20"/>
        </w:rPr>
        <w:t xml:space="preserve">Each section header shows "drafted by Zeyro AI Underwriter" in 12px muted right-aligned. Edit icon (pencil) allows loan officer to override any section. Lock icon marks a section as reviewed and locked. Edited sections show "edited by [Officer Name]" instead.</w:t>
      </w:r>
    </w:p>
    <w:p>
      <w:pPr>
        <w:pBdr>
          <w:bottom w:val="single" w:color="E5E5E5" w:sz="4"/>
        </w:pBdr>
        <w:spacing w:after="160" w:before="160"/>
      </w:pPr>
    </w:p>
    <w:p>
      <w:pPr>
        <w:pStyle w:val="Heading2"/>
        <w:spacing w:after="100" w:before="320"/>
        <w:rPr>
          <w:b/>
          <w:bCs/>
          <w:color w:val="111111"/>
          <w:sz w:val="26"/>
          <w:szCs w:val="26"/>
        </w:rPr>
      </w:pPr>
      <w:r>
        <w:t xml:space="preserve">2.7 Decision Actions</w:t>
      </w:r>
    </w:p>
    <w:p>
      <w:pPr>
        <w:spacing w:after="80" w:before="80"/>
      </w:pPr>
      <w:r>
        <w:rPr>
          <w:color w:val="333333"/>
          <w:sz w:val="20"/>
          <w:szCs w:val="20"/>
        </w:rPr>
        <w:t xml:space="preserve">Fixed bottom bar in the Credit Memo view. Always visible regardless of scroll position.</w:t>
      </w:r>
    </w:p>
    <w:p>
      <w:pPr>
        <w:pStyle w:val="Heading4"/>
        <w:spacing w:after="60" w:before="200"/>
      </w:pPr>
      <w:r>
        <w:rPr>
          <w:b/>
          <w:bCs/>
          <w:caps/>
          <w:color w:val="333333"/>
          <w:sz w:val="20"/>
          <w:szCs w:val="20"/>
        </w:rPr>
        <w:t xml:space="preserve">Primary Buttons</w:t>
      </w:r>
    </w:p>
    <w:p>
      <w:pPr>
        <w:pStyle w:val="ListParagraph"/>
        <w:numPr>
          <w:ilvl w:val="0"/>
          <w:numId w:val="1"/>
        </w:numPr>
        <w:spacing w:after="40" w:before="40"/>
      </w:pPr>
      <w:r>
        <w:rPr>
          <w:color w:val="333333"/>
          <w:sz w:val="20"/>
          <w:szCs w:val="20"/>
        </w:rPr>
        <w:t xml:space="preserve">[Approve] — dark green button</w:t>
      </w:r>
    </w:p>
    <w:p>
      <w:pPr>
        <w:pStyle w:val="ListParagraph"/>
        <w:numPr>
          <w:ilvl w:val="0"/>
          <w:numId w:val="1"/>
        </w:numPr>
        <w:spacing w:after="40" w:before="40"/>
      </w:pPr>
      <w:r>
        <w:rPr>
          <w:color w:val="333333"/>
          <w:sz w:val="20"/>
          <w:szCs w:val="20"/>
        </w:rPr>
        <w:t xml:space="preserve">[Approve with conditions ▾] — dropdown expands below</w:t>
      </w:r>
    </w:p>
    <w:p>
      <w:pPr>
        <w:pStyle w:val="ListParagraph"/>
        <w:numPr>
          <w:ilvl w:val="0"/>
          <w:numId w:val="1"/>
        </w:numPr>
        <w:spacing w:after="40" w:before="40"/>
      </w:pPr>
      <w:r>
        <w:rPr>
          <w:color w:val="333333"/>
          <w:sz w:val="20"/>
          <w:szCs w:val="20"/>
        </w:rPr>
        <w:t xml:space="preserve">[Reject] — red button</w:t>
      </w:r>
    </w:p>
    <w:p>
      <w:pPr>
        <w:pStyle w:val="ListParagraph"/>
        <w:numPr>
          <w:ilvl w:val="0"/>
          <w:numId w:val="1"/>
        </w:numPr>
        <w:spacing w:after="40" w:before="40"/>
      </w:pPr>
      <w:r>
        <w:rPr>
          <w:color w:val="333333"/>
          <w:sz w:val="20"/>
          <w:szCs w:val="20"/>
        </w:rPr>
        <w:t xml:space="preserve">[Escalate to Credit Head] — outlined button</w:t>
      </w:r>
    </w:p>
    <w:p>
      <w:pPr>
        <w:pStyle w:val="Heading4"/>
        <w:spacing w:after="60" w:before="200"/>
      </w:pPr>
      <w:r>
        <w:rPr>
          <w:b/>
          <w:bCs/>
          <w:caps/>
          <w:color w:val="333333"/>
          <w:sz w:val="20"/>
          <w:szCs w:val="20"/>
        </w:rPr>
        <w:t xml:space="preserve">Approve with Conditions Dropdown</w:t>
      </w:r>
    </w:p>
    <w:p>
      <w:pPr>
        <w:spacing w:after="80" w:before="80"/>
      </w:pPr>
      <w:r>
        <w:rPr>
          <w:color w:val="333333"/>
          <w:sz w:val="20"/>
          <w:szCs w:val="20"/>
        </w:rPr>
        <w:t xml:space="preserve">Slides down from the button:</w:t>
      </w:r>
    </w:p>
    <w:p>
      <w:pPr>
        <w:pStyle w:val="ListParagraph"/>
        <w:numPr>
          <w:ilvl w:val="0"/>
          <w:numId w:val="1"/>
        </w:numPr>
        <w:spacing w:after="40" w:before="40"/>
      </w:pPr>
      <w:r>
        <w:rPr>
          <w:color w:val="333333"/>
          <w:sz w:val="20"/>
          <w:szCs w:val="20"/>
        </w:rPr>
        <w:t xml:space="preserve">"CONDITIONS PRIOR TO DISBURSEMENT" — small caps header</w:t>
      </w:r>
    </w:p>
    <w:p>
      <w:pPr>
        <w:pStyle w:val="ListParagraph"/>
        <w:numPr>
          <w:ilvl w:val="0"/>
          <w:numId w:val="1"/>
        </w:numPr>
        <w:spacing w:after="40" w:before="40"/>
      </w:pPr>
      <w:r>
        <w:rPr>
          <w:color w:val="333333"/>
          <w:sz w:val="20"/>
          <w:szCs w:val="20"/>
        </w:rPr>
        <w:t xml:space="preserve">AI-generated condition list — pre-populated from flags and missing items identified during review</w:t>
      </w:r>
    </w:p>
    <w:p>
      <w:pPr>
        <w:pStyle w:val="ListParagraph"/>
        <w:numPr>
          <w:ilvl w:val="0"/>
          <w:numId w:val="1"/>
        </w:numPr>
        <w:spacing w:after="40" w:before="40"/>
      </w:pPr>
      <w:r>
        <w:rPr>
          <w:color w:val="333333"/>
          <w:sz w:val="20"/>
          <w:szCs w:val="20"/>
        </w:rPr>
        <w:t xml:space="preserve">[+ Add custom condition] — loan officer can add manual conditions</w:t>
      </w:r>
    </w:p>
    <w:p>
      <w:pPr>
        <w:pStyle w:val="ListParagraph"/>
        <w:numPr>
          <w:ilvl w:val="0"/>
          <w:numId w:val="1"/>
        </w:numPr>
        <w:spacing w:after="40" w:before="40"/>
      </w:pPr>
      <w:r>
        <w:rPr>
          <w:color w:val="333333"/>
          <w:sz w:val="20"/>
          <w:szCs w:val="20"/>
        </w:rPr>
        <w:t xml:space="preserve">[Generate conditions PDF] button</w:t>
      </w:r>
    </w:p>
    <w:p>
      <w:pPr>
        <w:pStyle w:val="ListParagraph"/>
        <w:numPr>
          <w:ilvl w:val="0"/>
          <w:numId w:val="1"/>
        </w:numPr>
        <w:spacing w:after="40" w:before="40"/>
      </w:pPr>
      <w:r>
        <w:rPr>
          <w:color w:val="333333"/>
          <w:sz w:val="20"/>
          <w:szCs w:val="20"/>
        </w:rPr>
        <w:t xml:space="preserve">[Send to applicant via platform chat] button — triggers message in chat thread</w:t>
      </w:r>
    </w:p>
    <w:p>
      <w:pPr>
        <w:pStyle w:val="ListParagraph"/>
        <w:numPr>
          <w:ilvl w:val="0"/>
          <w:numId w:val="1"/>
        </w:numPr>
        <w:spacing w:after="40" w:before="40"/>
      </w:pPr>
      <w:r>
        <w:rPr>
          <w:color w:val="333333"/>
          <w:sz w:val="20"/>
          <w:szCs w:val="20"/>
        </w:rPr>
        <w:t xml:space="preserve">[Save conditions and approve pending] — sets status to Conditional, activates Conditions Tracker entry</w:t>
      </w:r>
    </w:p>
    <w:p>
      <w:pPr>
        <w:pStyle w:val="Heading4"/>
        <w:spacing w:after="60" w:before="200"/>
      </w:pPr>
      <w:r>
        <w:rPr>
          <w:b/>
          <w:bCs/>
          <w:caps/>
          <w:color w:val="333333"/>
          <w:sz w:val="20"/>
          <w:szCs w:val="20"/>
        </w:rPr>
        <w:t xml:space="preserve">Add Note Field</w:t>
      </w:r>
    </w:p>
    <w:p>
      <w:pPr>
        <w:spacing w:after="80" w:before="80"/>
      </w:pPr>
      <w:r>
        <w:rPr>
          <w:color w:val="333333"/>
          <w:sz w:val="20"/>
          <w:szCs w:val="20"/>
        </w:rPr>
        <w:t xml:space="preserve">"Add note: ___________________________________ [Submit]" — below buttons. Note logged in Decision Log and audit trail.</w:t>
      </w:r>
    </w:p>
    <w:p>
      <w:pPr>
        <w:pBdr>
          <w:bottom w:val="single" w:color="E5E5E5" w:sz="4"/>
        </w:pBdr>
        <w:spacing w:after="160" w:before="160"/>
      </w:pPr>
    </w:p>
    <w:p>
      <w:pPr>
        <w:pStyle w:val="Heading1"/>
        <w:spacing w:after="120" w:before="400"/>
        <w:rPr>
          <w:b/>
          <w:bCs/>
          <w:color w:val="111111"/>
          <w:sz w:val="32"/>
          <w:szCs w:val="32"/>
        </w:rPr>
      </w:pPr>
      <w:r>
        <w:t xml:space="preserve">3. Right Panel — Integrated Chat &amp; Logs</w:t>
      </w:r>
    </w:p>
    <w:p>
      <w:pPr>
        <w:spacing w:after="80" w:before="80"/>
      </w:pPr>
      <w:r>
        <w:rPr>
          <w:color w:val="333333"/>
          <w:sz w:val="20"/>
          <w:szCs w:val="20"/>
        </w:rPr>
        <w:t xml:space="preserve">380px fixed right panel. Persistent across all views. Two tabs at top with live counts. Auto-resets context and thread when switching between applications.</w:t>
      </w:r>
    </w:p>
    <w:p>
      <w:pPr>
        <w:pStyle w:val="Heading2"/>
        <w:spacing w:after="100" w:before="320"/>
        <w:rPr>
          <w:b/>
          <w:bCs/>
          <w:color w:val="111111"/>
          <w:sz w:val="26"/>
          <w:szCs w:val="26"/>
        </w:rPr>
      </w:pPr>
      <w:r>
        <w:t xml:space="preserve">3.1 Chat Tab — Normal State (No Issues)</w:t>
      </w:r>
    </w:p>
    <w:p>
      <w:pPr>
        <w:pStyle w:val="Heading4"/>
        <w:spacing w:after="60" w:before="200"/>
      </w:pPr>
      <w:r>
        <w:rPr>
          <w:b/>
          <w:bCs/>
          <w:caps/>
          <w:color w:val="333333"/>
          <w:sz w:val="20"/>
          <w:szCs w:val="20"/>
        </w:rPr>
        <w:t xml:space="preserve">Thread Structure</w:t>
      </w:r>
    </w:p>
    <w:p>
      <w:pPr>
        <w:pStyle w:val="ListParagraph"/>
        <w:numPr>
          <w:ilvl w:val="0"/>
          <w:numId w:val="1"/>
        </w:numPr>
        <w:spacing w:after="40" w:before="40"/>
      </w:pPr>
      <w:r>
        <w:rPr>
          <w:color w:val="333333"/>
          <w:sz w:val="20"/>
          <w:szCs w:val="20"/>
        </w:rPr>
        <w:t xml:space="preserve">Sender name + role tag + timestamp on every message</w:t>
      </w:r>
    </w:p>
    <w:p>
      <w:pPr>
        <w:pStyle w:val="ListParagraph"/>
        <w:numPr>
          <w:ilvl w:val="0"/>
          <w:numId w:val="1"/>
        </w:numPr>
        <w:spacing w:after="40" w:before="40"/>
      </w:pPr>
      <w:r>
        <w:rPr>
          <w:color w:val="333333"/>
          <w:sz w:val="20"/>
          <w:szCs w:val="20"/>
        </w:rPr>
        <w:t xml:space="preserve">AI messages: left-aligned, light gray bubble (#F3F4F6), dark text</w:t>
      </w:r>
    </w:p>
    <w:p>
      <w:pPr>
        <w:pStyle w:val="ListParagraph"/>
        <w:numPr>
          <w:ilvl w:val="0"/>
          <w:numId w:val="1"/>
        </w:numPr>
        <w:spacing w:after="40" w:before="40"/>
      </w:pPr>
      <w:r>
        <w:rPr>
          <w:color w:val="333333"/>
          <w:sz w:val="20"/>
          <w:szCs w:val="20"/>
        </w:rPr>
        <w:t xml:space="preserve">Loan officer messages: right-aligned, dark bubble (#111111), white text</w:t>
      </w:r>
    </w:p>
    <w:p>
      <w:pPr>
        <w:pStyle w:val="ListParagraph"/>
        <w:numPr>
          <w:ilvl w:val="0"/>
          <w:numId w:val="1"/>
        </w:numPr>
        <w:spacing w:after="40" w:before="40"/>
      </w:pPr>
      <w:r>
        <w:rPr>
          <w:color w:val="333333"/>
          <w:sz w:val="20"/>
          <w:szCs w:val="20"/>
        </w:rPr>
        <w:t xml:space="preserve">System notes: centered, 12px muted italic, no bubble, subtle left border</w:t>
      </w:r>
    </w:p>
    <w:p>
      <w:pPr>
        <w:pStyle w:val="ListParagraph"/>
        <w:numPr>
          <w:ilvl w:val="0"/>
          <w:numId w:val="1"/>
        </w:numPr>
        <w:spacing w:after="40" w:before="40"/>
      </w:pPr>
      <w:r>
        <w:rPr>
          <w:color w:val="333333"/>
          <w:sz w:val="20"/>
          <w:szCs w:val="20"/>
        </w:rPr>
        <w:t xml:space="preserve">Applicant messages: left-aligned, pale teal bubble (#E6F4F1), "Applicant · APP-XXXX" tag</w:t>
      </w:r>
    </w:p>
    <w:p>
      <w:pPr>
        <w:pStyle w:val="ListParagraph"/>
        <w:numPr>
          <w:ilvl w:val="0"/>
          <w:numId w:val="1"/>
        </w:numPr>
        <w:spacing w:after="40" w:before="40"/>
      </w:pPr>
      <w:r>
        <w:rPr>
          <w:color w:val="333333"/>
          <w:sz w:val="20"/>
          <w:szCs w:val="20"/>
        </w:rPr>
        <w:t xml:space="preserve">AI "To Applicant" outbound messages: left-aligned, teal left border (3px), light background</w:t>
      </w:r>
    </w:p>
    <w:p>
      <w:pPr>
        <w:pStyle w:val="Heading4"/>
        <w:spacing w:after="60" w:before="200"/>
      </w:pPr>
      <w:r>
        <w:rPr>
          <w:b/>
          <w:bCs/>
          <w:caps/>
          <w:color w:val="333333"/>
          <w:sz w:val="20"/>
          <w:szCs w:val="20"/>
        </w:rPr>
        <w:t xml:space="preserve">Sample Copy — Normal State (APP-2847)</w:t>
      </w:r>
    </w:p>
    <w:p>
      <w:pPr>
        <w:spacing w:after="80" w:before="80"/>
      </w:pPr>
      <w:r>
        <w:rPr>
          <w:color w:val="333333"/>
          <w:sz w:val="20"/>
          <w:szCs w:val="20"/>
        </w:rPr>
        <w:t xml:space="preserve">Zeyro AI · Agent · 10:32 AM</w:t>
      </w:r>
    </w:p>
    <w:p>
      <w:pPr>
        <w:spacing w:after="80" w:before="80"/>
      </w:pPr>
      <w:r>
        <w:rPr>
          <w:color w:val="333333"/>
          <w:sz w:val="20"/>
          <w:szCs w:val="20"/>
        </w:rPr>
        <w:t xml:space="preserve">"I've reviewed all 8 documents for APP-2847. Everything is in order — BFS score is 78, risk tier is Low. Credit memo is ready for your review. Ready to take a decision?"</w:t>
      </w:r>
    </w:p>
    <w:p>
      <w:pPr>
        <w:spacing w:after="80" w:before="80"/>
      </w:pPr>
      <w:r>
        <w:rPr>
          <w:color w:val="333333"/>
          <w:sz w:val="20"/>
          <w:szCs w:val="20"/>
        </w:rPr>
        <w:t xml:space="preserve">— Loan officer joined — [system note]</w:t>
      </w:r>
    </w:p>
    <w:p>
      <w:pPr>
        <w:spacing w:after="80" w:before="80"/>
      </w:pPr>
      <w:r>
        <w:rPr>
          <w:color w:val="333333"/>
          <w:sz w:val="20"/>
          <w:szCs w:val="20"/>
        </w:rPr>
        <w:t xml:space="preserve">Rahul Sharma · Loan Officer · 10:33 AM</w:t>
      </w:r>
    </w:p>
    <w:p>
      <w:pPr>
        <w:spacing w:after="80" w:before="80"/>
      </w:pPr>
      <w:r>
        <w:rPr>
          <w:color w:val="333333"/>
          <w:sz w:val="20"/>
          <w:szCs w:val="20"/>
        </w:rPr>
        <w:t xml:space="preserve">"Looks good. Any concerns on the October spend spike?"</w:t>
      </w:r>
    </w:p>
    <w:p>
      <w:pPr>
        <w:spacing w:after="80" w:before="80"/>
      </w:pPr>
      <w:r>
        <w:rPr>
          <w:color w:val="333333"/>
          <w:sz w:val="20"/>
          <w:szCs w:val="20"/>
        </w:rPr>
        <w:t xml:space="preserve">Zeyro AI · Agent · 10:33 AM</w:t>
      </w:r>
    </w:p>
    <w:p>
      <w:pPr>
        <w:spacing w:after="80" w:before="80"/>
      </w:pPr>
      <w:r>
        <w:rPr>
          <w:color w:val="333333"/>
          <w:sz w:val="20"/>
          <w:szCs w:val="20"/>
        </w:rPr>
        <w:t xml:space="preserve">"October spike is festival season — Diwali pattern visible across the portfolio. Same applicant spent ₹14,200 that month vs avg ₹8,400. Reverted to ₹7,800 in November. Not assessed as a risk signal. [1]"</w:t>
      </w:r>
    </w:p>
    <w:p>
      <w:pPr>
        <w:spacing w:after="80" w:before="80"/>
      </w:pPr>
      <w:r>
        <w:rPr>
          <w:color w:val="333333"/>
          <w:sz w:val="20"/>
          <w:szCs w:val="20"/>
        </w:rPr>
        <w:t xml:space="preserve">"[1] Bank Statement AA feed · Oct 2025 entry" — citation below message in 12px muted</w:t>
      </w:r>
    </w:p>
    <w:p>
      <w:pPr>
        <w:spacing w:after="80" w:before="80"/>
      </w:pPr>
      <w:r>
        <w:rPr>
          <w:color w:val="333333"/>
          <w:sz w:val="20"/>
          <w:szCs w:val="20"/>
        </w:rPr>
        <w:t xml:space="preserve">— Decision recorded — APP-2847 approved · ₹4,20,000 · 36 months [system note, green left border]</w:t>
      </w:r>
    </w:p>
    <w:p>
      <w:pPr>
        <w:pBdr>
          <w:bottom w:val="single" w:color="E5E5E5" w:sz="4"/>
        </w:pBdr>
        <w:spacing w:after="160" w:before="160"/>
      </w:pPr>
    </w:p>
    <w:p>
      <w:pPr>
        <w:pStyle w:val="Heading2"/>
        <w:spacing w:after="100" w:before="320"/>
        <w:rPr>
          <w:b/>
          <w:bCs/>
          <w:color w:val="111111"/>
          <w:sz w:val="26"/>
          <w:szCs w:val="26"/>
        </w:rPr>
      </w:pPr>
      <w:r>
        <w:t xml:space="preserve">3.2 Chat Tab — Document Issue State</w:t>
      </w:r>
    </w:p>
    <w:p>
      <w:pPr>
        <w:spacing w:after="80" w:before="80"/>
      </w:pPr>
      <w:r>
        <w:rPr>
          <w:color w:val="333333"/>
          <w:sz w:val="20"/>
          <w:szCs w:val="20"/>
        </w:rPr>
        <w:t xml:space="preserve">When the agent identifies a missing or flagged document, it automatically composes an outreach message to the applicant within the platform chat. Loan officer sees the full thread.</w:t>
      </w:r>
    </w:p>
    <w:p>
      <w:pPr>
        <w:pStyle w:val="Heading4"/>
        <w:spacing w:after="60" w:before="200"/>
      </w:pPr>
      <w:r>
        <w:rPr>
          <w:b/>
          <w:bCs/>
          <w:caps/>
          <w:color w:val="333333"/>
          <w:sz w:val="20"/>
          <w:szCs w:val="20"/>
        </w:rPr>
        <w:t xml:space="preserve">Trigger Conditions for Auto-Outreach</w:t>
      </w:r>
    </w:p>
    <w:p>
      <w:pPr>
        <w:pStyle w:val="ListParagraph"/>
        <w:numPr>
          <w:ilvl w:val="0"/>
          <w:numId w:val="1"/>
        </w:numPr>
        <w:spacing w:after="40" w:before="40"/>
      </w:pPr>
      <w:r>
        <w:rPr>
          <w:color w:val="333333"/>
          <w:sz w:val="20"/>
          <w:szCs w:val="20"/>
        </w:rPr>
        <w:t xml:space="preserve">Document status = Missing and it is required for BFS computation</w:t>
      </w:r>
    </w:p>
    <w:p>
      <w:pPr>
        <w:pStyle w:val="ListParagraph"/>
        <w:numPr>
          <w:ilvl w:val="0"/>
          <w:numId w:val="1"/>
        </w:numPr>
        <w:spacing w:after="40" w:before="40"/>
      </w:pPr>
      <w:r>
        <w:rPr>
          <w:color w:val="333333"/>
          <w:sz w:val="20"/>
          <w:szCs w:val="20"/>
        </w:rPr>
        <w:t xml:space="preserve">Flag raised that requires applicant explanation (income mismatch, cash dip, bounce)</w:t>
      </w:r>
    </w:p>
    <w:p>
      <w:pPr>
        <w:pStyle w:val="ListParagraph"/>
        <w:numPr>
          <w:ilvl w:val="0"/>
          <w:numId w:val="1"/>
        </w:numPr>
        <w:spacing w:after="40" w:before="40"/>
      </w:pPr>
      <w:r>
        <w:rPr>
          <w:color w:val="333333"/>
          <w:sz w:val="20"/>
          <w:szCs w:val="20"/>
        </w:rPr>
        <w:t xml:space="preserve">Condition post-approval requires a document from the applicant</w:t>
      </w:r>
    </w:p>
    <w:p>
      <w:pPr>
        <w:pStyle w:val="Heading4"/>
        <w:spacing w:after="60" w:before="200"/>
      </w:pPr>
      <w:r>
        <w:rPr>
          <w:b/>
          <w:bCs/>
          <w:caps/>
          <w:color w:val="333333"/>
          <w:sz w:val="20"/>
          <w:szCs w:val="20"/>
        </w:rPr>
        <w:t xml:space="preserve">Message Distinction</w:t>
      </w:r>
    </w:p>
    <w:p>
      <w:pPr>
        <w:pStyle w:val="ListParagraph"/>
        <w:numPr>
          <w:ilvl w:val="0"/>
          <w:numId w:val="1"/>
        </w:numPr>
        <w:spacing w:after="40" w:before="40"/>
      </w:pPr>
      <w:r>
        <w:rPr>
          <w:color w:val="333333"/>
          <w:sz w:val="20"/>
          <w:szCs w:val="20"/>
        </w:rPr>
        <w:t xml:space="preserve">"To Applicant" messages: shown with teal 3px left border. Label "Zeyro AI · To Applicant · [time]". Visible to loan officer. Sent to applicant's platform session.</w:t>
      </w:r>
    </w:p>
    <w:p>
      <w:pPr>
        <w:pStyle w:val="ListParagraph"/>
        <w:numPr>
          <w:ilvl w:val="0"/>
          <w:numId w:val="1"/>
        </w:numPr>
        <w:spacing w:after="40" w:before="40"/>
      </w:pPr>
      <w:r>
        <w:rPr>
          <w:color w:val="333333"/>
          <w:sz w:val="20"/>
          <w:szCs w:val="20"/>
        </w:rPr>
        <w:t xml:space="preserve">"Delivered" status shown below sent messages in 12px muted</w:t>
      </w:r>
    </w:p>
    <w:p>
      <w:pPr>
        <w:pStyle w:val="ListParagraph"/>
        <w:numPr>
          <w:ilvl w:val="0"/>
          <w:numId w:val="1"/>
        </w:numPr>
        <w:spacing w:after="40" w:before="40"/>
      </w:pPr>
      <w:r>
        <w:rPr>
          <w:color w:val="333333"/>
          <w:sz w:val="20"/>
          <w:szCs w:val="20"/>
        </w:rPr>
        <w:t xml:space="preserve">Applicant reply: pale teal background bubble. "Applicant · APP-XXXX · [time]" label. Document attachments shown as PDF chip with filename.</w:t>
      </w:r>
    </w:p>
    <w:p>
      <w:pPr>
        <w:pStyle w:val="Heading4"/>
        <w:spacing w:after="60" w:before="200"/>
      </w:pPr>
      <w:r>
        <w:rPr>
          <w:b/>
          <w:bCs/>
          <w:caps/>
          <w:color w:val="333333"/>
          <w:sz w:val="20"/>
          <w:szCs w:val="20"/>
        </w:rPr>
        <w:t xml:space="preserve">Sample Copy — Document Gap Flow (APP-2831)</w:t>
      </w:r>
    </w:p>
    <w:p>
      <w:pPr>
        <w:spacing w:after="80" w:before="80"/>
      </w:pPr>
      <w:r>
        <w:rPr>
          <w:color w:val="333333"/>
          <w:sz w:val="20"/>
          <w:szCs w:val="20"/>
        </w:rPr>
        <w:t xml:space="preserve">Zeyro AI · Agent · 10:28 AM</w:t>
      </w:r>
    </w:p>
    <w:p>
      <w:pPr>
        <w:spacing w:after="80" w:before="80"/>
      </w:pPr>
      <w:r>
        <w:rPr>
          <w:color w:val="333333"/>
          <w:sz w:val="20"/>
          <w:szCs w:val="20"/>
        </w:rPr>
        <w:t xml:space="preserve">"I've read 7 of 8 documents for APP-2831. One issue found: Bank statement covers April–May only. March is missing. Without March, the 3-month deposit average cannot be computed — this caps ATP and limits max recommended EMI. I've sent a message to the applicant requesting the missing month."</w:t>
      </w:r>
    </w:p>
    <w:p>
      <w:pPr>
        <w:spacing w:after="80" w:before="80"/>
      </w:pPr>
      <w:r>
        <w:rPr>
          <w:color w:val="333333"/>
          <w:sz w:val="20"/>
          <w:szCs w:val="20"/>
        </w:rPr>
        <w:t xml:space="preserve">— Applicant message sent — [system note]</w:t>
      </w:r>
    </w:p>
    <w:p>
      <w:pPr>
        <w:spacing w:after="80" w:before="80"/>
      </w:pPr>
      <w:r>
        <w:rPr>
          <w:color w:val="333333"/>
          <w:sz w:val="20"/>
          <w:szCs w:val="20"/>
        </w:rPr>
        <w:t xml:space="preserve">Zeyro AI · To Applicant · 10:28 AM</w:t>
      </w:r>
    </w:p>
    <w:p>
      <w:pPr>
        <w:spacing w:after="80" w:before="80"/>
      </w:pPr>
      <w:r>
        <w:rPr>
          <w:color w:val="333333"/>
          <w:sz w:val="20"/>
          <w:szCs w:val="20"/>
        </w:rPr>
        <w:t xml:space="preserve">"Hi, we're reviewing your loan application (APP-2831). Your bank statement covers April and May — we need March as well to complete the 3-month income verification. Could you upload the March statement from your bank app or share a PDF? We'll update your file as soon as we receive it."</w:t>
      </w:r>
    </w:p>
    <w:p>
      <w:pPr>
        <w:spacing w:after="80" w:before="80"/>
      </w:pPr>
      <w:r>
        <w:rPr>
          <w:color w:val="333333"/>
          <w:sz w:val="20"/>
          <w:szCs w:val="20"/>
        </w:rPr>
        <w:t xml:space="preserve">[Delivered]</w:t>
      </w:r>
    </w:p>
    <w:p>
      <w:pPr>
        <w:spacing w:after="80" w:before="80"/>
      </w:pPr>
      <w:r>
        <w:rPr>
          <w:color w:val="333333"/>
          <w:sz w:val="20"/>
          <w:szCs w:val="20"/>
        </w:rPr>
        <w:t xml:space="preserve">Rahul Sharma · Loan Officer · 10:29 AM</w:t>
      </w:r>
    </w:p>
    <w:p>
      <w:pPr>
        <w:spacing w:after="80" w:before="80"/>
      </w:pPr>
      <w:r>
        <w:rPr>
          <w:color w:val="333333"/>
          <w:sz w:val="20"/>
          <w:szCs w:val="20"/>
        </w:rPr>
        <w:t xml:space="preserve">"Good catch. Let's wait for the response before proceeding."</w:t>
      </w:r>
    </w:p>
    <w:p>
      <w:pPr>
        <w:spacing w:after="80" w:before="80"/>
      </w:pPr>
      <w:r>
        <w:rPr>
          <w:color w:val="333333"/>
          <w:sz w:val="20"/>
          <w:szCs w:val="20"/>
        </w:rPr>
        <w:t xml:space="preserve">— Applicant replied — [system note]</w:t>
      </w:r>
    </w:p>
    <w:p>
      <w:pPr>
        <w:spacing w:after="80" w:before="80"/>
      </w:pPr>
      <w:r>
        <w:rPr>
          <w:color w:val="333333"/>
          <w:sz w:val="20"/>
          <w:szCs w:val="20"/>
        </w:rPr>
        <w:t xml:space="preserve">Applicant · APP-2831 · 10:34 AM</w:t>
      </w:r>
    </w:p>
    <w:p>
      <w:pPr>
        <w:spacing w:after="80" w:before="80"/>
      </w:pPr>
      <w:r>
        <w:rPr>
          <w:color w:val="333333"/>
          <w:sz w:val="20"/>
          <w:szCs w:val="20"/>
        </w:rPr>
        <w:t xml:space="preserve">"Sorry about that, grabbed the wrong file. Here's the full March to May statement."</w:t>
      </w:r>
    </w:p>
    <w:p>
      <w:pPr>
        <w:spacing w:after="80" w:before="80"/>
      </w:pPr>
      <w:r>
        <w:rPr>
          <w:color w:val="333333"/>
          <w:sz w:val="20"/>
          <w:szCs w:val="20"/>
        </w:rPr>
        <w:t xml:space="preserve">[📎 Bank_Statement_Mar_May_2831.pdf]</w:t>
      </w:r>
    </w:p>
    <w:p>
      <w:pPr>
        <w:spacing w:after="80" w:before="80"/>
      </w:pPr>
      <w:r>
        <w:rPr>
          <w:color w:val="333333"/>
          <w:sz w:val="20"/>
          <w:szCs w:val="20"/>
        </w:rPr>
        <w:t xml:space="preserve">Zeyro AI · Agent · 10:34 AM</w:t>
      </w:r>
    </w:p>
    <w:p>
      <w:pPr>
        <w:spacing w:after="80" w:before="80"/>
      </w:pPr>
      <w:r>
        <w:rPr>
          <w:color w:val="333333"/>
          <w:sz w:val="20"/>
          <w:szCs w:val="20"/>
        </w:rPr>
        <w:t xml:space="preserve">"Got it. Reading the March statement now."</w:t>
      </w:r>
    </w:p>
    <w:p>
      <w:pPr>
        <w:spacing w:after="80" w:before="80"/>
      </w:pPr>
      <w:r>
        <w:rPr>
          <w:color w:val="333333"/>
          <w:sz w:val="20"/>
          <w:szCs w:val="20"/>
        </w:rPr>
        <w:t xml:space="preserve">— Document updated — [system note]</w:t>
      </w:r>
    </w:p>
    <w:p>
      <w:pPr>
        <w:spacing w:after="80" w:before="80"/>
      </w:pPr>
      <w:r>
        <w:rPr>
          <w:color w:val="333333"/>
          <w:sz w:val="20"/>
          <w:szCs w:val="20"/>
        </w:rPr>
        <w:t xml:space="preserve">Zeyro AI · Agent · 10:35 AM</w:t>
      </w:r>
    </w:p>
    <w:p>
      <w:pPr>
        <w:spacing w:after="80" w:before="80"/>
      </w:pPr>
      <w:r>
        <w:rPr>
          <w:color w:val="333333"/>
          <w:sz w:val="20"/>
          <w:szCs w:val="20"/>
        </w:rPr>
        <w:t xml:space="preserve">"March statement processed. Key finding: April deposits ran light (₹31,200 vs avg ₹48,400) — flagged for review. I've asked the applicant about this."</w:t>
      </w:r>
    </w:p>
    <w:p>
      <w:pPr>
        <w:spacing w:after="80" w:before="80"/>
      </w:pPr>
      <w:r>
        <w:rPr>
          <w:color w:val="333333"/>
          <w:sz w:val="20"/>
          <w:szCs w:val="20"/>
        </w:rPr>
        <w:t xml:space="preserve">Zeyro AI · To Applicant · 10:35 AM</w:t>
      </w:r>
    </w:p>
    <w:p>
      <w:pPr>
        <w:spacing w:after="80" w:before="80"/>
      </w:pPr>
      <w:r>
        <w:rPr>
          <w:color w:val="333333"/>
          <w:sz w:val="20"/>
          <w:szCs w:val="20"/>
        </w:rPr>
        <w:t xml:space="preserve">"One more thing — April deposits were lower than your other months and the balance dipped that month. Can you help us understand what happened? This helps our underwriter read the trend accurately."</w:t>
      </w:r>
    </w:p>
    <w:p>
      <w:pPr>
        <w:spacing w:after="80" w:before="80"/>
      </w:pPr>
      <w:r>
        <w:rPr>
          <w:color w:val="333333"/>
          <w:sz w:val="20"/>
          <w:szCs w:val="20"/>
        </w:rPr>
        <w:t xml:space="preserve">[Delivered]</w:t>
      </w:r>
    </w:p>
    <w:p>
      <w:pPr>
        <w:spacing w:after="80" w:before="80"/>
      </w:pPr>
      <w:r>
        <w:rPr>
          <w:color w:val="333333"/>
          <w:sz w:val="20"/>
          <w:szCs w:val="20"/>
        </w:rPr>
        <w:t xml:space="preserve">Applicant · APP-2831 · 10:37 AM</w:t>
      </w:r>
    </w:p>
    <w:p>
      <w:pPr>
        <w:spacing w:after="80" w:before="80"/>
      </w:pPr>
      <w:r>
        <w:rPr>
          <w:color w:val="333333"/>
          <w:sz w:val="20"/>
          <w:szCs w:val="20"/>
        </w:rPr>
        <w:t xml:space="preserve">"In April we prepaid the full year on our kitchen equipment lease, so cash was tight for a couple of weeks. Bounced right back in May."</w:t>
      </w:r>
    </w:p>
    <w:p>
      <w:pPr>
        <w:spacing w:after="80" w:before="80"/>
      </w:pPr>
      <w:r>
        <w:rPr>
          <w:color w:val="333333"/>
          <w:sz w:val="20"/>
          <w:szCs w:val="20"/>
        </w:rPr>
        <w:t xml:space="preserve">Zeyro AI · Agent · 10:37 AM</w:t>
      </w:r>
    </w:p>
    <w:p>
      <w:pPr>
        <w:spacing w:after="80" w:before="80"/>
      </w:pPr>
      <w:r>
        <w:rPr>
          <w:color w:val="333333"/>
          <w:sz w:val="20"/>
          <w:szCs w:val="20"/>
        </w:rPr>
        <w:t xml:space="preserve">"Logged. April dip recorded as one-time annual lease prepayment — not a cashflow problem. Reconciled against May deposits."</w:t>
      </w:r>
    </w:p>
    <w:p>
      <w:pPr>
        <w:spacing w:after="80" w:before="80"/>
      </w:pPr>
      <w:r>
        <w:rPr>
          <w:color w:val="333333"/>
          <w:sz w:val="20"/>
          <w:szCs w:val="20"/>
        </w:rPr>
        <w:t xml:space="preserve">— Document status updated — ✓ Bank Statements accepted · 3 months complete [system note, green left border]</w:t>
      </w:r>
    </w:p>
    <w:p>
      <w:pPr>
        <w:spacing w:after="80" w:before="80"/>
      </w:pPr>
      <w:r>
        <w:rPr>
          <w:color w:val="333333"/>
          <w:sz w:val="20"/>
          <w:szCs w:val="20"/>
        </w:rPr>
        <w:t xml:space="preserve">Zeyro AI · Agent · 10:38 AM</w:t>
      </w:r>
    </w:p>
    <w:p>
      <w:pPr>
        <w:spacing w:after="80" w:before="80"/>
      </w:pPr>
      <w:r>
        <w:rPr>
          <w:color w:val="333333"/>
          <w:sz w:val="20"/>
          <w:szCs w:val="20"/>
        </w:rPr>
        <w:t xml:space="preserve">"All 8 documents now accepted. BFS score updated. Credit memo is ready. APP-2831 BFS Score: 61/100 · Risk Tier: Medium · Recommendation: Approve with conditions."</w:t>
      </w:r>
    </w:p>
    <w:p>
      <w:pPr>
        <w:pBdr>
          <w:bottom w:val="single" w:color="E5E5E5" w:sz="4"/>
        </w:pBdr>
        <w:spacing w:after="160" w:before="160"/>
      </w:pPr>
    </w:p>
    <w:p>
      <w:pPr>
        <w:pStyle w:val="Heading2"/>
        <w:spacing w:after="100" w:before="320"/>
        <w:rPr>
          <w:b/>
          <w:bCs/>
          <w:color w:val="111111"/>
          <w:sz w:val="26"/>
          <w:szCs w:val="26"/>
        </w:rPr>
      </w:pPr>
      <w:r>
        <w:t xml:space="preserve">3.3 Agent Logs Tab</w:t>
      </w:r>
    </w:p>
    <w:p>
      <w:pPr>
        <w:spacing w:after="80" w:before="80"/>
      </w:pPr>
      <w:r>
        <w:rPr>
          <w:color w:val="333333"/>
          <w:sz w:val="20"/>
          <w:szCs w:val="20"/>
        </w:rPr>
        <w:t xml:space="preserve">Real-time developer and compliance event stream. Dark background (#1A1A1A). Monospace 12px. Green for success, amber for warnings, red for errors. Scrollable, newest at bottom.</w:t>
      </w:r>
    </w:p>
    <w:p>
      <w:pPr>
        <w:pStyle w:val="Heading4"/>
        <w:spacing w:after="60" w:before="200"/>
      </w:pPr>
      <w:r>
        <w:rPr>
          <w:b/>
          <w:bCs/>
          <w:caps/>
          <w:color w:val="333333"/>
          <w:sz w:val="20"/>
          <w:szCs w:val="20"/>
        </w:rPr>
        <w:t xml:space="preserve">Log Line Format</w:t>
      </w:r>
    </w:p>
    <w:p>
      <w:pPr>
        <w:spacing w:after="80" w:before="80"/>
      </w:pPr>
      <w:r>
        <w:rPr>
          <w:color w:val="333333"/>
          <w:sz w:val="20"/>
          <w:szCs w:val="20"/>
        </w:rPr>
        <w:t xml:space="preserve">[HH:MM:SS]  [LEVEL]   [Agent/Source] · [Event description] · [Detail]</w:t>
      </w:r>
    </w:p>
    <w:p>
      <w:pPr>
        <w:pStyle w:val="Heading4"/>
        <w:spacing w:after="60" w:before="200"/>
      </w:pPr>
      <w:r>
        <w:rPr>
          <w:b/>
          <w:bCs/>
          <w:caps/>
          <w:color w:val="333333"/>
          <w:sz w:val="20"/>
          <w:szCs w:val="20"/>
        </w:rPr>
        <w:t xml:space="preserve">Sample Log Lines</w:t>
      </w:r>
    </w:p>
    <w:p>
      <w:pPr>
        <w:pStyle w:val="ListParagraph"/>
        <w:numPr>
          <w:ilvl w:val="0"/>
          <w:numId w:val="1"/>
        </w:numPr>
        <w:spacing w:after="40" w:before="40"/>
      </w:pPr>
      <w:r>
        <w:rPr>
          <w:color w:val="333333"/>
          <w:sz w:val="20"/>
          <w:szCs w:val="20"/>
        </w:rPr>
        <w:t xml:space="preserve">[INFO]   APP-2831 · Document parse triggered · bank-stmt-apr-may.pdf</w:t>
      </w:r>
    </w:p>
    <w:p>
      <w:pPr>
        <w:pStyle w:val="ListParagraph"/>
        <w:numPr>
          <w:ilvl w:val="0"/>
          <w:numId w:val="1"/>
        </w:numPr>
        <w:spacing w:after="40" w:before="40"/>
      </w:pPr>
      <w:r>
        <w:rPr>
          <w:color w:val="333333"/>
          <w:sz w:val="20"/>
          <w:szCs w:val="20"/>
        </w:rPr>
        <w:t xml:space="preserve">[INFO]   Findoc v2.1 · Extraction complete · 8 fields · confidence 94%</w:t>
      </w:r>
    </w:p>
    <w:p>
      <w:pPr>
        <w:pStyle w:val="ListParagraph"/>
        <w:numPr>
          <w:ilvl w:val="0"/>
          <w:numId w:val="1"/>
        </w:numPr>
        <w:spacing w:after="40" w:before="40"/>
      </w:pPr>
      <w:r>
        <w:rPr>
          <w:color w:val="333333"/>
          <w:sz w:val="20"/>
          <w:szCs w:val="20"/>
        </w:rPr>
        <w:t xml:space="preserve">[WARN]   Coverage gap detected · March 2026 missing from statement</w:t>
      </w:r>
    </w:p>
    <w:p>
      <w:pPr>
        <w:pStyle w:val="ListParagraph"/>
        <w:numPr>
          <w:ilvl w:val="0"/>
          <w:numId w:val="1"/>
        </w:numPr>
        <w:spacing w:after="40" w:before="40"/>
      </w:pPr>
      <w:r>
        <w:rPr>
          <w:color w:val="333333"/>
          <w:sz w:val="20"/>
          <w:szCs w:val="20"/>
        </w:rPr>
        <w:t xml:space="preserve">[INFO]   ATP score computation paused · insufficient months</w:t>
      </w:r>
    </w:p>
    <w:p>
      <w:pPr>
        <w:pStyle w:val="ListParagraph"/>
        <w:numPr>
          <w:ilvl w:val="0"/>
          <w:numId w:val="1"/>
        </w:numPr>
        <w:spacing w:after="40" w:before="40"/>
      </w:pPr>
      <w:r>
        <w:rPr>
          <w:color w:val="333333"/>
          <w:sz w:val="20"/>
          <w:szCs w:val="20"/>
        </w:rPr>
        <w:t xml:space="preserve">[INFO]   Applicant outreach message composed · APP-2831</w:t>
      </w:r>
    </w:p>
    <w:p>
      <w:pPr>
        <w:pStyle w:val="ListParagraph"/>
        <w:numPr>
          <w:ilvl w:val="0"/>
          <w:numId w:val="1"/>
        </w:numPr>
        <w:spacing w:after="40" w:before="40"/>
      </w:pPr>
      <w:r>
        <w:rPr>
          <w:color w:val="333333"/>
          <w:sz w:val="20"/>
          <w:szCs w:val="20"/>
        </w:rPr>
        <w:t xml:space="preserve">[INFO]   Message delivered to applicant thread</w:t>
      </w:r>
    </w:p>
    <w:p>
      <w:pPr>
        <w:pStyle w:val="ListParagraph"/>
        <w:numPr>
          <w:ilvl w:val="0"/>
          <w:numId w:val="1"/>
        </w:numPr>
        <w:spacing w:after="40" w:before="40"/>
      </w:pPr>
      <w:r>
        <w:rPr>
          <w:color w:val="333333"/>
          <w:sz w:val="20"/>
          <w:szCs w:val="20"/>
        </w:rPr>
        <w:t xml:space="preserve">[INFO]   Applicant response received · attachment detected</w:t>
      </w:r>
    </w:p>
    <w:p>
      <w:pPr>
        <w:pStyle w:val="ListParagraph"/>
        <w:numPr>
          <w:ilvl w:val="0"/>
          <w:numId w:val="1"/>
        </w:numPr>
        <w:spacing w:after="40" w:before="40"/>
      </w:pPr>
      <w:r>
        <w:rPr>
          <w:color w:val="333333"/>
          <w:sz w:val="20"/>
          <w:szCs w:val="20"/>
        </w:rPr>
        <w:t xml:space="preserve">[INFO]   New document queued · Bank_Statement_Mar_May_2831.pdf</w:t>
      </w:r>
    </w:p>
    <w:p>
      <w:pPr>
        <w:pStyle w:val="ListParagraph"/>
        <w:numPr>
          <w:ilvl w:val="0"/>
          <w:numId w:val="1"/>
        </w:numPr>
        <w:spacing w:after="40" w:before="40"/>
      </w:pPr>
      <w:r>
        <w:rPr>
          <w:color w:val="333333"/>
          <w:sz w:val="20"/>
          <w:szCs w:val="20"/>
        </w:rPr>
        <w:t xml:space="preserve">[INFO]   Findoc v2.1 · Extraction complete · 12 fields · confidence 97%</w:t>
      </w:r>
    </w:p>
    <w:p>
      <w:pPr>
        <w:pStyle w:val="ListParagraph"/>
        <w:numPr>
          <w:ilvl w:val="0"/>
          <w:numId w:val="1"/>
        </w:numPr>
        <w:spacing w:after="40" w:before="40"/>
      </w:pPr>
      <w:r>
        <w:rPr>
          <w:color w:val="333333"/>
          <w:sz w:val="20"/>
          <w:szCs w:val="20"/>
        </w:rPr>
        <w:t xml:space="preserve">[WARN]   April deposits ₹31,200 · 35% below 6-month avg</w:t>
      </w:r>
    </w:p>
    <w:p>
      <w:pPr>
        <w:pStyle w:val="ListParagraph"/>
        <w:numPr>
          <w:ilvl w:val="0"/>
          <w:numId w:val="1"/>
        </w:numPr>
        <w:spacing w:after="40" w:before="40"/>
      </w:pPr>
      <w:r>
        <w:rPr>
          <w:color w:val="333333"/>
          <w:sz w:val="20"/>
          <w:szCs w:val="20"/>
        </w:rPr>
        <w:t xml:space="preserve">[INFO]   Context note added: April dip = lease prepayment + seasonality</w:t>
      </w:r>
    </w:p>
    <w:p>
      <w:pPr>
        <w:pStyle w:val="ListParagraph"/>
        <w:numPr>
          <w:ilvl w:val="0"/>
          <w:numId w:val="1"/>
        </w:numPr>
        <w:spacing w:after="40" w:before="40"/>
      </w:pPr>
      <w:r>
        <w:rPr>
          <w:color w:val="333333"/>
          <w:sz w:val="20"/>
          <w:szCs w:val="20"/>
        </w:rPr>
        <w:t xml:space="preserve">[INFO]   Bank statements status → Accepted</w:t>
      </w:r>
    </w:p>
    <w:p>
      <w:pPr>
        <w:pStyle w:val="ListParagraph"/>
        <w:numPr>
          <w:ilvl w:val="0"/>
          <w:numId w:val="1"/>
        </w:numPr>
        <w:spacing w:after="40" w:before="40"/>
      </w:pPr>
      <w:r>
        <w:rPr>
          <w:color w:val="333333"/>
          <w:sz w:val="20"/>
          <w:szCs w:val="20"/>
        </w:rPr>
        <w:t xml:space="preserve">[INFO]   BFS score recomputed · 54 → 61</w:t>
      </w:r>
    </w:p>
    <w:p>
      <w:pPr>
        <w:pStyle w:val="ListParagraph"/>
        <w:numPr>
          <w:ilvl w:val="0"/>
          <w:numId w:val="1"/>
        </w:numPr>
        <w:spacing w:after="40" w:before="40"/>
      </w:pPr>
      <w:r>
        <w:rPr>
          <w:color w:val="333333"/>
          <w:sz w:val="20"/>
          <w:szCs w:val="20"/>
        </w:rPr>
        <w:t xml:space="preserve">[INFO]   Credit memo generated · APP-2831</w:t>
      </w:r>
    </w:p>
    <w:p>
      <w:pPr>
        <w:pStyle w:val="Heading4"/>
        <w:spacing w:after="60" w:before="200"/>
      </w:pPr>
      <w:r>
        <w:rPr>
          <w:b/>
          <w:bCs/>
          <w:caps/>
          <w:color w:val="333333"/>
          <w:sz w:val="20"/>
          <w:szCs w:val="20"/>
        </w:rPr>
        <w:t xml:space="preserve">Controls</w:t>
      </w:r>
    </w:p>
    <w:p>
      <w:pPr>
        <w:spacing w:after="80" w:before="80"/>
      </w:pPr>
      <w:r>
        <w:rPr>
          <w:color w:val="333333"/>
          <w:sz w:val="20"/>
          <w:szCs w:val="20"/>
        </w:rPr>
        <w:t xml:space="preserve">[Download logs]  [Copy to clipboard]  [Filter: ALL ▾] — options: ALL / INFO / WARN / ERROR</w:t>
      </w:r>
    </w:p>
    <w:p>
      <w:pPr>
        <w:pBdr>
          <w:bottom w:val="single" w:color="E5E5E5" w:sz="4"/>
        </w:pBdr>
        <w:spacing w:after="160" w:before="160"/>
      </w:pPr>
    </w:p>
    <w:p>
      <w:pPr>
        <w:pStyle w:val="Heading1"/>
        <w:spacing w:after="120" w:before="400"/>
        <w:rPr>
          <w:b/>
          <w:bCs/>
          <w:color w:val="111111"/>
          <w:sz w:val="32"/>
          <w:szCs w:val="32"/>
        </w:rPr>
      </w:pPr>
      <w:r>
        <w:t xml:space="preserve">4. Empty / Sandbox State</w:t>
      </w:r>
    </w:p>
    <w:p>
      <w:pPr>
        <w:spacing w:after="80" w:before="80"/>
      </w:pPr>
      <w:r>
        <w:rPr>
          <w:color w:val="333333"/>
          <w:sz w:val="20"/>
          <w:szCs w:val="20"/>
        </w:rPr>
        <w:t xml:space="preserve">Shown when no applications are connected or the workspace is in sandbox mode with no data. This is the first screen a new NBFC client sees in a demo.</w:t>
      </w:r>
    </w:p>
    <w:p>
      <w:pPr>
        <w:pStyle w:val="Heading4"/>
        <w:spacing w:after="60" w:before="200"/>
      </w:pPr>
      <w:r>
        <w:rPr>
          <w:b/>
          <w:bCs/>
          <w:caps/>
          <w:color w:val="333333"/>
          <w:sz w:val="20"/>
          <w:szCs w:val="20"/>
        </w:rPr>
        <w:t xml:space="preserve">Sandbox Banner</w:t>
      </w:r>
    </w:p>
    <w:p>
      <w:pPr>
        <w:spacing w:after="80" w:before="80"/>
      </w:pPr>
      <w:r>
        <w:rPr>
          <w:color w:val="333333"/>
          <w:sz w:val="20"/>
          <w:szCs w:val="20"/>
        </w:rPr>
        <w:t xml:space="preserve">Persistent 32px bar at top of page, amber background. Copy:</w:t>
      </w:r>
    </w:p>
    <w:p>
      <w:pPr>
        <w:spacing w:after="80" w:before="80"/>
      </w:pPr>
      <w:r>
        <w:rPr>
          <w:color w:val="333333"/>
          <w:sz w:val="20"/>
          <w:szCs w:val="20"/>
        </w:rPr>
        <w:t xml:space="preserve">"You're in Sandbox Mode — all data is simulated. Request production access to connect real applications. →"</w:t>
      </w:r>
    </w:p>
    <w:p>
      <w:pPr>
        <w:pStyle w:val="Heading4"/>
        <w:spacing w:after="60" w:before="200"/>
      </w:pPr>
      <w:r>
        <w:rPr>
          <w:b/>
          <w:bCs/>
          <w:caps/>
          <w:color w:val="333333"/>
          <w:sz w:val="20"/>
          <w:szCs w:val="20"/>
        </w:rPr>
        <w:t xml:space="preserve">Empty Center State Copy</w:t>
      </w:r>
    </w:p>
    <w:p>
      <w:pPr>
        <w:spacing w:after="80" w:before="80"/>
      </w:pPr>
      <w:r>
        <w:rPr>
          <w:color w:val="333333"/>
          <w:sz w:val="20"/>
          <w:szCs w:val="20"/>
        </w:rPr>
        <w:t xml:space="preserve">"No applications yet."  — 20px semibold</w:t>
      </w:r>
    </w:p>
    <w:p>
      <w:pPr>
        <w:spacing w:after="80" w:before="80"/>
      </w:pPr>
      <w:r>
        <w:rPr>
          <w:color w:val="333333"/>
          <w:sz w:val="20"/>
          <w:szCs w:val="20"/>
        </w:rPr>
        <w:t xml:space="preserve">"Connect your Loan Origination System or create your first application manually to get started. Zeyro will read every document, score every applicant, and have a credit memo ready before your loan officer opens the file." — 14px muted, centered, max-width 480px</w:t>
      </w:r>
    </w:p>
    <w:p>
      <w:pPr>
        <w:pStyle w:val="Heading4"/>
        <w:spacing w:after="60" w:before="200"/>
      </w:pPr>
      <w:r>
        <w:rPr>
          <w:b/>
          <w:bCs/>
          <w:caps/>
          <w:color w:val="333333"/>
          <w:sz w:val="20"/>
          <w:szCs w:val="20"/>
        </w:rPr>
        <w:t xml:space="preserve">CTAs</w:t>
      </w:r>
    </w:p>
    <w:p>
      <w:pPr>
        <w:pStyle w:val="ListParagraph"/>
        <w:numPr>
          <w:ilvl w:val="0"/>
          <w:numId w:val="1"/>
        </w:numPr>
        <w:spacing w:after="40" w:before="40"/>
      </w:pPr>
      <w:r>
        <w:rPr>
          <w:color w:val="333333"/>
          <w:sz w:val="20"/>
          <w:szCs w:val="20"/>
        </w:rPr>
        <w:t xml:space="preserve">[Connect LOS via API] — primary dark button</w:t>
      </w:r>
    </w:p>
    <w:p>
      <w:pPr>
        <w:pStyle w:val="ListParagraph"/>
        <w:numPr>
          <w:ilvl w:val="0"/>
          <w:numId w:val="1"/>
        </w:numPr>
        <w:spacing w:after="40" w:before="40"/>
      </w:pPr>
      <w:r>
        <w:rPr>
          <w:color w:val="333333"/>
          <w:sz w:val="20"/>
          <w:szCs w:val="20"/>
        </w:rPr>
        <w:t xml:space="preserve">[Create application manually] — outlined button</w:t>
      </w:r>
    </w:p>
    <w:p>
      <w:pPr>
        <w:pStyle w:val="ListParagraph"/>
        <w:numPr>
          <w:ilvl w:val="0"/>
          <w:numId w:val="1"/>
        </w:numPr>
        <w:spacing w:after="40" w:before="40"/>
      </w:pPr>
      <w:r>
        <w:rPr>
          <w:color w:val="333333"/>
          <w:sz w:val="20"/>
          <w:szCs w:val="20"/>
        </w:rPr>
        <w:t xml:space="preserve">"Already have files? Upload documents to a test application →" — muted link below buttons</w:t>
      </w:r>
    </w:p>
    <w:p>
      <w:pPr>
        <w:pBdr>
          <w:bottom w:val="single" w:color="E5E5E5" w:sz="4"/>
        </w:pBdr>
        <w:spacing w:after="160" w:before="160"/>
      </w:pPr>
    </w:p>
    <w:p>
      <w:pPr>
        <w:pStyle w:val="Heading1"/>
        <w:spacing w:after="120" w:before="400"/>
        <w:rPr>
          <w:b/>
          <w:bCs/>
          <w:color w:val="111111"/>
          <w:sz w:val="32"/>
          <w:szCs w:val="32"/>
        </w:rPr>
      </w:pPr>
      <w:r>
        <w:t xml:space="preserve">5. Engineering Tasks</w:t>
      </w:r>
    </w:p>
    <w:p>
      <w:pPr>
        <w:spacing w:after="80" w:before="80"/>
      </w:pPr>
      <w:r>
        <w:rPr>
          <w:color w:val="333333"/>
          <w:sz w:val="20"/>
          <w:szCs w:val="20"/>
        </w:rPr>
        <w:t xml:space="preserve">All tasks required to ship the complete Underwriting Agent Workspace. Prioritised P0 (blocking), P1 (core feature), P2 (enhancement).</w:t>
      </w:r>
    </w:p>
    <w:p>
      <w:pPr>
        <w:pStyle w:val="Heading2"/>
        <w:spacing w:after="100" w:before="320"/>
        <w:rPr>
          <w:b/>
          <w:bCs/>
          <w:color w:val="111111"/>
          <w:sz w:val="26"/>
          <w:szCs w:val="26"/>
        </w:rPr>
      </w:pPr>
      <w:r>
        <w:t xml:space="preserve">5.1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1600"/>
        <w:gridCol w:w="1000"/>
        <w:gridCol w:w="800"/>
      </w:tblGrid>
      <w:tr>
        <w:trPr>
          <w:tblHeader/>
        </w:trPr>
        <w:tc>
          <w:tcPr>
            <w:tcW w:type="dxa" w:w="1200"/>
            <w:shd w:fill="F7F7F5" w:val="clear"/>
          </w:tcPr>
          <w:p>
            <w:pPr>
              <w:spacing w:after="80" w:before="80"/>
            </w:pPr>
            <w:r>
              <w:rPr>
                <w:b/>
                <w:bCs/>
                <w:caps/>
                <w:color w:val="111111"/>
                <w:sz w:val="18"/>
                <w:szCs w:val="18"/>
              </w:rPr>
              <w:t xml:space="preserve">Task ID</w:t>
            </w:r>
          </w:p>
        </w:tc>
        <w:tc>
          <w:tcPr>
            <w:tcW w:type="dxa" w:w="4800"/>
            <w:shd w:fill="F7F7F5" w:val="clear"/>
          </w:tcPr>
          <w:p>
            <w:pPr>
              <w:spacing w:after="80" w:before="80"/>
            </w:pPr>
            <w:r>
              <w:rPr>
                <w:b/>
                <w:bCs/>
                <w:caps/>
                <w:color w:val="111111"/>
                <w:sz w:val="18"/>
                <w:szCs w:val="18"/>
              </w:rPr>
              <w:t xml:space="preserve">Task</w:t>
            </w:r>
          </w:p>
        </w:tc>
        <w:tc>
          <w:tcPr>
            <w:tcW w:type="dxa" w:w="1600"/>
            <w:shd w:fill="F7F7F5" w:val="clear"/>
          </w:tcPr>
          <w:p>
            <w:pPr>
              <w:spacing w:after="80" w:before="80"/>
            </w:pPr>
            <w:r>
              <w:rPr>
                <w:b/>
                <w:bCs/>
                <w:caps/>
                <w:color w:val="111111"/>
                <w:sz w:val="18"/>
                <w:szCs w:val="18"/>
              </w:rPr>
              <w:t xml:space="preserve">Owner</w:t>
            </w:r>
          </w:p>
        </w:tc>
        <w:tc>
          <w:tcPr>
            <w:tcW w:type="dxa" w:w="1000"/>
            <w:shd w:fill="F7F7F5" w:val="clear"/>
          </w:tcPr>
          <w:p>
            <w:pPr>
              <w:spacing w:after="80" w:before="80"/>
            </w:pPr>
            <w:r>
              <w:rPr>
                <w:b/>
                <w:bCs/>
                <w:caps/>
                <w:color w:val="111111"/>
                <w:sz w:val="18"/>
                <w:szCs w:val="18"/>
              </w:rPr>
              <w:t xml:space="preserve">Priority</w:t>
            </w:r>
          </w:p>
        </w:tc>
        <w:tc>
          <w:tcPr>
            <w:tcW w:type="dxa" w:w="800"/>
            <w:shd w:fill="F7F7F5" w:val="clear"/>
          </w:tcPr>
          <w:p>
            <w:pPr>
              <w:spacing w:after="80" w:before="80"/>
            </w:pPr>
            <w:r>
              <w:rPr>
                <w:b/>
                <w:bCs/>
                <w:caps/>
                <w:color w:val="111111"/>
                <w:sz w:val="18"/>
                <w:szCs w:val="18"/>
              </w:rPr>
              <w:t xml:space="preserve">Status</w:t>
            </w:r>
          </w:p>
        </w:tc>
      </w:tr>
      <w:tr>
        <w:tc>
          <w:tcPr>
            <w:tcW w:type="dxa" w:w="1200"/>
          </w:tcPr>
          <w:p>
            <w:pPr>
              <w:spacing w:after="60" w:before="60"/>
            </w:pPr>
            <w:r>
              <w:rPr>
                <w:rFonts w:ascii="Courier New" w:cs="Courier New" w:eastAsia="Courier New" w:hAnsi="Courier New"/>
                <w:color w:val="666666"/>
                <w:sz w:val="18"/>
                <w:szCs w:val="18"/>
              </w:rPr>
              <w:t xml:space="preserve">UW-001</w:t>
            </w:r>
          </w:p>
        </w:tc>
        <w:tc>
          <w:tcPr>
            <w:tcW w:type="dxa" w:w="4800"/>
          </w:tcPr>
          <w:p>
            <w:pPr>
              <w:spacing w:after="60" w:before="60"/>
            </w:pPr>
            <w:r>
              <w:rPr>
                <w:color w:val="333333"/>
                <w:sz w:val="19"/>
                <w:szCs w:val="19"/>
              </w:rPr>
              <w:t xml:space="preserve">Build Application Pipeline table with status pills, progress bar, and stage tooltip on hover</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UW-002</w:t>
            </w:r>
          </w:p>
        </w:tc>
        <w:tc>
          <w:tcPr>
            <w:tcW w:type="dxa" w:w="4800"/>
          </w:tcPr>
          <w:p>
            <w:pPr>
              <w:spacing w:after="60" w:before="60"/>
            </w:pPr>
            <w:r>
              <w:rPr>
                <w:color w:val="333333"/>
                <w:sz w:val="19"/>
                <w:szCs w:val="19"/>
              </w:rPr>
              <w:t xml:space="preserve">Implement pipeline progress bar — 5 stages, computed from document checklist + BFS + decision state</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UW-003</w:t>
            </w:r>
          </w:p>
        </w:tc>
        <w:tc>
          <w:tcPr>
            <w:tcW w:type="dxa" w:w="4800"/>
          </w:tcPr>
          <w:p>
            <w:pPr>
              <w:spacing w:after="60" w:before="60"/>
            </w:pPr>
            <w:r>
              <w:rPr>
                <w:color w:val="333333"/>
                <w:sz w:val="19"/>
                <w:szCs w:val="19"/>
              </w:rPr>
              <w:t xml:space="preserve">Build Document Checklist view — real-time status updates (Verified / Analysing / Missing / Flagged)</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UW-004</w:t>
            </w:r>
          </w:p>
        </w:tc>
        <w:tc>
          <w:tcPr>
            <w:tcW w:type="dxa" w:w="4800"/>
          </w:tcPr>
          <w:p>
            <w:pPr>
              <w:spacing w:after="60" w:before="60"/>
            </w:pPr>
            <w:r>
              <w:rPr>
                <w:color w:val="333333"/>
                <w:sz w:val="19"/>
                <w:szCs w:val="19"/>
              </w:rPr>
              <w:t xml:space="preserve">Integrate Findoc Analyser output into Document Checklist — extracted fields shown inline per row</w:t>
            </w:r>
          </w:p>
        </w:tc>
        <w:tc>
          <w:tcPr>
            <w:tcW w:type="dxa" w:w="1600"/>
          </w:tcPr>
          <w:p>
            <w:pPr>
              <w:spacing w:after="60" w:before="60"/>
            </w:pPr>
            <w:r>
              <w:rPr>
                <w:color w:val="666666"/>
                <w:sz w:val="18"/>
                <w:szCs w:val="18"/>
              </w:rPr>
              <w:t xml:space="preserve">Full Stack</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UW-005</w:t>
            </w:r>
          </w:p>
        </w:tc>
        <w:tc>
          <w:tcPr>
            <w:tcW w:type="dxa" w:w="4800"/>
          </w:tcPr>
          <w:p>
            <w:pPr>
              <w:spacing w:after="60" w:before="60"/>
            </w:pPr>
            <w:r>
              <w:rPr>
                <w:color w:val="333333"/>
                <w:sz w:val="19"/>
                <w:szCs w:val="19"/>
              </w:rPr>
              <w:t xml:space="preserve">Build Document Viewer modal — PDF left panel + Extracted fields right panel</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UW-006</w:t>
            </w:r>
          </w:p>
        </w:tc>
        <w:tc>
          <w:tcPr>
            <w:tcW w:type="dxa" w:w="4800"/>
          </w:tcPr>
          <w:p>
            <w:pPr>
              <w:spacing w:after="60" w:before="60"/>
            </w:pPr>
            <w:r>
              <w:rPr>
                <w:color w:val="333333"/>
                <w:sz w:val="19"/>
                <w:szCs w:val="19"/>
              </w:rPr>
              <w:t xml:space="preserve">Source-verified percentage in Document Viewer — pulled from Findoc confidence score</w:t>
            </w:r>
          </w:p>
        </w:tc>
        <w:tc>
          <w:tcPr>
            <w:tcW w:type="dxa" w:w="1600"/>
          </w:tcPr>
          <w:p>
            <w:pPr>
              <w:spacing w:after="60" w:before="60"/>
            </w:pPr>
            <w:r>
              <w:rPr>
                <w:color w:val="666666"/>
                <w:sz w:val="18"/>
                <w:szCs w:val="18"/>
              </w:rPr>
              <w:t xml:space="preserve">Full Stack</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UW-007</w:t>
            </w:r>
          </w:p>
        </w:tc>
        <w:tc>
          <w:tcPr>
            <w:tcW w:type="dxa" w:w="4800"/>
          </w:tcPr>
          <w:p>
            <w:pPr>
              <w:spacing w:after="60" w:before="60"/>
            </w:pPr>
            <w:r>
              <w:rPr>
                <w:color w:val="333333"/>
                <w:sz w:val="19"/>
                <w:szCs w:val="19"/>
              </w:rPr>
              <w:t xml:space="preserve">AA vs Findoc cross-validation block in Document Viewer — income mismatch detection and display</w:t>
            </w:r>
          </w:p>
        </w:tc>
        <w:tc>
          <w:tcPr>
            <w:tcW w:type="dxa" w:w="1600"/>
          </w:tcPr>
          <w:p>
            <w:pPr>
              <w:spacing w:after="60" w:before="60"/>
            </w:pPr>
            <w:r>
              <w:rPr>
                <w:color w:val="666666"/>
                <w:sz w:val="18"/>
                <w:szCs w:val="18"/>
              </w:rPr>
              <w:t xml:space="preserve">Backend</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UW-008</w:t>
            </w:r>
          </w:p>
        </w:tc>
        <w:tc>
          <w:tcPr>
            <w:tcW w:type="dxa" w:w="4800"/>
          </w:tcPr>
          <w:p>
            <w:pPr>
              <w:spacing w:after="60" w:before="60"/>
            </w:pPr>
            <w:r>
              <w:rPr>
                <w:color w:val="333333"/>
                <w:sz w:val="19"/>
                <w:szCs w:val="19"/>
              </w:rPr>
              <w:t xml:space="preserve">Flag consequence explanation — compute and display downstream BFS impact for each flag type</w:t>
            </w:r>
          </w:p>
        </w:tc>
        <w:tc>
          <w:tcPr>
            <w:tcW w:type="dxa" w:w="1600"/>
          </w:tcPr>
          <w:p>
            <w:pPr>
              <w:spacing w:after="60" w:before="60"/>
            </w:pPr>
            <w:r>
              <w:rPr>
                <w:color w:val="666666"/>
                <w:sz w:val="18"/>
                <w:szCs w:val="18"/>
              </w:rPr>
              <w:t xml:space="preserve">Backend</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UW-009</w:t>
            </w:r>
          </w:p>
        </w:tc>
        <w:tc>
          <w:tcPr>
            <w:tcW w:type="dxa" w:w="4800"/>
          </w:tcPr>
          <w:p>
            <w:pPr>
              <w:spacing w:after="60" w:before="60"/>
            </w:pPr>
            <w:r>
              <w:rPr>
                <w:color w:val="333333"/>
                <w:sz w:val="19"/>
                <w:szCs w:val="19"/>
              </w:rPr>
              <w:t xml:space="preserve">BFS Score View — four component breakdown with individual scores, weights, contribution column</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UW-010</w:t>
            </w:r>
          </w:p>
        </w:tc>
        <w:tc>
          <w:tcPr>
            <w:tcW w:type="dxa" w:w="4800"/>
          </w:tcPr>
          <w:p>
            <w:pPr>
              <w:spacing w:after="60" w:before="60"/>
            </w:pPr>
            <w:r>
              <w:rPr>
                <w:color w:val="333333"/>
                <w:sz w:val="19"/>
                <w:szCs w:val="19"/>
              </w:rPr>
              <w:t xml:space="preserve">BFS positive signals and risk signals per component — pulled from scoring engine output</w:t>
            </w:r>
          </w:p>
        </w:tc>
        <w:tc>
          <w:tcPr>
            <w:tcW w:type="dxa" w:w="1600"/>
          </w:tcPr>
          <w:p>
            <w:pPr>
              <w:spacing w:after="60" w:before="60"/>
            </w:pPr>
            <w:r>
              <w:rPr>
                <w:color w:val="666666"/>
                <w:sz w:val="18"/>
                <w:szCs w:val="18"/>
              </w:rPr>
              <w:t xml:space="preserve">Full Stack</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UW-011</w:t>
            </w:r>
          </w:p>
        </w:tc>
        <w:tc>
          <w:tcPr>
            <w:tcW w:type="dxa" w:w="4800"/>
          </w:tcPr>
          <w:p>
            <w:pPr>
              <w:spacing w:after="60" w:before="60"/>
            </w:pPr>
            <w:r>
              <w:rPr>
                <w:color w:val="333333"/>
                <w:sz w:val="19"/>
                <w:szCs w:val="19"/>
              </w:rPr>
              <w:t xml:space="preserve">ATP calculation block in BFS view — surplus, ratio, max EMI computation</w:t>
            </w:r>
          </w:p>
        </w:tc>
        <w:tc>
          <w:tcPr>
            <w:tcW w:type="dxa" w:w="1600"/>
          </w:tcPr>
          <w:p>
            <w:pPr>
              <w:spacing w:after="60" w:before="60"/>
            </w:pPr>
            <w:r>
              <w:rPr>
                <w:color w:val="666666"/>
                <w:sz w:val="18"/>
                <w:szCs w:val="18"/>
              </w:rPr>
              <w:t xml:space="preserve">Backend</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UW-012</w:t>
            </w:r>
          </w:p>
        </w:tc>
        <w:tc>
          <w:tcPr>
            <w:tcW w:type="dxa" w:w="4800"/>
          </w:tcPr>
          <w:p>
            <w:pPr>
              <w:spacing w:after="60" w:before="60"/>
            </w:pPr>
            <w:r>
              <w:rPr>
                <w:color w:val="333333"/>
                <w:sz w:val="19"/>
                <w:szCs w:val="19"/>
              </w:rPr>
              <w:t xml:space="preserve">Citation chips throughout BFS view — chip → document viewer to source line</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UW-013</w:t>
            </w:r>
          </w:p>
        </w:tc>
        <w:tc>
          <w:tcPr>
            <w:tcW w:type="dxa" w:w="4800"/>
          </w:tcPr>
          <w:p>
            <w:pPr>
              <w:spacing w:after="60" w:before="60"/>
            </w:pPr>
            <w:r>
              <w:rPr>
                <w:color w:val="333333"/>
                <w:sz w:val="19"/>
                <w:szCs w:val="19"/>
              </w:rPr>
              <w:t xml:space="preserve">Credit Memo auto-generation — structured memo from BFS + document outputs</w:t>
            </w:r>
          </w:p>
        </w:tc>
        <w:tc>
          <w:tcPr>
            <w:tcW w:type="dxa" w:w="1600"/>
          </w:tcPr>
          <w:p>
            <w:pPr>
              <w:spacing w:after="60" w:before="60"/>
            </w:pPr>
            <w:r>
              <w:rPr>
                <w:color w:val="666666"/>
                <w:sz w:val="18"/>
                <w:szCs w:val="18"/>
              </w:rPr>
              <w:t xml:space="preserve">Backend / AI</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UW-014</w:t>
            </w:r>
          </w:p>
        </w:tc>
        <w:tc>
          <w:tcPr>
            <w:tcW w:type="dxa" w:w="4800"/>
          </w:tcPr>
          <w:p>
            <w:pPr>
              <w:spacing w:after="60" w:before="60"/>
            </w:pPr>
            <w:r>
              <w:rPr>
                <w:color w:val="333333"/>
                <w:sz w:val="19"/>
                <w:szCs w:val="19"/>
              </w:rPr>
              <w:t xml:space="preserve">Citation chips in Credit Memo — every claim linked to source document line</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UW-015</w:t>
            </w:r>
          </w:p>
        </w:tc>
        <w:tc>
          <w:tcPr>
            <w:tcW w:type="dxa" w:w="4800"/>
          </w:tcPr>
          <w:p>
            <w:pPr>
              <w:spacing w:after="60" w:before="60"/>
            </w:pPr>
            <w:r>
              <w:rPr>
                <w:color w:val="333333"/>
                <w:sz w:val="19"/>
                <w:szCs w:val="19"/>
              </w:rPr>
              <w:t xml:space="preserve">Decision Actions bottom bar — Approve / Approve with conditions / Reject / Escalate</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UW-016</w:t>
            </w:r>
          </w:p>
        </w:tc>
        <w:tc>
          <w:tcPr>
            <w:tcW w:type="dxa" w:w="4800"/>
          </w:tcPr>
          <w:p>
            <w:pPr>
              <w:spacing w:after="60" w:before="60"/>
            </w:pPr>
            <w:r>
              <w:rPr>
                <w:color w:val="333333"/>
                <w:sz w:val="19"/>
                <w:szCs w:val="19"/>
              </w:rPr>
              <w:t xml:space="preserve">Approve with conditions dropdown — AI-generated condition list + manual add + send to applicant</w:t>
            </w:r>
          </w:p>
        </w:tc>
        <w:tc>
          <w:tcPr>
            <w:tcW w:type="dxa" w:w="1600"/>
          </w:tcPr>
          <w:p>
            <w:pPr>
              <w:spacing w:after="60" w:before="60"/>
            </w:pPr>
            <w:r>
              <w:rPr>
                <w:color w:val="666666"/>
                <w:sz w:val="18"/>
                <w:szCs w:val="18"/>
              </w:rPr>
              <w:t xml:space="preserve">Full Stack</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UW-017</w:t>
            </w:r>
          </w:p>
        </w:tc>
        <w:tc>
          <w:tcPr>
            <w:tcW w:type="dxa" w:w="4800"/>
          </w:tcPr>
          <w:p>
            <w:pPr>
              <w:spacing w:after="60" w:before="60"/>
            </w:pPr>
            <w:r>
              <w:rPr>
                <w:color w:val="333333"/>
                <w:sz w:val="19"/>
                <w:szCs w:val="19"/>
              </w:rPr>
              <w:t xml:space="preserve">Integrated Chat — full thread UI with role-tagged messages, timestamps, system notes</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UW-018</w:t>
            </w:r>
          </w:p>
        </w:tc>
        <w:tc>
          <w:tcPr>
            <w:tcW w:type="dxa" w:w="4800"/>
          </w:tcPr>
          <w:p>
            <w:pPr>
              <w:spacing w:after="60" w:before="60"/>
            </w:pPr>
            <w:r>
              <w:rPr>
                <w:color w:val="333333"/>
                <w:sz w:val="19"/>
                <w:szCs w:val="19"/>
              </w:rPr>
              <w:t xml:space="preserve">Agent auto-outreach — trigger logic: which flags generate automatic applicant messages</w:t>
            </w:r>
          </w:p>
        </w:tc>
        <w:tc>
          <w:tcPr>
            <w:tcW w:type="dxa" w:w="1600"/>
          </w:tcPr>
          <w:p>
            <w:pPr>
              <w:spacing w:after="60" w:before="60"/>
            </w:pPr>
            <w:r>
              <w:rPr>
                <w:color w:val="666666"/>
                <w:sz w:val="18"/>
                <w:szCs w:val="18"/>
              </w:rPr>
              <w:t xml:space="preserve">Backend / AI</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UW-019</w:t>
            </w:r>
          </w:p>
        </w:tc>
        <w:tc>
          <w:tcPr>
            <w:tcW w:type="dxa" w:w="4800"/>
          </w:tcPr>
          <w:p>
            <w:pPr>
              <w:spacing w:after="60" w:before="60"/>
            </w:pPr>
            <w:r>
              <w:rPr>
                <w:color w:val="333333"/>
                <w:sz w:val="19"/>
                <w:szCs w:val="19"/>
              </w:rPr>
              <w:t xml:space="preserve">Chat thread — applicant reply handling: message appears, document attachment chip, checklist auto-updates</w:t>
            </w:r>
          </w:p>
        </w:tc>
        <w:tc>
          <w:tcPr>
            <w:tcW w:type="dxa" w:w="1600"/>
          </w:tcPr>
          <w:p>
            <w:pPr>
              <w:spacing w:after="60" w:before="60"/>
            </w:pPr>
            <w:r>
              <w:rPr>
                <w:color w:val="666666"/>
                <w:sz w:val="18"/>
                <w:szCs w:val="18"/>
              </w:rPr>
              <w:t xml:space="preserve">Full Stack</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UW-020</w:t>
            </w:r>
          </w:p>
        </w:tc>
        <w:tc>
          <w:tcPr>
            <w:tcW w:type="dxa" w:w="4800"/>
          </w:tcPr>
          <w:p>
            <w:pPr>
              <w:spacing w:after="60" w:before="60"/>
            </w:pPr>
            <w:r>
              <w:rPr>
                <w:color w:val="333333"/>
                <w:sz w:val="19"/>
                <w:szCs w:val="19"/>
              </w:rPr>
              <w:t xml:space="preserve">Chat context reset on application switch — thread clears and loads correct app thread</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B91C1C"/>
                <w:sz w:val="18"/>
                <w:szCs w:val="18"/>
              </w:rPr>
              <w:t xml:space="preserve">P0</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UW-021</w:t>
            </w:r>
          </w:p>
        </w:tc>
        <w:tc>
          <w:tcPr>
            <w:tcW w:type="dxa" w:w="4800"/>
          </w:tcPr>
          <w:p>
            <w:pPr>
              <w:spacing w:after="60" w:before="60"/>
            </w:pPr>
            <w:r>
              <w:rPr>
                <w:color w:val="333333"/>
                <w:sz w:val="19"/>
                <w:szCs w:val="19"/>
              </w:rPr>
              <w:t xml:space="preserve">Agent Logs tab — real-time event stream, color coded by level, filter controls</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B45309"/>
                <w:sz w:val="18"/>
                <w:szCs w:val="18"/>
              </w:rPr>
              <w:t xml:space="preserve">P1</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UW-022</w:t>
            </w:r>
          </w:p>
        </w:tc>
        <w:tc>
          <w:tcPr>
            <w:tcW w:type="dxa" w:w="4800"/>
          </w:tcPr>
          <w:p>
            <w:pPr>
              <w:spacing w:after="60" w:before="60"/>
            </w:pPr>
            <w:r>
              <w:rPr>
                <w:color w:val="333333"/>
                <w:sz w:val="19"/>
                <w:szCs w:val="19"/>
              </w:rPr>
              <w:t xml:space="preserve">Left nav portfolio BFS score badge — live score from Credit Sentinel</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B45309"/>
                <w:sz w:val="18"/>
                <w:szCs w:val="18"/>
              </w:rPr>
              <w:t xml:space="preserve">P1</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UW-023</w:t>
            </w:r>
          </w:p>
        </w:tc>
        <w:tc>
          <w:tcPr>
            <w:tcW w:type="dxa" w:w="4800"/>
          </w:tcPr>
          <w:p>
            <w:pPr>
              <w:spacing w:after="60" w:before="60"/>
            </w:pPr>
            <w:r>
              <w:rPr>
                <w:color w:val="333333"/>
                <w:sz w:val="19"/>
                <w:szCs w:val="19"/>
              </w:rPr>
              <w:t xml:space="preserve">Stat cards row — four cards with delta vs yesterday, BFS threshold with edit link</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B45309"/>
                <w:sz w:val="18"/>
                <w:szCs w:val="18"/>
              </w:rPr>
              <w:t xml:space="preserve">P1</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UW-024</w:t>
            </w:r>
          </w:p>
        </w:tc>
        <w:tc>
          <w:tcPr>
            <w:tcW w:type="dxa" w:w="4800"/>
          </w:tcPr>
          <w:p>
            <w:pPr>
              <w:spacing w:after="60" w:before="60"/>
            </w:pPr>
            <w:r>
              <w:rPr>
                <w:color w:val="333333"/>
                <w:sz w:val="19"/>
                <w:szCs w:val="19"/>
              </w:rPr>
              <w:t xml:space="preserve">Decision Log — full audit trail table with filters, CSV/PDF export</w:t>
            </w:r>
          </w:p>
        </w:tc>
        <w:tc>
          <w:tcPr>
            <w:tcW w:type="dxa" w:w="1600"/>
          </w:tcPr>
          <w:p>
            <w:pPr>
              <w:spacing w:after="60" w:before="60"/>
            </w:pPr>
            <w:r>
              <w:rPr>
                <w:color w:val="666666"/>
                <w:sz w:val="18"/>
                <w:szCs w:val="18"/>
              </w:rPr>
              <w:t xml:space="preserve">Full Stack</w:t>
            </w:r>
          </w:p>
        </w:tc>
        <w:tc>
          <w:tcPr>
            <w:tcW w:type="dxa" w:w="1000"/>
          </w:tcPr>
          <w:p>
            <w:pPr>
              <w:spacing w:after="60" w:before="60"/>
            </w:pPr>
            <w:r>
              <w:rPr>
                <w:b/>
                <w:bCs/>
                <w:color w:val="B45309"/>
                <w:sz w:val="18"/>
                <w:szCs w:val="18"/>
              </w:rPr>
              <w:t xml:space="preserve">P1</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UW-025</w:t>
            </w:r>
          </w:p>
        </w:tc>
        <w:tc>
          <w:tcPr>
            <w:tcW w:type="dxa" w:w="4800"/>
          </w:tcPr>
          <w:p>
            <w:pPr>
              <w:spacing w:after="60" w:before="60"/>
            </w:pPr>
            <w:r>
              <w:rPr>
                <w:color w:val="333333"/>
                <w:sz w:val="19"/>
                <w:szCs w:val="19"/>
              </w:rPr>
              <w:t xml:space="preserve">Override History — log with agent recommendation → human decision → officer → reason</w:t>
            </w:r>
          </w:p>
        </w:tc>
        <w:tc>
          <w:tcPr>
            <w:tcW w:type="dxa" w:w="1600"/>
          </w:tcPr>
          <w:p>
            <w:pPr>
              <w:spacing w:after="60" w:before="60"/>
            </w:pPr>
            <w:r>
              <w:rPr>
                <w:color w:val="666666"/>
                <w:sz w:val="18"/>
                <w:szCs w:val="18"/>
              </w:rPr>
              <w:t xml:space="preserve">Full Stack</w:t>
            </w:r>
          </w:p>
        </w:tc>
        <w:tc>
          <w:tcPr>
            <w:tcW w:type="dxa" w:w="1000"/>
          </w:tcPr>
          <w:p>
            <w:pPr>
              <w:spacing w:after="60" w:before="60"/>
            </w:pPr>
            <w:r>
              <w:rPr>
                <w:b/>
                <w:bCs/>
                <w:color w:val="B45309"/>
                <w:sz w:val="18"/>
                <w:szCs w:val="18"/>
              </w:rPr>
              <w:t xml:space="preserve">P1</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UW-026</w:t>
            </w:r>
          </w:p>
        </w:tc>
        <w:tc>
          <w:tcPr>
            <w:tcW w:type="dxa" w:w="4800"/>
          </w:tcPr>
          <w:p>
            <w:pPr>
              <w:spacing w:after="60" w:before="60"/>
            </w:pPr>
            <w:r>
              <w:rPr>
                <w:color w:val="333333"/>
                <w:sz w:val="19"/>
                <w:szCs w:val="19"/>
              </w:rPr>
              <w:t xml:space="preserve">90-day outcome tracking on overrides — repayment status tag (on time / missed / NPA / pending)</w:t>
            </w:r>
          </w:p>
        </w:tc>
        <w:tc>
          <w:tcPr>
            <w:tcW w:type="dxa" w:w="1600"/>
          </w:tcPr>
          <w:p>
            <w:pPr>
              <w:spacing w:after="60" w:before="60"/>
            </w:pPr>
            <w:r>
              <w:rPr>
                <w:color w:val="666666"/>
                <w:sz w:val="18"/>
                <w:szCs w:val="18"/>
              </w:rPr>
              <w:t xml:space="preserve">Backend</w:t>
            </w:r>
          </w:p>
        </w:tc>
        <w:tc>
          <w:tcPr>
            <w:tcW w:type="dxa" w:w="1000"/>
          </w:tcPr>
          <w:p>
            <w:pPr>
              <w:spacing w:after="60" w:before="60"/>
            </w:pPr>
            <w:r>
              <w:rPr>
                <w:b/>
                <w:bCs/>
                <w:color w:val="B45309"/>
                <w:sz w:val="18"/>
                <w:szCs w:val="18"/>
              </w:rPr>
              <w:t xml:space="preserve">P1</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UW-027</w:t>
            </w:r>
          </w:p>
        </w:tc>
        <w:tc>
          <w:tcPr>
            <w:tcW w:type="dxa" w:w="4800"/>
          </w:tcPr>
          <w:p>
            <w:pPr>
              <w:spacing w:after="60" w:before="60"/>
            </w:pPr>
            <w:r>
              <w:rPr>
                <w:color w:val="333333"/>
                <w:sz w:val="19"/>
                <w:szCs w:val="19"/>
              </w:rPr>
              <w:t xml:space="preserve">Conditions Tracker — itemized checklist per applicant, [Mark as met] action, [Send reminder] via chat</w:t>
            </w:r>
          </w:p>
        </w:tc>
        <w:tc>
          <w:tcPr>
            <w:tcW w:type="dxa" w:w="1600"/>
          </w:tcPr>
          <w:p>
            <w:pPr>
              <w:spacing w:after="60" w:before="60"/>
            </w:pPr>
            <w:r>
              <w:rPr>
                <w:color w:val="666666"/>
                <w:sz w:val="18"/>
                <w:szCs w:val="18"/>
              </w:rPr>
              <w:t xml:space="preserve">Full Stack</w:t>
            </w:r>
          </w:p>
        </w:tc>
        <w:tc>
          <w:tcPr>
            <w:tcW w:type="dxa" w:w="1000"/>
          </w:tcPr>
          <w:p>
            <w:pPr>
              <w:spacing w:after="60" w:before="60"/>
            </w:pPr>
            <w:r>
              <w:rPr>
                <w:b/>
                <w:bCs/>
                <w:color w:val="B45309"/>
                <w:sz w:val="18"/>
                <w:szCs w:val="18"/>
              </w:rPr>
              <w:t xml:space="preserve">P1</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UW-028</w:t>
            </w:r>
          </w:p>
        </w:tc>
        <w:tc>
          <w:tcPr>
            <w:tcW w:type="dxa" w:w="4800"/>
          </w:tcPr>
          <w:p>
            <w:pPr>
              <w:spacing w:after="60" w:before="60"/>
            </w:pPr>
            <w:r>
              <w:rPr>
                <w:color w:val="333333"/>
                <w:sz w:val="19"/>
                <w:szCs w:val="19"/>
              </w:rPr>
              <w:t xml:space="preserve">Pipeline Insights view — decision breakdown, top rejection reasons, top approval drivers, bar charts</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B45309"/>
                <w:sz w:val="18"/>
                <w:szCs w:val="18"/>
              </w:rPr>
              <w:t xml:space="preserve">P1</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UW-029</w:t>
            </w:r>
          </w:p>
        </w:tc>
        <w:tc>
          <w:tcPr>
            <w:tcW w:type="dxa" w:w="4800"/>
          </w:tcPr>
          <w:p>
            <w:pPr>
              <w:spacing w:after="60" w:before="60"/>
            </w:pPr>
            <w:r>
              <w:rPr>
                <w:color w:val="333333"/>
                <w:sz w:val="19"/>
                <w:szCs w:val="19"/>
              </w:rPr>
              <w:t xml:space="preserve">Team Workload table — files per officer, pipeline value, load bar, needs action count</w:t>
            </w:r>
          </w:p>
        </w:tc>
        <w:tc>
          <w:tcPr>
            <w:tcW w:type="dxa" w:w="1600"/>
          </w:tcPr>
          <w:p>
            <w:pPr>
              <w:spacing w:after="60" w:before="60"/>
            </w:pPr>
            <w:r>
              <w:rPr>
                <w:color w:val="666666"/>
                <w:sz w:val="18"/>
                <w:szCs w:val="18"/>
              </w:rPr>
              <w:t xml:space="preserve">Full Stack</w:t>
            </w:r>
          </w:p>
        </w:tc>
        <w:tc>
          <w:tcPr>
            <w:tcW w:type="dxa" w:w="1000"/>
          </w:tcPr>
          <w:p>
            <w:pPr>
              <w:spacing w:after="60" w:before="60"/>
            </w:pPr>
            <w:r>
              <w:rPr>
                <w:b/>
                <w:bCs/>
                <w:color w:val="B45309"/>
                <w:sz w:val="18"/>
                <w:szCs w:val="18"/>
              </w:rPr>
              <w:t xml:space="preserve">P1</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UW-030</w:t>
            </w:r>
          </w:p>
        </w:tc>
        <w:tc>
          <w:tcPr>
            <w:tcW w:type="dxa" w:w="4800"/>
          </w:tcPr>
          <w:p>
            <w:pPr>
              <w:spacing w:after="60" w:before="60"/>
            </w:pPr>
            <w:r>
              <w:rPr>
                <w:color w:val="333333"/>
                <w:sz w:val="19"/>
                <w:szCs w:val="19"/>
              </w:rPr>
              <w:t xml:space="preserve">Credit Memo section edit mode — pencil icon per section, [edited by Officer] tag on modified sections</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B45309"/>
                <w:sz w:val="18"/>
                <w:szCs w:val="18"/>
              </w:rPr>
              <w:t xml:space="preserve">P1</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UW-031</w:t>
            </w:r>
          </w:p>
        </w:tc>
        <w:tc>
          <w:tcPr>
            <w:tcW w:type="dxa" w:w="4800"/>
          </w:tcPr>
          <w:p>
            <w:pPr>
              <w:spacing w:after="60" w:before="60"/>
            </w:pPr>
            <w:r>
              <w:rPr>
                <w:color w:val="333333"/>
                <w:sz w:val="19"/>
                <w:szCs w:val="19"/>
              </w:rPr>
              <w:t xml:space="preserve">Raw Transcription tab in Document Viewer — full PDF text extraction, copy to clipboard</w:t>
            </w:r>
          </w:p>
        </w:tc>
        <w:tc>
          <w:tcPr>
            <w:tcW w:type="dxa" w:w="1600"/>
          </w:tcPr>
          <w:p>
            <w:pPr>
              <w:spacing w:after="60" w:before="60"/>
            </w:pPr>
            <w:r>
              <w:rPr>
                <w:color w:val="666666"/>
                <w:sz w:val="18"/>
                <w:szCs w:val="18"/>
              </w:rPr>
              <w:t xml:space="preserve">Full Stack</w:t>
            </w:r>
          </w:p>
        </w:tc>
        <w:tc>
          <w:tcPr>
            <w:tcW w:type="dxa" w:w="1000"/>
          </w:tcPr>
          <w:p>
            <w:pPr>
              <w:spacing w:after="60" w:before="60"/>
            </w:pPr>
            <w:r>
              <w:rPr>
                <w:b/>
                <w:bCs/>
                <w:color w:val="B45309"/>
                <w:sz w:val="18"/>
                <w:szCs w:val="18"/>
              </w:rPr>
              <w:t xml:space="preserve">P1</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UW-032</w:t>
            </w:r>
          </w:p>
        </w:tc>
        <w:tc>
          <w:tcPr>
            <w:tcW w:type="dxa" w:w="4800"/>
          </w:tcPr>
          <w:p>
            <w:pPr>
              <w:spacing w:after="60" w:before="60"/>
            </w:pPr>
            <w:r>
              <w:rPr>
                <w:color w:val="333333"/>
                <w:sz w:val="19"/>
                <w:szCs w:val="19"/>
              </w:rPr>
              <w:t xml:space="preserve">Application header — persistent across all drill-down views, progress bar, action buttons</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B45309"/>
                <w:sz w:val="18"/>
                <w:szCs w:val="18"/>
              </w:rPr>
              <w:t xml:space="preserve">P1</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UW-033</w:t>
            </w:r>
          </w:p>
        </w:tc>
        <w:tc>
          <w:tcPr>
            <w:tcW w:type="dxa" w:w="4800"/>
          </w:tcPr>
          <w:p>
            <w:pPr>
              <w:spacing w:after="60" w:before="60"/>
            </w:pPr>
            <w:r>
              <w:rPr>
                <w:color w:val="333333"/>
                <w:sz w:val="19"/>
                <w:szCs w:val="19"/>
              </w:rPr>
              <w:t xml:space="preserve">Sandbox state — empty center copy, CTAs, sandbox banner at top</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B45309"/>
                <w:sz w:val="18"/>
                <w:szCs w:val="18"/>
              </w:rPr>
              <w:t xml:space="preserve">P1</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UW-034</w:t>
            </w:r>
          </w:p>
        </w:tc>
        <w:tc>
          <w:tcPr>
            <w:tcW w:type="dxa" w:w="4800"/>
          </w:tcPr>
          <w:p>
            <w:pPr>
              <w:spacing w:after="60" w:before="60"/>
            </w:pPr>
            <w:r>
              <w:rPr>
                <w:color w:val="333333"/>
                <w:sz w:val="19"/>
                <w:szCs w:val="19"/>
              </w:rPr>
              <w:t xml:space="preserve">New Application manual creation flow — form with document upload, sends to checklist</w:t>
            </w:r>
          </w:p>
        </w:tc>
        <w:tc>
          <w:tcPr>
            <w:tcW w:type="dxa" w:w="1600"/>
          </w:tcPr>
          <w:p>
            <w:pPr>
              <w:spacing w:after="60" w:before="60"/>
            </w:pPr>
            <w:r>
              <w:rPr>
                <w:color w:val="666666"/>
                <w:sz w:val="18"/>
                <w:szCs w:val="18"/>
              </w:rPr>
              <w:t xml:space="preserve">Full Stack</w:t>
            </w:r>
          </w:p>
        </w:tc>
        <w:tc>
          <w:tcPr>
            <w:tcW w:type="dxa" w:w="1000"/>
          </w:tcPr>
          <w:p>
            <w:pPr>
              <w:spacing w:after="60" w:before="60"/>
            </w:pPr>
            <w:r>
              <w:rPr>
                <w:b/>
                <w:bCs/>
                <w:color w:val="B45309"/>
                <w:sz w:val="18"/>
                <w:szCs w:val="18"/>
              </w:rPr>
              <w:t xml:space="preserve">P1</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UW-035</w:t>
            </w:r>
          </w:p>
        </w:tc>
        <w:tc>
          <w:tcPr>
            <w:tcW w:type="dxa" w:w="4800"/>
          </w:tcPr>
          <w:p>
            <w:pPr>
              <w:spacing w:after="60" w:before="60"/>
            </w:pPr>
            <w:r>
              <w:rPr>
                <w:color w:val="333333"/>
                <w:sz w:val="19"/>
                <w:szCs w:val="19"/>
              </w:rPr>
              <w:t xml:space="preserve">LOS API integration — fetch applications from NBFC loan origination system via webhook</w:t>
            </w:r>
          </w:p>
        </w:tc>
        <w:tc>
          <w:tcPr>
            <w:tcW w:type="dxa" w:w="1600"/>
          </w:tcPr>
          <w:p>
            <w:pPr>
              <w:spacing w:after="60" w:before="60"/>
            </w:pPr>
            <w:r>
              <w:rPr>
                <w:color w:val="666666"/>
                <w:sz w:val="18"/>
                <w:szCs w:val="18"/>
              </w:rPr>
              <w:t xml:space="preserve">Backend</w:t>
            </w:r>
          </w:p>
        </w:tc>
        <w:tc>
          <w:tcPr>
            <w:tcW w:type="dxa" w:w="1000"/>
          </w:tcPr>
          <w:p>
            <w:pPr>
              <w:spacing w:after="60" w:before="60"/>
            </w:pPr>
            <w:r>
              <w:rPr>
                <w:b/>
                <w:bCs/>
                <w:color w:val="B45309"/>
                <w:sz w:val="18"/>
                <w:szCs w:val="18"/>
              </w:rPr>
              <w:t xml:space="preserve">P1</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UW-036</w:t>
            </w:r>
          </w:p>
        </w:tc>
        <w:tc>
          <w:tcPr>
            <w:tcW w:type="dxa" w:w="4800"/>
          </w:tcPr>
          <w:p>
            <w:pPr>
              <w:spacing w:after="60" w:before="60"/>
            </w:pPr>
            <w:r>
              <w:rPr>
                <w:color w:val="333333"/>
                <w:sz w:val="19"/>
                <w:szCs w:val="19"/>
              </w:rPr>
              <w:t xml:space="preserve">Rejection Analysis view — charts: rejection rate by segment, BFS distribution histogram, missing docs frequency</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1D4ED8"/>
                <w:sz w:val="18"/>
                <w:szCs w:val="18"/>
              </w:rPr>
              <w:t xml:space="preserve">P2</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UW-037</w:t>
            </w:r>
          </w:p>
        </w:tc>
        <w:tc>
          <w:tcPr>
            <w:tcW w:type="dxa" w:w="4800"/>
          </w:tcPr>
          <w:p>
            <w:pPr>
              <w:spacing w:after="60" w:before="60"/>
            </w:pPr>
            <w:r>
              <w:rPr>
                <w:color w:val="333333"/>
                <w:sz w:val="19"/>
                <w:szCs w:val="19"/>
              </w:rPr>
              <w:t xml:space="preserve">Officer-level rejection rate comparison in Rejection Analysis (admin view only)</w:t>
            </w:r>
          </w:p>
        </w:tc>
        <w:tc>
          <w:tcPr>
            <w:tcW w:type="dxa" w:w="1600"/>
          </w:tcPr>
          <w:p>
            <w:pPr>
              <w:spacing w:after="60" w:before="60"/>
            </w:pPr>
            <w:r>
              <w:rPr>
                <w:color w:val="666666"/>
                <w:sz w:val="18"/>
                <w:szCs w:val="18"/>
              </w:rPr>
              <w:t xml:space="preserve">Full Stack</w:t>
            </w:r>
          </w:p>
        </w:tc>
        <w:tc>
          <w:tcPr>
            <w:tcW w:type="dxa" w:w="1000"/>
          </w:tcPr>
          <w:p>
            <w:pPr>
              <w:spacing w:after="60" w:before="60"/>
            </w:pPr>
            <w:r>
              <w:rPr>
                <w:b/>
                <w:bCs/>
                <w:color w:val="1D4ED8"/>
                <w:sz w:val="18"/>
                <w:szCs w:val="18"/>
              </w:rPr>
              <w:t xml:space="preserve">P2</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UW-038</w:t>
            </w:r>
          </w:p>
        </w:tc>
        <w:tc>
          <w:tcPr>
            <w:tcW w:type="dxa" w:w="4800"/>
          </w:tcPr>
          <w:p>
            <w:pPr>
              <w:spacing w:after="60" w:before="60"/>
            </w:pPr>
            <w:r>
              <w:rPr>
                <w:color w:val="333333"/>
                <w:sz w:val="19"/>
                <w:szCs w:val="19"/>
              </w:rPr>
              <w:t xml:space="preserve">Pipeline filter persistence — save filter state across page navigation</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1D4ED8"/>
                <w:sz w:val="18"/>
                <w:szCs w:val="18"/>
              </w:rPr>
              <w:t xml:space="preserve">P2</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UW-039</w:t>
            </w:r>
          </w:p>
        </w:tc>
        <w:tc>
          <w:tcPr>
            <w:tcW w:type="dxa" w:w="4800"/>
          </w:tcPr>
          <w:p>
            <w:pPr>
              <w:spacing w:after="60" w:before="60"/>
            </w:pPr>
            <w:r>
              <w:rPr>
                <w:color w:val="333333"/>
                <w:sz w:val="19"/>
                <w:szCs w:val="19"/>
              </w:rPr>
              <w:t xml:space="preserve">Credit Memo PDF export — "Generate PDF" button, formatted output with citations</w:t>
            </w:r>
          </w:p>
        </w:tc>
        <w:tc>
          <w:tcPr>
            <w:tcW w:type="dxa" w:w="1600"/>
          </w:tcPr>
          <w:p>
            <w:pPr>
              <w:spacing w:after="60" w:before="60"/>
            </w:pPr>
            <w:r>
              <w:rPr>
                <w:color w:val="666666"/>
                <w:sz w:val="18"/>
                <w:szCs w:val="18"/>
              </w:rPr>
              <w:t xml:space="preserve">Full Stack</w:t>
            </w:r>
          </w:p>
        </w:tc>
        <w:tc>
          <w:tcPr>
            <w:tcW w:type="dxa" w:w="1000"/>
          </w:tcPr>
          <w:p>
            <w:pPr>
              <w:spacing w:after="60" w:before="60"/>
            </w:pPr>
            <w:r>
              <w:rPr>
                <w:b/>
                <w:bCs/>
                <w:color w:val="1D4ED8"/>
                <w:sz w:val="18"/>
                <w:szCs w:val="18"/>
              </w:rPr>
              <w:t xml:space="preserve">P2</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UW-040</w:t>
            </w:r>
          </w:p>
        </w:tc>
        <w:tc>
          <w:tcPr>
            <w:tcW w:type="dxa" w:w="4800"/>
          </w:tcPr>
          <w:p>
            <w:pPr>
              <w:spacing w:after="60" w:before="60"/>
            </w:pPr>
            <w:r>
              <w:rPr>
                <w:color w:val="333333"/>
                <w:sz w:val="19"/>
                <w:szCs w:val="19"/>
              </w:rPr>
              <w:t xml:space="preserve">RBI-format audit log export from Decision Log — structured export for regulatory submission</w:t>
            </w:r>
          </w:p>
        </w:tc>
        <w:tc>
          <w:tcPr>
            <w:tcW w:type="dxa" w:w="1600"/>
          </w:tcPr>
          <w:p>
            <w:pPr>
              <w:spacing w:after="60" w:before="60"/>
            </w:pPr>
            <w:r>
              <w:rPr>
                <w:color w:val="666666"/>
                <w:sz w:val="18"/>
                <w:szCs w:val="18"/>
              </w:rPr>
              <w:t xml:space="preserve">Backend</w:t>
            </w:r>
          </w:p>
        </w:tc>
        <w:tc>
          <w:tcPr>
            <w:tcW w:type="dxa" w:w="1000"/>
          </w:tcPr>
          <w:p>
            <w:pPr>
              <w:spacing w:after="60" w:before="60"/>
            </w:pPr>
            <w:r>
              <w:rPr>
                <w:b/>
                <w:bCs/>
                <w:color w:val="1D4ED8"/>
                <w:sz w:val="18"/>
                <w:szCs w:val="18"/>
              </w:rPr>
              <w:t xml:space="preserve">P2</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UW-041</w:t>
            </w:r>
          </w:p>
        </w:tc>
        <w:tc>
          <w:tcPr>
            <w:tcW w:type="dxa" w:w="4800"/>
          </w:tcPr>
          <w:p>
            <w:pPr>
              <w:spacing w:after="60" w:before="60"/>
            </w:pPr>
            <w:r>
              <w:rPr>
                <w:color w:val="333333"/>
                <w:sz w:val="19"/>
                <w:szCs w:val="19"/>
              </w:rPr>
              <w:t xml:space="preserve">Notification rules — email/webhook alert when application reaches Ready to Decide stage</w:t>
            </w:r>
          </w:p>
        </w:tc>
        <w:tc>
          <w:tcPr>
            <w:tcW w:type="dxa" w:w="1600"/>
          </w:tcPr>
          <w:p>
            <w:pPr>
              <w:spacing w:after="60" w:before="60"/>
            </w:pPr>
            <w:r>
              <w:rPr>
                <w:color w:val="666666"/>
                <w:sz w:val="18"/>
                <w:szCs w:val="18"/>
              </w:rPr>
              <w:t xml:space="preserve">Backend</w:t>
            </w:r>
          </w:p>
        </w:tc>
        <w:tc>
          <w:tcPr>
            <w:tcW w:type="dxa" w:w="1000"/>
          </w:tcPr>
          <w:p>
            <w:pPr>
              <w:spacing w:after="60" w:before="60"/>
            </w:pPr>
            <w:r>
              <w:rPr>
                <w:b/>
                <w:bCs/>
                <w:color w:val="1D4ED8"/>
                <w:sz w:val="18"/>
                <w:szCs w:val="18"/>
              </w:rPr>
              <w:t xml:space="preserve">P2</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UW-042</w:t>
            </w:r>
          </w:p>
        </w:tc>
        <w:tc>
          <w:tcPr>
            <w:tcW w:type="dxa" w:w="4800"/>
          </w:tcPr>
          <w:p>
            <w:pPr>
              <w:spacing w:after="60" w:before="60"/>
            </w:pPr>
            <w:r>
              <w:rPr>
                <w:color w:val="333333"/>
                <w:sz w:val="19"/>
                <w:szCs w:val="19"/>
              </w:rPr>
              <w:t xml:space="preserve">BFS threshold configuration UI — [Edit] link in stat card opens threshold settings panel</w:t>
            </w:r>
          </w:p>
        </w:tc>
        <w:tc>
          <w:tcPr>
            <w:tcW w:type="dxa" w:w="1600"/>
          </w:tcPr>
          <w:p>
            <w:pPr>
              <w:spacing w:after="60" w:before="60"/>
            </w:pPr>
            <w:r>
              <w:rPr>
                <w:color w:val="666666"/>
                <w:sz w:val="18"/>
                <w:szCs w:val="18"/>
              </w:rPr>
              <w:t xml:space="preserve">Full Stack</w:t>
            </w:r>
          </w:p>
        </w:tc>
        <w:tc>
          <w:tcPr>
            <w:tcW w:type="dxa" w:w="1000"/>
          </w:tcPr>
          <w:p>
            <w:pPr>
              <w:spacing w:after="60" w:before="60"/>
            </w:pPr>
            <w:r>
              <w:rPr>
                <w:b/>
                <w:bCs/>
                <w:color w:val="1D4ED8"/>
                <w:sz w:val="18"/>
                <w:szCs w:val="18"/>
              </w:rPr>
              <w:t xml:space="preserve">P2</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UW-043</w:t>
            </w:r>
          </w:p>
        </w:tc>
        <w:tc>
          <w:tcPr>
            <w:tcW w:type="dxa" w:w="4800"/>
          </w:tcPr>
          <w:p>
            <w:pPr>
              <w:spacing w:after="60" w:before="60"/>
            </w:pPr>
            <w:r>
              <w:rPr>
                <w:color w:val="333333"/>
                <w:sz w:val="19"/>
                <w:szCs w:val="19"/>
              </w:rPr>
              <w:t xml:space="preserve">Chat — loan officer can manually draft and send messages to applicant, not just AI-generated</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1D4ED8"/>
                <w:sz w:val="18"/>
                <w:szCs w:val="18"/>
              </w:rPr>
              <w:t xml:space="preserve">P2</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UW-044</w:t>
            </w:r>
          </w:p>
        </w:tc>
        <w:tc>
          <w:tcPr>
            <w:tcW w:type="dxa" w:w="4800"/>
          </w:tcPr>
          <w:p>
            <w:pPr>
              <w:spacing w:after="60" w:before="60"/>
            </w:pPr>
            <w:r>
              <w:rPr>
                <w:color w:val="333333"/>
                <w:sz w:val="19"/>
                <w:szCs w:val="19"/>
              </w:rPr>
              <w:t xml:space="preserve">Processing stage tooltip with stepper component on progress bar hover</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1D4ED8"/>
                <w:sz w:val="18"/>
                <w:szCs w:val="18"/>
              </w:rPr>
              <w:t xml:space="preserve">P2</w:t>
            </w:r>
          </w:p>
        </w:tc>
        <w:tc>
          <w:tcPr>
            <w:tcW w:type="dxa" w:w="1200"/>
          </w:tcPr>
          <w:p>
            <w:pPr>
              <w:spacing w:after="60" w:before="60"/>
            </w:pPr>
            <w:r>
              <w:rPr>
                <w:color w:val="666666"/>
                <w:sz w:val="18"/>
                <w:szCs w:val="18"/>
              </w:rPr>
              <w:t xml:space="preserve">To Do</w:t>
            </w:r>
          </w:p>
        </w:tc>
      </w:tr>
      <w:tr>
        <w:tc>
          <w:tcPr>
            <w:tcW w:type="dxa" w:w="1200"/>
          </w:tcPr>
          <w:p>
            <w:pPr>
              <w:spacing w:after="60" w:before="60"/>
            </w:pPr>
            <w:r>
              <w:rPr>
                <w:rFonts w:ascii="Courier New" w:cs="Courier New" w:eastAsia="Courier New" w:hAnsi="Courier New"/>
                <w:color w:val="666666"/>
                <w:sz w:val="18"/>
                <w:szCs w:val="18"/>
              </w:rPr>
              <w:t xml:space="preserve">UW-045</w:t>
            </w:r>
          </w:p>
        </w:tc>
        <w:tc>
          <w:tcPr>
            <w:tcW w:type="dxa" w:w="4800"/>
          </w:tcPr>
          <w:p>
            <w:pPr>
              <w:spacing w:after="60" w:before="60"/>
            </w:pPr>
            <w:r>
              <w:rPr>
                <w:color w:val="333333"/>
                <w:sz w:val="19"/>
                <w:szCs w:val="19"/>
              </w:rPr>
              <w:t xml:space="preserve">Kebab menu on pipeline rows — View / Assign Officer / Archive actions</w:t>
            </w:r>
          </w:p>
        </w:tc>
        <w:tc>
          <w:tcPr>
            <w:tcW w:type="dxa" w:w="1600"/>
          </w:tcPr>
          <w:p>
            <w:pPr>
              <w:spacing w:after="60" w:before="60"/>
            </w:pPr>
            <w:r>
              <w:rPr>
                <w:color w:val="666666"/>
                <w:sz w:val="18"/>
                <w:szCs w:val="18"/>
              </w:rPr>
              <w:t xml:space="preserve">Frontend</w:t>
            </w:r>
          </w:p>
        </w:tc>
        <w:tc>
          <w:tcPr>
            <w:tcW w:type="dxa" w:w="1000"/>
          </w:tcPr>
          <w:p>
            <w:pPr>
              <w:spacing w:after="60" w:before="60"/>
            </w:pPr>
            <w:r>
              <w:rPr>
                <w:b/>
                <w:bCs/>
                <w:color w:val="1D4ED8"/>
                <w:sz w:val="18"/>
                <w:szCs w:val="18"/>
              </w:rPr>
              <w:t xml:space="preserve">P2</w:t>
            </w:r>
          </w:p>
        </w:tc>
        <w:tc>
          <w:tcPr>
            <w:tcW w:type="dxa" w:w="1200"/>
          </w:tcPr>
          <w:p>
            <w:pPr>
              <w:spacing w:after="60" w:before="60"/>
            </w:pPr>
            <w:r>
              <w:rPr>
                <w:color w:val="666666"/>
                <w:sz w:val="18"/>
                <w:szCs w:val="18"/>
              </w:rPr>
              <w:t xml:space="preserve">To Do</w:t>
            </w:r>
          </w:p>
        </w:tc>
      </w:tr>
    </w:tbl>
    <w:p>
      <w:pPr>
        <w:pBdr>
          <w:bottom w:val="single" w:color="E5E5E5" w:sz="4"/>
        </w:pBdr>
        <w:spacing w:after="160" w:before="160"/>
      </w:pPr>
    </w:p>
    <w:p>
      <w:pPr>
        <w:pStyle w:val="Heading2"/>
        <w:spacing w:after="100" w:before="320"/>
        <w:rPr>
          <w:b/>
          <w:bCs/>
          <w:color w:val="111111"/>
          <w:sz w:val="26"/>
          <w:szCs w:val="26"/>
        </w:rPr>
      </w:pPr>
      <w:r>
        <w:t xml:space="preserve">5.2 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shd w:fill="F7F7F5" w:val="clear"/>
          </w:tcPr>
          <w:p>
            <w:pPr>
              <w:spacing w:after="80" w:before="80"/>
            </w:pPr>
            <w:r>
              <w:rPr>
                <w:b/>
                <w:bCs/>
                <w:caps/>
                <w:color w:val="111111"/>
                <w:sz w:val="18"/>
                <w:szCs w:val="18"/>
              </w:rPr>
              <w:t xml:space="preserve">Priority</w:t>
            </w:r>
          </w:p>
        </w:tc>
        <w:tc>
          <w:tcPr>
            <w:tcW w:type="dxa" w:w="1400"/>
            <w:shd w:fill="F7F7F5" w:val="clear"/>
          </w:tcPr>
          <w:p>
            <w:pPr>
              <w:spacing w:after="80" w:before="80"/>
            </w:pPr>
            <w:r>
              <w:rPr>
                <w:b/>
                <w:bCs/>
                <w:caps/>
                <w:color w:val="111111"/>
                <w:sz w:val="18"/>
                <w:szCs w:val="18"/>
              </w:rPr>
              <w:t xml:space="preserve">Task Count</w:t>
            </w:r>
          </w:p>
        </w:tc>
        <w:tc>
          <w:tcPr>
            <w:tcW w:type="dxa" w:w="6360"/>
            <w:shd w:fill="F7F7F5" w:val="clear"/>
          </w:tcPr>
          <w:p>
            <w:pPr>
              <w:spacing w:after="80" w:before="80"/>
            </w:pPr>
            <w:r>
              <w:rPr>
                <w:b/>
                <w:bCs/>
                <w:caps/>
                <w:color w:val="111111"/>
                <w:sz w:val="18"/>
                <w:szCs w:val="18"/>
              </w:rPr>
              <w:t xml:space="preserve">What it unlocks</w:t>
            </w:r>
          </w:p>
        </w:tc>
      </w:tr>
      <w:tr>
        <w:tc>
          <w:tcPr>
            <w:tcW w:type="dxa" w:w="1600"/>
          </w:tcPr>
          <w:p>
            <w:pPr>
              <w:spacing w:after="60" w:before="60"/>
            </w:pPr>
            <w:r>
              <w:rPr>
                <w:b/>
                <w:bCs/>
                <w:color w:val="B91C1C"/>
                <w:sz w:val="19"/>
                <w:szCs w:val="19"/>
              </w:rPr>
              <w:t xml:space="preserve">P0 (Blocking)</w:t>
            </w:r>
          </w:p>
        </w:tc>
        <w:tc>
          <w:tcPr>
            <w:tcW w:type="dxa" w:w="1400"/>
          </w:tcPr>
          <w:p>
            <w:pPr>
              <w:spacing w:after="80" w:before="80"/>
            </w:pPr>
            <w:r>
              <w:rPr>
                <w:color w:val="333333"/>
                <w:sz w:val="18"/>
                <w:szCs w:val="18"/>
              </w:rPr>
              <w:t xml:space="preserve">UW-001 to UW-020</w:t>
            </w:r>
          </w:p>
        </w:tc>
        <w:tc>
          <w:tcPr>
            <w:tcW w:type="dxa" w:w="6360"/>
          </w:tcPr>
          <w:p>
            <w:pPr>
              <w:spacing w:after="80" w:before="80"/>
            </w:pPr>
            <w:r>
              <w:rPr>
                <w:color w:val="333333"/>
                <w:sz w:val="18"/>
                <w:szCs w:val="18"/>
              </w:rPr>
              <w:t xml:space="preserve">Core underwriting workflow: pipeline → checklist → score → memo → decision → chat. Demo-ready and pilot-ready.</w:t>
            </w:r>
          </w:p>
        </w:tc>
      </w:tr>
      <w:tr>
        <w:tc>
          <w:tcPr>
            <w:tcW w:type="dxa" w:w="1600"/>
          </w:tcPr>
          <w:p>
            <w:pPr>
              <w:spacing w:after="60" w:before="60"/>
            </w:pPr>
            <w:r>
              <w:rPr>
                <w:b/>
                <w:bCs/>
                <w:color w:val="B45309"/>
                <w:sz w:val="19"/>
                <w:szCs w:val="19"/>
              </w:rPr>
              <w:t xml:space="preserve">P1 (Core Feature)</w:t>
            </w:r>
          </w:p>
        </w:tc>
        <w:tc>
          <w:tcPr>
            <w:tcW w:type="dxa" w:w="1400"/>
          </w:tcPr>
          <w:p>
            <w:pPr>
              <w:spacing w:after="80" w:before="80"/>
            </w:pPr>
            <w:r>
              <w:rPr>
                <w:color w:val="333333"/>
                <w:sz w:val="18"/>
                <w:szCs w:val="18"/>
              </w:rPr>
              <w:t xml:space="preserve">UW-021 to UW-035</w:t>
            </w:r>
          </w:p>
        </w:tc>
        <w:tc>
          <w:tcPr>
            <w:tcW w:type="dxa" w:w="6360"/>
          </w:tcPr>
          <w:p>
            <w:pPr>
              <w:spacing w:after="80" w:before="80"/>
            </w:pPr>
            <w:r>
              <w:rPr>
                <w:color w:val="333333"/>
                <w:sz w:val="18"/>
                <w:szCs w:val="18"/>
              </w:rPr>
              <w:t xml:space="preserve">Audit trail, override history, conditions tracker, portfolio insights, team workload. Enterprise sale-ready.</w:t>
            </w:r>
          </w:p>
        </w:tc>
      </w:tr>
      <w:tr>
        <w:tc>
          <w:tcPr>
            <w:tcW w:type="dxa" w:w="1600"/>
          </w:tcPr>
          <w:p>
            <w:pPr>
              <w:spacing w:after="60" w:before="60"/>
            </w:pPr>
            <w:r>
              <w:rPr>
                <w:b/>
                <w:bCs/>
                <w:color w:val="1D4ED8"/>
                <w:sz w:val="19"/>
                <w:szCs w:val="19"/>
              </w:rPr>
              <w:t xml:space="preserve">P2 (Enhancement)</w:t>
            </w:r>
          </w:p>
        </w:tc>
        <w:tc>
          <w:tcPr>
            <w:tcW w:type="dxa" w:w="1400"/>
          </w:tcPr>
          <w:p>
            <w:pPr>
              <w:spacing w:after="80" w:before="80"/>
            </w:pPr>
            <w:r>
              <w:rPr>
                <w:color w:val="333333"/>
                <w:sz w:val="18"/>
                <w:szCs w:val="18"/>
              </w:rPr>
              <w:t xml:space="preserve">UW-036 to UW-045</w:t>
            </w:r>
          </w:p>
        </w:tc>
        <w:tc>
          <w:tcPr>
            <w:tcW w:type="dxa" w:w="6360"/>
          </w:tcPr>
          <w:p>
            <w:pPr>
              <w:spacing w:after="80" w:before="80"/>
            </w:pPr>
            <w:r>
              <w:rPr>
                <w:color w:val="333333"/>
                <w:sz w:val="18"/>
                <w:szCs w:val="18"/>
              </w:rPr>
              <w:t xml:space="preserve">Rejection analysis, RBI export, PDF credit memo, notification rules, threshold config. Production polish.</w:t>
            </w:r>
          </w:p>
        </w:tc>
      </w:tr>
    </w:tbl>
    <w:p>
      <w:pPr>
        <w:pBdr>
          <w:bottom w:val="single" w:color="E5E5E5" w:sz="4"/>
        </w:pBdr>
        <w:spacing w:after="160" w:before="160"/>
      </w:pPr>
    </w:p>
    <w:p>
      <w:pPr>
        <w:pStyle w:val="Heading1"/>
        <w:spacing w:after="120" w:before="400"/>
        <w:rPr>
          <w:b/>
          <w:bCs/>
          <w:color w:val="111111"/>
          <w:sz w:val="32"/>
          <w:szCs w:val="32"/>
        </w:rPr>
      </w:pPr>
      <w:r>
        <w:t xml:space="preserve">6. Open Questions for Engineering</w:t>
      </w:r>
    </w:p>
    <w:p>
      <w:pPr>
        <w:pStyle w:val="ListParagraph"/>
        <w:numPr>
          <w:ilvl w:val="0"/>
          <w:numId w:val="1"/>
        </w:numPr>
        <w:spacing w:after="40" w:before="40"/>
      </w:pPr>
      <w:r>
        <w:rPr>
          <w:color w:val="333333"/>
          <w:sz w:val="20"/>
          <w:szCs w:val="20"/>
        </w:rPr>
        <w:t xml:space="preserve">UW-018: What is the exact trigger logic for auto-outreach? All missing required docs, or only those that block BFS computation?</w:t>
      </w:r>
    </w:p>
    <w:p>
      <w:pPr>
        <w:pStyle w:val="ListParagraph"/>
        <w:numPr>
          <w:ilvl w:val="0"/>
          <w:numId w:val="1"/>
        </w:numPr>
        <w:spacing w:after="40" w:before="40"/>
      </w:pPr>
      <w:r>
        <w:rPr>
          <w:color w:val="333333"/>
          <w:sz w:val="20"/>
          <w:szCs w:val="20"/>
        </w:rPr>
        <w:t xml:space="preserve">UW-016: Who generates the conditions list — the AI agent based on flags, or always manual by loan officer? Define the default set per flag type.</w:t>
      </w:r>
    </w:p>
    <w:p>
      <w:pPr>
        <w:pStyle w:val="ListParagraph"/>
        <w:numPr>
          <w:ilvl w:val="0"/>
          <w:numId w:val="1"/>
        </w:numPr>
        <w:spacing w:after="40" w:before="40"/>
      </w:pPr>
      <w:r>
        <w:rPr>
          <w:color w:val="333333"/>
          <w:sz w:val="20"/>
          <w:szCs w:val="20"/>
        </w:rPr>
        <w:t xml:space="preserve">UW-007: AA cross-validation threshold — currently set at 15% mismatch. Is this configurable per NBFC client?</w:t>
      </w:r>
    </w:p>
    <w:p>
      <w:pPr>
        <w:pStyle w:val="ListParagraph"/>
        <w:numPr>
          <w:ilvl w:val="0"/>
          <w:numId w:val="1"/>
        </w:numPr>
        <w:spacing w:after="40" w:before="40"/>
      </w:pPr>
      <w:r>
        <w:rPr>
          <w:color w:val="333333"/>
          <w:sz w:val="20"/>
          <w:szCs w:val="20"/>
        </w:rPr>
        <w:t xml:space="preserve">UW-026: 90-day outcome tracking requires a post-disbursement data feed from the LOS. Confirm this webhook exists or needs to be built.</w:t>
      </w:r>
    </w:p>
    <w:p>
      <w:pPr>
        <w:pStyle w:val="ListParagraph"/>
        <w:numPr>
          <w:ilvl w:val="0"/>
          <w:numId w:val="1"/>
        </w:numPr>
        <w:spacing w:after="40" w:before="40"/>
      </w:pPr>
      <w:r>
        <w:rPr>
          <w:color w:val="333333"/>
          <w:sz w:val="20"/>
          <w:szCs w:val="20"/>
        </w:rPr>
        <w:t xml:space="preserve">UW-035: LOS integration — confirm which NBFC clients have an existing LOS API, and which will use manual application creation as the default path.</w:t>
      </w:r>
    </w:p>
    <w:p>
      <w:pPr>
        <w:pStyle w:val="ListParagraph"/>
        <w:numPr>
          <w:ilvl w:val="0"/>
          <w:numId w:val="1"/>
        </w:numPr>
        <w:spacing w:after="40" w:before="40"/>
      </w:pPr>
      <w:r>
        <w:rPr>
          <w:color w:val="333333"/>
          <w:sz w:val="20"/>
          <w:szCs w:val="20"/>
        </w:rPr>
        <w:t xml:space="preserve">UW-013: Credit Memo generation — confirm whether this runs on claude-sonnet-4-6 via Railway agent or direct Anthropic API call from Next.js.</w:t>
      </w:r>
    </w:p>
    <w:p>
      <w:pPr>
        <w:pStyle w:val="ListParagraph"/>
        <w:numPr>
          <w:ilvl w:val="0"/>
          <w:numId w:val="1"/>
        </w:numPr>
        <w:spacing w:after="40" w:before="40"/>
      </w:pPr>
      <w:r>
        <w:rPr>
          <w:color w:val="333333"/>
          <w:sz w:val="20"/>
          <w:szCs w:val="20"/>
        </w:rPr>
        <w:t xml:space="preserve">Chat delivery: Applicant messages are sent via the platform UI. Does the applicant receive a notification (email/SMS) when a new message arrives, or is it in-app only?</w:t>
      </w:r>
    </w:p>
    <w:p>
      <w:r>
        <w:br w:type="page"/>
      </w:r>
    </w:p>
    <w:p>
      <w:pPr>
        <w:spacing w:after="120" w:before="240"/>
      </w:pPr>
      <w:r>
        <w:rPr>
          <w:color w:val="999999"/>
          <w:sz w:val="16"/>
          <w:szCs w:val="16"/>
        </w:rPr>
        <w:t xml:space="preserve">Zeyro B2B · Underwriting Agent Workspace · Spec v2.0 · July 2026 · Internal Use Only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480"/>
    </w:pPr>
    <w:rPr>
      <w:b/>
      <w:bCs/>
      <w:color w:val="111111"/>
      <w:sz w:val="36"/>
      <w:szCs w:val="36"/>
    </w:rPr>
  </w:style>
  <w:style w:type="paragraph" w:styleId="Heading2">
    <w:name w:val="Heading 2"/>
    <w:pPr>
      <w:spacing w:after="120" w:before="360"/>
    </w:pPr>
    <w:rPr>
      <w:b/>
      <w:bCs/>
      <w:color w:val="111111"/>
      <w:sz w:val="28"/>
      <w:szCs w:val="28"/>
    </w:rPr>
  </w:style>
  <w:style w:type="paragraph" w:styleId="Heading3">
    <w:name w:val="Heading 3"/>
    <w:pPr>
      <w:spacing w:after="100" w:before="280"/>
    </w:pPr>
    <w:rPr>
      <w:b/>
      <w:bCs/>
      <w:color w:val="0F4C35"/>
      <w:sz w:val="24"/>
      <w:szCs w:val="24"/>
    </w:rPr>
  </w:style>
  <w:style w:type="paragraph" w:styleId="Heading4">
    <w:name w:val="Heading 4"/>
    <w:pPr>
      <w:spacing w:after="80" w:before="200"/>
    </w:pPr>
    <w:rPr>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2026-07-18T12:06:20.074Z</dcterms:created>
  <dcterms:modified xsi:type="dcterms:W3CDTF">2026-07-18T12:06:20.090Z</dcterms:modified>
</cp:coreProperties>
</file>

<file path=docProps/custom.xml><?xml version="1.0" encoding="utf-8"?>
<Properties xmlns="http://schemas.openxmlformats.org/officeDocument/2006/custom-properties" xmlns:vt="http://schemas.openxmlformats.org/officeDocument/2006/docPropsVTypes"/>
</file>