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5.png" ContentType="image/png"/>
  <Override PartName="/word/media/rId330.png" ContentType="image/png"/>
  <Override PartName="/word/media/rId354.png" ContentType="image/png"/>
  <Override PartName="/word/media/rId357.png" ContentType="image/png"/>
  <Override PartName="/word/media/rId361.png" ContentType="image/png"/>
  <Override PartName="/word/media/rId364.png" ContentType="image/png"/>
  <Override PartName="/word/media/rId370.png" ContentType="image/png"/>
  <Override PartName="/word/media/rId381.png" ContentType="image/png"/>
  <Override PartName="/word/media/rId388.png" ContentType="image/png"/>
  <Override PartName="/word/media/rId396.png" ContentType="image/png"/>
  <Override PartName="/word/media/rId232.png" ContentType="image/png"/>
  <Override PartName="/word/media/rId402.png" ContentType="image/png"/>
  <Override PartName="/word/media/rId406.png" ContentType="image/png"/>
  <Override PartName="/word/media/rId416.png" ContentType="image/png"/>
  <Override PartName="/word/media/rId422.png" ContentType="image/png"/>
  <Override PartName="/word/media/rId428.png" ContentType="image/png"/>
  <Override PartName="/word/media/rId235.png" ContentType="image/png"/>
  <Override PartName="/word/media/rId432.png" ContentType="image/png"/>
  <Override PartName="/word/media/rId241.png" ContentType="image/png"/>
  <Override PartName="/word/media/rId248.png" ContentType="image/png"/>
  <Override PartName="/word/media/rId256.png" ContentType="image/png"/>
  <Override PartName="/word/media/rId262.png" ContentType="image/png"/>
  <Override PartName="/word/media/rId284.png" ContentType="image/png"/>
  <Override PartName="/word/media/rId297.png" ContentType="image/png"/>
  <Override PartName="/word/media/rId301.png" ContentType="image/png"/>
  <Override PartName="/word/media/rId310.png" ContentType="image/png"/>
  <Override PartName="/word/media/rId315.png" ContentType="image/png"/>
  <Override PartName="/word/media/rId11.png" ContentType="image/png"/>
  <Override PartName="/word/media/rId18.png" ContentType="image/png"/>
  <Override PartName="/word/media/rId21.png" ContentType="image/png"/>
  <Override PartName="/word/media/rId27.png" ContentType="image/png"/>
  <Override PartName="/word/media/rId48.png" ContentType="image/png"/>
  <Override PartName="/word/media/rId65.png" ContentType="image/png"/>
  <Override PartName="/word/media/rId111.png" ContentType="image/png"/>
  <Override PartName="/word/media/rId96.png" ContentType="image/png"/>
  <Override PartName="/word/media/rId151.png" ContentType="image/png"/>
  <Override PartName="/word/media/rId162.png" ContentType="image/png"/>
  <Override PartName="/word/media/rId169.png" ContentType="image/png"/>
  <Override PartName="/word/media/rId177.png" ContentType="image/png"/>
  <Override PartName="/word/media/rId187.png" ContentType="image/png"/>
  <Override PartName="/word/media/rId34.png" ContentType="image/png"/>
  <Override PartName="/word/media/rId42.png" ContentType="image/png"/>
  <Override PartName="/word/media/rId78.png" ContentType="image/png"/>
  <Override PartName="/word/media/rId82.png" ContentType="image/png"/>
  <Override PartName="/word/media/rId91.png" ContentType="image/png"/>
  <Override PartName="/word/media/rId183.png" ContentType="image/png"/>
  <Override PartName="/word/media/rId203.png" ContentType="image/png"/>
  <Override PartName="/word/media/rId135.png" ContentType="image/png"/>
  <Override PartName="/word/media/rId138.png" ContentType="image/png"/>
  <Override PartName="/word/media/rId142.png" ContentType="image/png"/>
  <Override PartName="/word/media/rId145.png" ContentType="image/png"/>
  <Override PartName="/word/media/rId213.png" ContentType="image/png"/>
  <Override PartName="/word/media/rId197.png" ContentType="image/png"/>
  <Override PartName="/word/media/rId2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2" w:name="table-des-matières"/>
    <w:p>
      <w:pPr>
        <w:pStyle w:val="Heading1"/>
      </w:pPr>
      <w:r>
        <w:t xml:space="preserve">Table des matières</w:t>
      </w:r>
    </w:p>
    <w:bookmarkEnd w:id="222"/>
    <w:bookmarkStart w:id="224" w:name="présentation"/>
    <w:p>
      <w:pPr>
        <w:pStyle w:val="Heading1"/>
      </w:pPr>
      <w:r>
        <w:t xml:space="preserve">Présentation</w:t>
      </w:r>
    </w:p>
    <w:p>
      <w:pPr>
        <w:pStyle w:val="FirstParagraph"/>
      </w:pPr>
      <w:r>
        <w:t xml:space="preserve">FacturPro est un logiciel de devis et facturation conforme au droit français, utilisable depuis n’importe quel navigateur web. Il s’installe en une fois sur un poste Windows et est accessible localement par tous les postes du réseau.</w:t>
      </w:r>
    </w:p>
    <w:bookmarkStart w:id="223" w:name="conformité-légale"/>
    <w:p>
      <w:pPr>
        <w:pStyle w:val="Heading2"/>
      </w:pPr>
      <w:r>
        <w:t xml:space="preserve">Conformité légale</w:t>
      </w:r>
    </w:p>
    <w:tbl>
      <w:tblPr>
        <w:tblStyle w:val="Table"/>
        <w:tblW w:type="pct" w:w="4930"/>
        <w:tblLayout w:type="fixed"/>
        <w:tblLook w:firstRow="1" w:lastRow="0" w:firstColumn="0" w:lastColumn="0" w:noHBand="0" w:noVBand="0" w:val="0020"/>
      </w:tblPr>
      <w:tblGrid>
        <w:gridCol w:w="1772"/>
        <w:gridCol w:w="6036"/>
      </w:tblGrid>
      <w:tr>
        <w:trPr>
          <w:tblHeader w:val="on"/>
        </w:trPr>
        <w:tc>
          <w:tcPr/>
          <w:p>
            <w:pPr>
              <w:pStyle w:val="Compact"/>
              <w:jc w:val="left"/>
            </w:pPr>
            <w:r>
              <w:t xml:space="preserve">Exigence</w:t>
            </w:r>
          </w:p>
        </w:tc>
        <w:tc>
          <w:tcPr/>
          <w:p>
            <w:pPr>
              <w:pStyle w:val="Compact"/>
              <w:jc w:val="left"/>
            </w:pPr>
            <w:r>
              <w:t xml:space="preserve">Implémentation</w:t>
            </w:r>
          </w:p>
        </w:tc>
      </w:tr>
      <w:tr>
        <w:tc>
          <w:tcPr/>
          <w:p>
            <w:pPr>
              <w:pStyle w:val="Compact"/>
              <w:jc w:val="left"/>
            </w:pPr>
            <w:r>
              <w:rPr>
                <w:b/>
                <w:bCs/>
              </w:rPr>
              <w:t xml:space="preserve">Loi anti-fraude TVA 2018</w:t>
            </w:r>
          </w:p>
        </w:tc>
        <w:tc>
          <w:tcPr/>
          <w:p>
            <w:pPr>
              <w:pStyle w:val="Compact"/>
              <w:jc w:val="left"/>
            </w:pPr>
            <w:r>
              <w:t xml:space="preserve">Inaltérabilité des documents garantie par des verrous base de données + chaîne SHA-256</w:t>
            </w:r>
          </w:p>
        </w:tc>
      </w:tr>
      <w:tr>
        <w:tc>
          <w:tcPr/>
          <w:p>
            <w:pPr>
              <w:pStyle w:val="Compact"/>
              <w:jc w:val="left"/>
            </w:pPr>
            <w:r>
              <w:rPr>
                <w:b/>
                <w:bCs/>
              </w:rPr>
              <w:t xml:space="preserve">Factur-X / EN 16931</w:t>
            </w:r>
          </w:p>
        </w:tc>
        <w:tc>
          <w:tcPr/>
          <w:p>
            <w:pPr>
              <w:pStyle w:val="Compact"/>
              <w:jc w:val="left"/>
            </w:pPr>
            <w:r>
              <w:t xml:space="preserve">Chaque facture embarque un XML ZUGFeRD lisible par les logiciels comptables</w:t>
            </w:r>
          </w:p>
        </w:tc>
      </w:tr>
      <w:tr>
        <w:tc>
          <w:tcPr/>
          <w:p>
            <w:pPr>
              <w:pStyle w:val="Compact"/>
              <w:jc w:val="left"/>
            </w:pPr>
            <w:r>
              <w:rPr>
                <w:b/>
                <w:bCs/>
              </w:rPr>
              <w:t xml:space="preserve">FEC DGFiP</w:t>
            </w:r>
          </w:p>
        </w:tc>
        <w:tc>
          <w:tcPr/>
          <w:p>
            <w:pPr>
              <w:pStyle w:val="Compact"/>
              <w:jc w:val="left"/>
            </w:pPr>
            <w:r>
              <w:t xml:space="preserve">Export Fichier des Écritures Comptables à tout moment, par exercice fiscal</w:t>
            </w:r>
          </w:p>
        </w:tc>
      </w:tr>
      <w:tr>
        <w:tc>
          <w:tcPr/>
          <w:p>
            <w:pPr>
              <w:pStyle w:val="Compact"/>
              <w:jc w:val="left"/>
            </w:pPr>
            <w:r>
              <w:rPr>
                <w:b/>
                <w:bCs/>
              </w:rPr>
              <w:t xml:space="preserve">Clôture annuelle</w:t>
            </w:r>
          </w:p>
        </w:tc>
        <w:tc>
          <w:tcPr/>
          <w:p>
            <w:pPr>
              <w:pStyle w:val="Compact"/>
              <w:jc w:val="left"/>
            </w:pPr>
            <w:r>
              <w:t xml:space="preserve">Procédure de clôture d’exercice avec Procès-Verbal horodaté (art. 88 loi 2015-1785)</w:t>
            </w:r>
          </w:p>
        </w:tc>
      </w:tr>
      <w:tr>
        <w:tc>
          <w:tcPr/>
          <w:p>
            <w:pPr>
              <w:pStyle w:val="Compact"/>
              <w:jc w:val="left"/>
            </w:pPr>
            <w:r>
              <w:rPr>
                <w:b/>
                <w:bCs/>
              </w:rPr>
              <w:t xml:space="preserve">Mentions légales factures</w:t>
            </w:r>
          </w:p>
        </w:tc>
        <w:tc>
          <w:tcPr/>
          <w:p>
            <w:pPr>
              <w:pStyle w:val="Compact"/>
              <w:jc w:val="left"/>
            </w:pPr>
            <w:r>
              <w:t xml:space="preserve">Escompte, pénalités de retard et indemnité forfaitaire automatiquement générées (art. L441-9/L441-10 CCom)</w:t>
            </w:r>
          </w:p>
        </w:tc>
      </w:tr>
      <w:tr>
        <w:tc>
          <w:tcPr/>
          <w:p>
            <w:pPr>
              <w:pStyle w:val="Compact"/>
              <w:jc w:val="left"/>
            </w:pPr>
            <w:r>
              <w:rPr>
                <w:b/>
                <w:bCs/>
              </w:rPr>
              <w:t xml:space="preserve">e-invoicing 2026</w:t>
            </w:r>
          </w:p>
        </w:tc>
        <w:tc>
          <w:tcPr/>
          <w:p>
            <w:pPr>
              <w:pStyle w:val="Compact"/>
              <w:jc w:val="left"/>
            </w:pPr>
            <w:r>
              <w:t xml:space="preserve">Intégration Chorus Pro / Portail Public de Facturation (dépôt XML Factur-X)</w:t>
            </w:r>
          </w:p>
        </w:tc>
      </w:tr>
      <w:tr>
        <w:tc>
          <w:tcPr/>
          <w:p>
            <w:pPr>
              <w:pStyle w:val="Compact"/>
              <w:jc w:val="left"/>
            </w:pPr>
            <w:r>
              <w:rPr>
                <w:b/>
                <w:bCs/>
              </w:rPr>
              <w:t xml:space="preserve">RGPD</w:t>
            </w:r>
          </w:p>
        </w:tc>
        <w:tc>
          <w:tcPr/>
          <w:p>
            <w:pPr>
              <w:pStyle w:val="Compact"/>
              <w:jc w:val="left"/>
            </w:pPr>
            <w:r>
              <w:t xml:space="preserve">Statuts clients, durée de conservation, anonymisation</w:t>
            </w:r>
          </w:p>
        </w:tc>
      </w:tr>
      <w:tr>
        <w:tc>
          <w:tcPr/>
          <w:p>
            <w:pPr>
              <w:pStyle w:val="Compact"/>
              <w:jc w:val="left"/>
            </w:pPr>
            <w:r>
              <w:rPr>
                <w:b/>
                <w:bCs/>
              </w:rPr>
              <w:t xml:space="preserve">SEPA</w:t>
            </w:r>
          </w:p>
        </w:tc>
        <w:tc>
          <w:tcPr/>
          <w:p>
            <w:pPr>
              <w:pStyle w:val="Compact"/>
              <w:jc w:val="left"/>
            </w:pPr>
            <w:r>
              <w:t xml:space="preserve">Fichiers de prélèvement pain.008.001.02</w:t>
            </w:r>
          </w:p>
        </w:tc>
      </w:tr>
    </w:tbl>
    <w:p>
      <w:r>
        <w:pict>
          <v:rect style="width:0;height:1.5pt" o:hralign="center" o:hrstd="t" o:hr="t"/>
        </w:pict>
      </w:r>
    </w:p>
    <w:bookmarkEnd w:id="223"/>
    <w:bookmarkEnd w:id="224"/>
    <w:bookmarkStart w:id="231" w:name="installation-windows"/>
    <w:p>
      <w:pPr>
        <w:pStyle w:val="Heading1"/>
      </w:pPr>
      <w:r>
        <w:t xml:space="preserve">Installation Windows</w:t>
      </w:r>
    </w:p>
    <w:bookmarkStart w:id="228" w:name="assistant-dinstallation"/>
    <w:p>
      <w:pPr>
        <w:pStyle w:val="Heading2"/>
      </w:pPr>
      <w:r>
        <w:t xml:space="preserve">Assistant d’installation</w:t>
      </w:r>
    </w:p>
    <w:p>
      <w:pPr>
        <w:pStyle w:val="FirstParagraph"/>
      </w:pPr>
      <w:r>
        <w:t xml:space="preserve">Double-cliquez sur</w:t>
      </w:r>
      <w:r>
        <w:t xml:space="preserve"> </w:t>
      </w:r>
      <w:r>
        <w:rPr>
          <w:rStyle w:val="VerbatimChar"/>
        </w:rPr>
        <w:t xml:space="preserve">FacturPro-Setup.exe</w:t>
      </w:r>
      <w:r>
        <w:t xml:space="preserve"> </w:t>
      </w:r>
      <w:r>
        <w:t xml:space="preserve">et suivez les trois étapes de configuration.</w:t>
      </w:r>
    </w:p>
    <w:p>
      <w:pPr>
        <w:pStyle w:val="CaptionedFigure"/>
      </w:pPr>
      <w:r>
        <w:drawing>
          <wp:inline>
            <wp:extent cx="5334000" cy="2637412"/>
            <wp:effectExtent b="0" l="0" r="0" t="0"/>
            <wp:docPr descr="Écran de connexion" title="" id="226" name="Picture"/>
            <a:graphic>
              <a:graphicData uri="http://schemas.openxmlformats.org/drawingml/2006/picture">
                <pic:pic>
                  <pic:nvPicPr>
                    <pic:cNvPr descr="C:/Users/filou/saas-facturation/docs/media/rId11.png" id="227" name="Picture"/>
                    <pic:cNvPicPr>
                      <a:picLocks noChangeArrowheads="1" noChangeAspect="1"/>
                    </pic:cNvPicPr>
                  </pic:nvPicPr>
                  <pic:blipFill>
                    <a:blip r:embed="rId225"/>
                    <a:stretch>
                      <a:fillRect/>
                    </a:stretch>
                  </pic:blipFill>
                  <pic:spPr bwMode="auto">
                    <a:xfrm>
                      <a:off x="0" y="0"/>
                      <a:ext cx="5334000" cy="2637412"/>
                    </a:xfrm>
                    <a:prstGeom prst="rect">
                      <a:avLst/>
                    </a:prstGeom>
                    <a:noFill/>
                    <a:ln w="9525">
                      <a:noFill/>
                      <a:headEnd/>
                      <a:tailEnd/>
                    </a:ln>
                  </pic:spPr>
                </pic:pic>
              </a:graphicData>
            </a:graphic>
          </wp:inline>
        </w:drawing>
      </w:r>
    </w:p>
    <w:p>
      <w:pPr>
        <w:pStyle w:val="ImageCaption"/>
      </w:pPr>
      <w:r>
        <w:t xml:space="preserve">Écran de connexion</w:t>
      </w:r>
    </w:p>
    <w:p>
      <w:pPr>
        <w:pStyle w:val="BodyText"/>
      </w:pPr>
      <w:r>
        <w:rPr>
          <w:b/>
          <w:bCs/>
        </w:rPr>
        <w:t xml:space="preserve">Étape 1 — PostgreSQL</w:t>
      </w:r>
    </w:p>
    <w:tbl>
      <w:tblPr>
        <w:tblStyle w:val="Table"/>
        <w:tblW w:type="pct" w:w="4306"/>
        <w:tblLayout w:type="fixed"/>
        <w:tblLook w:firstRow="1" w:lastRow="0" w:firstColumn="0" w:lastColumn="0" w:noHBand="0" w:noVBand="0" w:val="0020"/>
      </w:tblPr>
      <w:tblGrid>
        <w:gridCol w:w="3410"/>
        <w:gridCol w:w="3410"/>
      </w:tblGrid>
      <w:tr>
        <w:trPr>
          <w:tblHeader w:val="on"/>
        </w:trPr>
        <w:tc>
          <w:tcPr/>
          <w:p>
            <w:pPr>
              <w:pStyle w:val="Compact"/>
              <w:jc w:val="left"/>
            </w:pPr>
            <w:r>
              <w:t xml:space="preserve">Champ</w:t>
            </w:r>
          </w:p>
        </w:tc>
        <w:tc>
          <w:tcPr/>
          <w:p>
            <w:pPr>
              <w:pStyle w:val="Compact"/>
              <w:jc w:val="left"/>
            </w:pPr>
            <w:r>
              <w:t xml:space="preserve">Valeur par défaut</w:t>
            </w:r>
          </w:p>
        </w:tc>
      </w:tr>
      <w:tr>
        <w:tc>
          <w:tcPr/>
          <w:p>
            <w:pPr>
              <w:pStyle w:val="Compact"/>
              <w:jc w:val="left"/>
            </w:pPr>
            <w:r>
              <w:t xml:space="preserve">Mot de passe</w:t>
            </w:r>
            <w:r>
              <w:t xml:space="preserve"> </w:t>
            </w:r>
            <w:r>
              <w:rPr>
                <w:rStyle w:val="VerbatimChar"/>
              </w:rPr>
              <w:t xml:space="preserve">postgres</w:t>
            </w:r>
          </w:p>
        </w:tc>
        <w:tc>
          <w:tcPr/>
          <w:p>
            <w:pPr>
              <w:pStyle w:val="Compact"/>
              <w:jc w:val="left"/>
            </w:pPr>
            <w:r>
              <w:rPr>
                <w:rStyle w:val="VerbatimChar"/>
              </w:rPr>
              <w:t xml:space="preserve">postgres</w:t>
            </w:r>
          </w:p>
        </w:tc>
      </w:tr>
    </w:tbl>
    <w:p>
      <w:pPr>
        <w:pStyle w:val="BodyText"/>
      </w:pPr>
      <w:r>
        <w:t xml:space="preserve">Si PostgreSQL 17 n’est pas installé, l’installeur le télécharge et l’installe automatiquement.</w:t>
      </w:r>
      <w:r>
        <w:t xml:space="preserve"> </w:t>
      </w:r>
      <w:r>
        <w:rPr>
          <w:b/>
          <w:bCs/>
        </w:rPr>
        <w:t xml:space="preserve">Ne modifiez pas le port PostgreSQL</w:t>
      </w:r>
      <w:r>
        <w:t xml:space="preserve"> </w:t>
      </w:r>
      <w:r>
        <w:t xml:space="preserve">(5432 par défaut).</w:t>
      </w:r>
    </w:p>
    <w:p>
      <w:pPr>
        <w:pStyle w:val="BodyText"/>
      </w:pPr>
      <w:r>
        <w:rPr>
          <w:b/>
          <w:bCs/>
        </w:rPr>
        <w:t xml:space="preserve">Étape 2 — Nom de votre société</w:t>
      </w:r>
    </w:p>
    <w:p>
      <w:pPr>
        <w:pStyle w:val="BodyText"/>
      </w:pPr>
      <w:r>
        <w:t xml:space="preserve">Saisissez la raison sociale exacte de votre entreprise. Elle sera utilisée pour créer la première société dans FacturPro et ne peut pas être vide.</w:t>
      </w:r>
    </w:p>
    <w:p>
      <w:pPr>
        <w:pStyle w:val="BodyText"/>
      </w:pPr>
      <w:r>
        <w:rPr>
          <w:b/>
          <w:bCs/>
        </w:rPr>
        <w:t xml:space="preserve">Étape 3 — Compte administrateur</w:t>
      </w:r>
    </w:p>
    <w:tbl>
      <w:tblPr>
        <w:tblStyle w:val="Table"/>
        <w:tblW w:type="pct" w:w="4881"/>
        <w:tblLayout w:type="fixed"/>
        <w:tblLook w:firstRow="1" w:lastRow="0" w:firstColumn="0" w:lastColumn="0" w:noHBand="0" w:noVBand="0" w:val="0020"/>
      </w:tblPr>
      <w:tblGrid>
        <w:gridCol w:w="2922"/>
        <w:gridCol w:w="4808"/>
      </w:tblGrid>
      <w:tr>
        <w:trPr>
          <w:tblHeader w:val="on"/>
        </w:trPr>
        <w:tc>
          <w:tcPr/>
          <w:p>
            <w:pPr>
              <w:pStyle w:val="Compact"/>
              <w:jc w:val="left"/>
            </w:pPr>
            <w:r>
              <w:t xml:space="preserve">Champ</w:t>
            </w:r>
          </w:p>
        </w:tc>
        <w:tc>
          <w:tcPr/>
          <w:p>
            <w:pPr>
              <w:pStyle w:val="Compact"/>
              <w:jc w:val="left"/>
            </w:pPr>
            <w:r>
              <w:t xml:space="preserve">Remarque</w:t>
            </w:r>
          </w:p>
        </w:tc>
      </w:tr>
      <w:tr>
        <w:tc>
          <w:tcPr/>
          <w:p>
            <w:pPr>
              <w:pStyle w:val="Compact"/>
              <w:jc w:val="left"/>
            </w:pPr>
            <w:r>
              <w:t xml:space="preserve">Adresse e-mail</w:t>
            </w:r>
          </w:p>
        </w:tc>
        <w:tc>
          <w:tcPr/>
          <w:p>
            <w:pPr>
              <w:pStyle w:val="Compact"/>
              <w:jc w:val="left"/>
            </w:pPr>
            <w:r>
              <w:t xml:space="preserve">Identifiant de connexion du super-administrateur</w:t>
            </w:r>
          </w:p>
        </w:tc>
      </w:tr>
      <w:tr>
        <w:tc>
          <w:tcPr/>
          <w:p>
            <w:pPr>
              <w:pStyle w:val="Compact"/>
              <w:jc w:val="left"/>
            </w:pPr>
            <w:r>
              <w:t xml:space="preserve">Mot de passe</w:t>
            </w:r>
          </w:p>
        </w:tc>
        <w:tc>
          <w:tcPr/>
          <w:p>
            <w:pPr>
              <w:pStyle w:val="Compact"/>
              <w:jc w:val="left"/>
            </w:pPr>
            <w:r>
              <w:t xml:space="preserve">Minimum 8 caractères, mémorisez-le</w:t>
            </w:r>
          </w:p>
        </w:tc>
      </w:tr>
    </w:tbl>
    <w:p>
      <w:pPr>
        <w:pStyle w:val="BodyText"/>
      </w:pPr>
      <w:r>
        <w:rPr>
          <w:b/>
          <w:bCs/>
        </w:rPr>
        <w:t xml:space="preserve">Étape 4 — Port TCP</w:t>
      </w:r>
    </w:p>
    <w:tbl>
      <w:tblPr>
        <w:tblStyle w:val="Table"/>
        <w:tblW w:type="pct" w:w="4375"/>
        <w:tblLayout w:type="fixed"/>
        <w:tblLook w:firstRow="1" w:lastRow="0" w:firstColumn="0" w:lastColumn="0" w:noHBand="0" w:noVBand="0" w:val="0020"/>
      </w:tblPr>
      <w:tblGrid>
        <w:gridCol w:w="2310"/>
        <w:gridCol w:w="2310"/>
        <w:gridCol w:w="2310"/>
      </w:tblGrid>
      <w:tr>
        <w:trPr>
          <w:tblHeader w:val="on"/>
        </w:trPr>
        <w:tc>
          <w:tcPr/>
          <w:p>
            <w:pPr>
              <w:pStyle w:val="Compact"/>
              <w:jc w:val="left"/>
            </w:pPr>
            <w:r>
              <w:t xml:space="preserve">Champ</w:t>
            </w:r>
          </w:p>
        </w:tc>
        <w:tc>
          <w:tcPr/>
          <w:p>
            <w:pPr>
              <w:pStyle w:val="Compact"/>
              <w:jc w:val="left"/>
            </w:pPr>
            <w:r>
              <w:t xml:space="preserve">Défaut</w:t>
            </w:r>
          </w:p>
        </w:tc>
        <w:tc>
          <w:tcPr/>
          <w:p>
            <w:pPr>
              <w:pStyle w:val="Compact"/>
              <w:jc w:val="left"/>
            </w:pPr>
            <w:r>
              <w:t xml:space="preserve">Plage</w:t>
            </w:r>
          </w:p>
        </w:tc>
      </w:tr>
      <w:tr>
        <w:tc>
          <w:tcPr/>
          <w:p>
            <w:pPr>
              <w:pStyle w:val="Compact"/>
              <w:jc w:val="left"/>
            </w:pPr>
            <w:r>
              <w:t xml:space="preserve">Port serveur</w:t>
            </w:r>
          </w:p>
        </w:tc>
        <w:tc>
          <w:tcPr/>
          <w:p>
            <w:pPr>
              <w:pStyle w:val="Compact"/>
              <w:jc w:val="left"/>
            </w:pPr>
            <w:r>
              <w:rPr>
                <w:rStyle w:val="VerbatimChar"/>
              </w:rPr>
              <w:t xml:space="preserve">3000</w:t>
            </w:r>
          </w:p>
        </w:tc>
        <w:tc>
          <w:tcPr/>
          <w:p>
            <w:pPr>
              <w:pStyle w:val="Compact"/>
              <w:jc w:val="left"/>
            </w:pPr>
            <w:r>
              <w:t xml:space="preserve">1024 – 65535</w:t>
            </w:r>
          </w:p>
        </w:tc>
      </w:tr>
    </w:tbl>
    <w:p>
      <w:pPr>
        <w:pStyle w:val="BodyText"/>
      </w:pPr>
      <w:r>
        <w:t xml:space="preserve">Changez le port si 3000 est déjà utilisé (Skype, IIS, autre logiciel). Le pare-feu Windows est configuré automatiquement.</w:t>
      </w:r>
    </w:p>
    <w:bookmarkEnd w:id="228"/>
    <w:bookmarkStart w:id="229" w:name="après-linstallation"/>
    <w:p>
      <w:pPr>
        <w:pStyle w:val="Heading2"/>
      </w:pPr>
      <w:r>
        <w:t xml:space="preserve">Après l’installation</w:t>
      </w:r>
    </w:p>
    <w:p>
      <w:pPr>
        <w:pStyle w:val="Compact"/>
        <w:numPr>
          <w:ilvl w:val="0"/>
          <w:numId w:val="1001"/>
        </w:numPr>
      </w:pPr>
      <w:r>
        <w:t xml:space="preserve">Le service Windows</w:t>
      </w:r>
      <w:r>
        <w:t xml:space="preserve"> </w:t>
      </w:r>
      <w:r>
        <w:rPr>
          <w:b/>
          <w:bCs/>
        </w:rPr>
        <w:t xml:space="preserve">FacturPro</w:t>
      </w:r>
      <w:r>
        <w:t xml:space="preserve"> </w:t>
      </w:r>
      <w:r>
        <w:t xml:space="preserve">démarre automatiquement à chaque démarrage du poste.</w:t>
      </w:r>
    </w:p>
    <w:p>
      <w:pPr>
        <w:pStyle w:val="Compact"/>
        <w:numPr>
          <w:ilvl w:val="0"/>
          <w:numId w:val="1001"/>
        </w:numPr>
      </w:pPr>
      <w:r>
        <w:t xml:space="preserve">L’interface est accessible à</w:t>
      </w:r>
      <w:r>
        <w:t xml:space="preserve"> </w:t>
      </w:r>
      <w:r>
        <w:rPr>
          <w:rStyle w:val="VerbatimChar"/>
        </w:rPr>
        <w:t xml:space="preserve">http://localhost:&lt;port&gt;</w:t>
      </w:r>
      <w:r>
        <w:t xml:space="preserve"> </w:t>
      </w:r>
      <w:r>
        <w:t xml:space="preserve">depuis n’importe quel navigateur du réseau local.</w:t>
      </w:r>
    </w:p>
    <w:p>
      <w:pPr>
        <w:pStyle w:val="Compact"/>
        <w:numPr>
          <w:ilvl w:val="0"/>
          <w:numId w:val="1001"/>
        </w:numPr>
      </w:pPr>
      <w:r>
        <w:t xml:space="preserve">Logs :</w:t>
      </w:r>
      <w:r>
        <w:t xml:space="preserve"> </w:t>
      </w:r>
      <w:r>
        <w:rPr>
          <w:rStyle w:val="VerbatimChar"/>
        </w:rPr>
        <w:t xml:space="preserve">&lt;dossier_installation&gt;\logs\app.log</w:t>
      </w:r>
    </w:p>
    <w:bookmarkEnd w:id="229"/>
    <w:bookmarkStart w:id="230" w:name="désinstallation"/>
    <w:p>
      <w:pPr>
        <w:pStyle w:val="Heading2"/>
      </w:pPr>
      <w:r>
        <w:t xml:space="preserve">Désinstallation</w:t>
      </w:r>
    </w:p>
    <w:p>
      <w:pPr>
        <w:pStyle w:val="FirstParagraph"/>
      </w:pPr>
      <w:r>
        <w:t xml:space="preserve">Via</w:t>
      </w:r>
      <w:r>
        <w:t xml:space="preserve"> </w:t>
      </w:r>
      <w:r>
        <w:rPr>
          <w:b/>
          <w:bCs/>
        </w:rPr>
        <w:t xml:space="preserve">Paramètres Windows &gt; Applications</w:t>
      </w:r>
      <w:r>
        <w:t xml:space="preserve">. La base de données PostgreSQL et les données</w:t>
      </w:r>
      <w:r>
        <w:t xml:space="preserve"> </w:t>
      </w:r>
      <w:r>
        <w:rPr>
          <w:b/>
          <w:bCs/>
        </w:rPr>
        <w:t xml:space="preserve">ne sont pas supprimées</w:t>
      </w:r>
      <w:r>
        <w:t xml:space="preserve"> </w:t>
      </w:r>
      <w:r>
        <w:t xml:space="preserve">automatiquement — exportez vos données avant.</w:t>
      </w:r>
    </w:p>
    <w:p>
      <w:r>
        <w:pict>
          <v:rect style="width:0;height:1.5pt" o:hralign="center" o:hrstd="t" o:hr="t"/>
        </w:pict>
      </w:r>
    </w:p>
    <w:bookmarkEnd w:id="230"/>
    <w:bookmarkEnd w:id="231"/>
    <w:bookmarkStart w:id="240" w:name="première-connexion"/>
    <w:p>
      <w:pPr>
        <w:pStyle w:val="Heading1"/>
      </w:pPr>
      <w:r>
        <w:t xml:space="preserve">Première connexion</w:t>
      </w:r>
    </w:p>
    <w:bookmarkStart w:id="238" w:name="écran-de-connexion"/>
    <w:p>
      <w:pPr>
        <w:pStyle w:val="Heading2"/>
      </w:pPr>
      <w:r>
        <w:t xml:space="preserve">Écran de connexion</w:t>
      </w:r>
    </w:p>
    <w:p>
      <w:pPr>
        <w:pStyle w:val="CaptionedFigure"/>
      </w:pPr>
      <w:r>
        <w:drawing>
          <wp:inline>
            <wp:extent cx="5334000" cy="2637412"/>
            <wp:effectExtent b="0" l="0" r="0" t="0"/>
            <wp:docPr descr="Connexion à FacturPro" title="" id="233" name="Picture"/>
            <a:graphic>
              <a:graphicData uri="http://schemas.openxmlformats.org/drawingml/2006/picture">
                <pic:pic>
                  <pic:nvPicPr>
                    <pic:cNvPr descr="C:/Users/filou/saas-facturation/docs/media/rId18.png" id="234" name="Picture"/>
                    <pic:cNvPicPr>
                      <a:picLocks noChangeArrowheads="1" noChangeAspect="1"/>
                    </pic:cNvPicPr>
                  </pic:nvPicPr>
                  <pic:blipFill>
                    <a:blip r:embed="rId232"/>
                    <a:stretch>
                      <a:fillRect/>
                    </a:stretch>
                  </pic:blipFill>
                  <pic:spPr bwMode="auto">
                    <a:xfrm>
                      <a:off x="0" y="0"/>
                      <a:ext cx="5334000" cy="2637412"/>
                    </a:xfrm>
                    <a:prstGeom prst="rect">
                      <a:avLst/>
                    </a:prstGeom>
                    <a:noFill/>
                    <a:ln w="9525">
                      <a:noFill/>
                      <a:headEnd/>
                      <a:tailEnd/>
                    </a:ln>
                  </pic:spPr>
                </pic:pic>
              </a:graphicData>
            </a:graphic>
          </wp:inline>
        </w:drawing>
      </w:r>
    </w:p>
    <w:p>
      <w:pPr>
        <w:pStyle w:val="ImageCaption"/>
      </w:pPr>
      <w:r>
        <w:t xml:space="preserve">Connexion à FacturPro</w:t>
      </w:r>
    </w:p>
    <w:p>
      <w:pPr>
        <w:pStyle w:val="BodyText"/>
      </w:pPr>
      <w:r>
        <w:t xml:space="preserve">Saisissez l’adresse e-mail et le mot de passe configurés pendant l’installation. Si vous avez plusieurs sociétés, un sélecteur apparaît après la saisie du mot de passe.</w:t>
      </w:r>
    </w:p>
    <w:p>
      <w:pPr>
        <w:pStyle w:val="CaptionedFigure"/>
      </w:pPr>
      <w:r>
        <w:drawing>
          <wp:inline>
            <wp:extent cx="5334000" cy="2637412"/>
            <wp:effectExtent b="0" l="0" r="0" t="0"/>
            <wp:docPr descr="Sélection de société" title="" id="236" name="Picture"/>
            <a:graphic>
              <a:graphicData uri="http://schemas.openxmlformats.org/drawingml/2006/picture">
                <pic:pic>
                  <pic:nvPicPr>
                    <pic:cNvPr descr="C:/Users/filou/saas-facturation/docs/media/rId21.png" id="237" name="Picture"/>
                    <pic:cNvPicPr>
                      <a:picLocks noChangeArrowheads="1" noChangeAspect="1"/>
                    </pic:cNvPicPr>
                  </pic:nvPicPr>
                  <pic:blipFill>
                    <a:blip r:embed="rId235"/>
                    <a:stretch>
                      <a:fillRect/>
                    </a:stretch>
                  </pic:blipFill>
                  <pic:spPr bwMode="auto">
                    <a:xfrm>
                      <a:off x="0" y="0"/>
                      <a:ext cx="5334000" cy="2637412"/>
                    </a:xfrm>
                    <a:prstGeom prst="rect">
                      <a:avLst/>
                    </a:prstGeom>
                    <a:noFill/>
                    <a:ln w="9525">
                      <a:noFill/>
                      <a:headEnd/>
                      <a:tailEnd/>
                    </a:ln>
                  </pic:spPr>
                </pic:pic>
              </a:graphicData>
            </a:graphic>
          </wp:inline>
        </w:drawing>
      </w:r>
    </w:p>
    <w:p>
      <w:pPr>
        <w:pStyle w:val="ImageCaption"/>
      </w:pPr>
      <w:r>
        <w:t xml:space="preserve">Sélection de société</w:t>
      </w:r>
    </w:p>
    <w:bookmarkEnd w:id="238"/>
    <w:bookmarkStart w:id="239" w:name="changer-son-mot-de-passe"/>
    <w:p>
      <w:pPr>
        <w:pStyle w:val="Heading2"/>
      </w:pPr>
      <w:r>
        <w:t xml:space="preserve">Changer son mot de passe</w:t>
      </w:r>
    </w:p>
    <w:p>
      <w:pPr>
        <w:pStyle w:val="FirstParagraph"/>
      </w:pPr>
      <w:r>
        <w:t xml:space="preserve">Menu utilisateur (en bas de la barre latérale)</w:t>
      </w:r>
      <w:r>
        <w:t xml:space="preserve"> </w:t>
      </w:r>
      <w:r>
        <w:rPr>
          <w:b/>
          <w:bCs/>
        </w:rPr>
        <w:t xml:space="preserve">&gt; Modifier le mot de passe</w:t>
      </w:r>
      <w:r>
        <w:t xml:space="preserve">. L’ancien mot de passe est requis.</w:t>
      </w:r>
    </w:p>
    <w:p>
      <w:r>
        <w:pict>
          <v:rect style="width:0;height:1.5pt" o:hralign="center" o:hrstd="t" o:hr="t"/>
        </w:pict>
      </w:r>
    </w:p>
    <w:bookmarkEnd w:id="239"/>
    <w:bookmarkEnd w:id="240"/>
    <w:bookmarkStart w:id="247" w:name="interface-générale"/>
    <w:p>
      <w:pPr>
        <w:pStyle w:val="Heading1"/>
      </w:pPr>
      <w:r>
        <w:t xml:space="preserve">Interface générale</w:t>
      </w:r>
    </w:p>
    <w:bookmarkStart w:id="244" w:name="tableau-de-bord"/>
    <w:p>
      <w:pPr>
        <w:pStyle w:val="Heading2"/>
      </w:pPr>
      <w:r>
        <w:t xml:space="preserve">Tableau de bord</w:t>
      </w:r>
    </w:p>
    <w:p>
      <w:pPr>
        <w:pStyle w:val="CaptionedFigure"/>
      </w:pPr>
      <w:r>
        <w:drawing>
          <wp:inline>
            <wp:extent cx="5334000" cy="2637412"/>
            <wp:effectExtent b="0" l="0" r="0" t="0"/>
            <wp:docPr descr="Tableau de bord" title="" id="242" name="Picture"/>
            <a:graphic>
              <a:graphicData uri="http://schemas.openxmlformats.org/drawingml/2006/picture">
                <pic:pic>
                  <pic:nvPicPr>
                    <pic:cNvPr descr="C:/Users/filou/saas-facturation/docs/media/rId27.png" id="243" name="Picture"/>
                    <pic:cNvPicPr>
                      <a:picLocks noChangeArrowheads="1" noChangeAspect="1"/>
                    </pic:cNvPicPr>
                  </pic:nvPicPr>
                  <pic:blipFill>
                    <a:blip r:embed="rId241"/>
                    <a:stretch>
                      <a:fillRect/>
                    </a:stretch>
                  </pic:blipFill>
                  <pic:spPr bwMode="auto">
                    <a:xfrm>
                      <a:off x="0" y="0"/>
                      <a:ext cx="5334000" cy="2637412"/>
                    </a:xfrm>
                    <a:prstGeom prst="rect">
                      <a:avLst/>
                    </a:prstGeom>
                    <a:noFill/>
                    <a:ln w="9525">
                      <a:noFill/>
                      <a:headEnd/>
                      <a:tailEnd/>
                    </a:ln>
                  </pic:spPr>
                </pic:pic>
              </a:graphicData>
            </a:graphic>
          </wp:inline>
        </w:drawing>
      </w:r>
    </w:p>
    <w:p>
      <w:pPr>
        <w:pStyle w:val="ImageCaption"/>
      </w:pPr>
      <w:r>
        <w:t xml:space="preserve">Tableau de bord</w:t>
      </w:r>
    </w:p>
    <w:p>
      <w:pPr>
        <w:pStyle w:val="BodyText"/>
      </w:pPr>
      <w:r>
        <w:t xml:space="preserve">La page d’accueil affiche :</w:t>
      </w:r>
    </w:p>
    <w:p>
      <w:pPr>
        <w:pStyle w:val="Compact"/>
        <w:numPr>
          <w:ilvl w:val="0"/>
          <w:numId w:val="1002"/>
        </w:numPr>
      </w:pPr>
      <w:r>
        <w:rPr>
          <w:b/>
          <w:bCs/>
        </w:rPr>
        <w:t xml:space="preserve">Chiffres du mois</w:t>
      </w:r>
      <w:r>
        <w:t xml:space="preserve"> </w:t>
      </w:r>
      <w:r>
        <w:t xml:space="preserve">: devis en cours, factures émises, montant encaissé.</w:t>
      </w:r>
    </w:p>
    <w:p>
      <w:pPr>
        <w:pStyle w:val="Compact"/>
        <w:numPr>
          <w:ilvl w:val="0"/>
          <w:numId w:val="1002"/>
        </w:numPr>
      </w:pPr>
      <w:r>
        <w:rPr>
          <w:b/>
          <w:bCs/>
        </w:rPr>
        <w:t xml:space="preserve">Liste chronologique</w:t>
      </w:r>
      <w:r>
        <w:t xml:space="preserve"> </w:t>
      </w:r>
      <w:r>
        <w:t xml:space="preserve">de tous les documents récents (devis, factures, avoirs, acomptes, BL) avec statut, montant et boutons d’action directs.</w:t>
      </w:r>
    </w:p>
    <w:p>
      <w:pPr>
        <w:pStyle w:val="Compact"/>
        <w:numPr>
          <w:ilvl w:val="0"/>
          <w:numId w:val="1002"/>
        </w:numPr>
      </w:pPr>
      <w:r>
        <w:rPr>
          <w:b/>
          <w:bCs/>
        </w:rPr>
        <w:t xml:space="preserve">Badges de notification</w:t>
      </w:r>
      <w:r>
        <w:t xml:space="preserve"> </w:t>
      </w:r>
      <w:r>
        <w:t xml:space="preserve">sur les entrées de navigation : nombre de factures en retard (rouge) et devis expirés (orange), mis à jour toutes les 5 minutes.</w:t>
      </w:r>
    </w:p>
    <w:bookmarkEnd w:id="244"/>
    <w:bookmarkStart w:id="245" w:name="navigation-latérale"/>
    <w:p>
      <w:pPr>
        <w:pStyle w:val="Heading2"/>
      </w:pPr>
      <w:r>
        <w:t xml:space="preserve">Navigation latérale</w:t>
      </w:r>
    </w:p>
    <w:p>
      <w:pPr>
        <w:pStyle w:val="FirstParagraph"/>
      </w:pPr>
      <w:r>
        <w:t xml:space="preserve">La barre de gauche donne accès à toutes les rubriques, regroupées par catégories repliables. Sur mobile ou petit écran, elle se replie avec le bouton</w:t>
      </w:r>
      <w:r>
        <w:t xml:space="preserve"> </w:t>
      </w:r>
      <w:r>
        <w:rPr>
          <w:b/>
          <w:bCs/>
        </w:rPr>
        <w:t xml:space="preserve">☰</w:t>
      </w:r>
      <w:r>
        <w:t xml:space="preserve"> </w:t>
      </w:r>
      <w:r>
        <w:t xml:space="preserve">et peut être rouverte avec le même bouton.</w:t>
      </w:r>
    </w:p>
    <w:p>
      <w:pPr>
        <w:pStyle w:val="BodyText"/>
      </w:pPr>
      <w:r>
        <w:t xml:space="preserve">Trois rubriques restent toujours visibles en haut de la barre :</w:t>
      </w:r>
    </w:p>
    <w:tbl>
      <w:tblPr>
        <w:tblStyle w:val="Table"/>
        <w:tblW w:type="pct" w:w="4306"/>
        <w:tblLayout w:type="fixed"/>
        <w:tblLook w:firstRow="1" w:lastRow="0" w:firstColumn="0" w:lastColumn="0" w:noHBand="0" w:noVBand="0" w:val="0020"/>
      </w:tblPr>
      <w:tblGrid>
        <w:gridCol w:w="3410"/>
        <w:gridCol w:w="3410"/>
      </w:tblGrid>
      <w:tr>
        <w:trPr>
          <w:tblHeader w:val="on"/>
        </w:trPr>
        <w:tc>
          <w:tcPr/>
          <w:p>
            <w:pPr>
              <w:pStyle w:val="Compact"/>
              <w:jc w:val="left"/>
            </w:pPr>
            <w:r>
              <w:t xml:space="preserve">Icône</w:t>
            </w:r>
          </w:p>
        </w:tc>
        <w:tc>
          <w:tcPr/>
          <w:p>
            <w:pPr>
              <w:pStyle w:val="Compact"/>
              <w:jc w:val="left"/>
            </w:pPr>
            <w:r>
              <w:t xml:space="preserve">Rubrique</w:t>
            </w:r>
          </w:p>
        </w:tc>
      </w:tr>
      <w:tr>
        <w:tc>
          <w:tcPr/>
          <w:p>
            <w:pPr>
              <w:pStyle w:val="Compact"/>
              <w:jc w:val="left"/>
            </w:pPr>
            <w:r>
              <w:t xml:space="preserve">📊</w:t>
            </w:r>
          </w:p>
        </w:tc>
        <w:tc>
          <w:tcPr/>
          <w:p>
            <w:pPr>
              <w:pStyle w:val="Compact"/>
              <w:jc w:val="left"/>
            </w:pPr>
            <w:r>
              <w:t xml:space="preserve">Tableau de bord</w:t>
            </w:r>
          </w:p>
        </w:tc>
      </w:tr>
      <w:tr>
        <w:tc>
          <w:tcPr/>
          <w:p>
            <w:pPr>
              <w:pStyle w:val="Compact"/>
              <w:jc w:val="left"/>
            </w:pPr>
            <w:r>
              <w:t xml:space="preserve">📈</w:t>
            </w:r>
          </w:p>
        </w:tc>
        <w:tc>
          <w:tcPr/>
          <w:p>
            <w:pPr>
              <w:pStyle w:val="Compact"/>
              <w:jc w:val="left"/>
            </w:pPr>
            <w:r>
              <w:t xml:space="preserve">Statistiques</w:t>
            </w:r>
          </w:p>
        </w:tc>
      </w:tr>
      <w:tr>
        <w:tc>
          <w:tcPr/>
          <w:p>
            <w:pPr>
              <w:pStyle w:val="Compact"/>
              <w:jc w:val="left"/>
            </w:pPr>
            <w:r>
              <w:t xml:space="preserve">⚙️ P</w:t>
            </w:r>
          </w:p>
        </w:tc>
        <w:tc>
          <w:tcPr/>
          <w:p>
            <w:pPr>
              <w:pStyle w:val="Compact"/>
              <w:jc w:val="left"/>
            </w:pPr>
            <w:r>
              <w:t xml:space="preserve">aramètres</w:t>
            </w:r>
          </w:p>
        </w:tc>
      </w:tr>
    </w:tbl>
    <w:p>
      <w:pPr>
        <w:pStyle w:val="BodyText"/>
      </w:pPr>
      <w:r>
        <w:t xml:space="preserve">Les autres rubriques sont organisées en</w:t>
      </w:r>
      <w:r>
        <w:t xml:space="preserve"> </w:t>
      </w:r>
      <w:r>
        <w:rPr>
          <w:b/>
          <w:bCs/>
        </w:rPr>
        <w:t xml:space="preserve">catégories cliquables</w:t>
      </w:r>
      <w:r>
        <w:t xml:space="preserve"> </w:t>
      </w:r>
      <w:r>
        <w:t xml:space="preserve">(icône</w:t>
      </w:r>
      <w:r>
        <w:t xml:space="preserve"> </w:t>
      </w:r>
      <w:r>
        <w:rPr>
          <w:b/>
          <w:bCs/>
        </w:rPr>
        <w:t xml:space="preserve">▾</w:t>
      </w:r>
      <w:r>
        <w:t xml:space="preserve">) qui se déplient pour révéler leurs sous-rubriques ; cliquer à nouveau sur l’en-tête de catégorie la replie :</w:t>
      </w:r>
    </w:p>
    <w:p>
      <w:pPr>
        <w:pStyle w:val="BodyText"/>
      </w:pPr>
      <w:r>
        <w:rPr>
          <w:b/>
          <w:bCs/>
        </w:rPr>
        <w:t xml:space="preserve">🛍️ Ventes ▾</w:t>
      </w:r>
    </w:p>
    <w:tbl>
      <w:tblPr>
        <w:tblStyle w:val="Table"/>
        <w:tblW w:type="pct" w:w="4306"/>
        <w:tblLayout w:type="fixed"/>
        <w:tblLook w:firstRow="1" w:lastRow="0" w:firstColumn="0" w:lastColumn="0" w:noHBand="0" w:noVBand="0" w:val="0020"/>
      </w:tblPr>
      <w:tblGrid>
        <w:gridCol w:w="3410"/>
        <w:gridCol w:w="3410"/>
      </w:tblGrid>
      <w:tr>
        <w:trPr>
          <w:tblHeader w:val="on"/>
        </w:trPr>
        <w:tc>
          <w:tcPr/>
          <w:p>
            <w:pPr>
              <w:pStyle w:val="Compact"/>
              <w:jc w:val="left"/>
            </w:pPr>
            <w:r>
              <w:t xml:space="preserve">Icône</w:t>
            </w:r>
          </w:p>
        </w:tc>
        <w:tc>
          <w:tcPr/>
          <w:p>
            <w:pPr>
              <w:pStyle w:val="Compact"/>
              <w:jc w:val="left"/>
            </w:pPr>
            <w:r>
              <w:t xml:space="preserve">Rubrique</w:t>
            </w:r>
          </w:p>
        </w:tc>
      </w:tr>
      <w:tr>
        <w:tc>
          <w:tcPr/>
          <w:p>
            <w:pPr>
              <w:pStyle w:val="Compact"/>
              <w:jc w:val="left"/>
            </w:pPr>
            <w:r>
              <w:t xml:space="preserve">🧑</w:t>
            </w:r>
          </w:p>
        </w:tc>
        <w:tc>
          <w:tcPr/>
          <w:p>
            <w:pPr>
              <w:pStyle w:val="Compact"/>
              <w:jc w:val="left"/>
            </w:pPr>
            <w:r>
              <w:t xml:space="preserve">Clients</w:t>
            </w:r>
          </w:p>
        </w:tc>
      </w:tr>
      <w:tr>
        <w:tc>
          <w:tcPr/>
          <w:p>
            <w:pPr>
              <w:pStyle w:val="Compact"/>
              <w:jc w:val="left"/>
            </w:pPr>
            <w:r>
              <w:t xml:space="preserve">📋</w:t>
            </w:r>
          </w:p>
        </w:tc>
        <w:tc>
          <w:tcPr/>
          <w:p>
            <w:pPr>
              <w:pStyle w:val="Compact"/>
              <w:jc w:val="left"/>
            </w:pPr>
            <w:r>
              <w:t xml:space="preserve">Devis</w:t>
            </w:r>
          </w:p>
        </w:tc>
      </w:tr>
      <w:tr>
        <w:tc>
          <w:tcPr/>
          <w:p>
            <w:pPr>
              <w:pStyle w:val="Compact"/>
              <w:jc w:val="left"/>
            </w:pPr>
            <w:r>
              <w:t xml:space="preserve">🧾</w:t>
            </w:r>
          </w:p>
        </w:tc>
        <w:tc>
          <w:tcPr/>
          <w:p>
            <w:pPr>
              <w:pStyle w:val="Compact"/>
              <w:jc w:val="left"/>
            </w:pPr>
            <w:r>
              <w:t xml:space="preserve">Factures</w:t>
            </w:r>
          </w:p>
        </w:tc>
      </w:tr>
      <w:tr>
        <w:tc>
          <w:tcPr/>
          <w:p>
            <w:pPr>
              <w:pStyle w:val="Compact"/>
              <w:jc w:val="left"/>
            </w:pPr>
            <w:r>
              <w:t xml:space="preserve">↩️ A</w:t>
            </w:r>
          </w:p>
        </w:tc>
        <w:tc>
          <w:tcPr/>
          <w:p>
            <w:pPr>
              <w:pStyle w:val="Compact"/>
              <w:jc w:val="left"/>
            </w:pPr>
            <w:r>
              <w:t xml:space="preserve">voirs</w:t>
            </w:r>
          </w:p>
        </w:tc>
      </w:tr>
      <w:tr>
        <w:tc>
          <w:tcPr/>
          <w:p>
            <w:pPr>
              <w:pStyle w:val="Compact"/>
              <w:jc w:val="left"/>
            </w:pPr>
            <w:r>
              <w:t xml:space="preserve">💰</w:t>
            </w:r>
          </w:p>
        </w:tc>
        <w:tc>
          <w:tcPr/>
          <w:p>
            <w:pPr>
              <w:pStyle w:val="Compact"/>
              <w:jc w:val="left"/>
            </w:pPr>
            <w:r>
              <w:t xml:space="preserve">Acomptes</w:t>
            </w:r>
          </w:p>
        </w:tc>
      </w:tr>
      <w:tr>
        <w:tc>
          <w:tcPr/>
          <w:p>
            <w:pPr>
              <w:pStyle w:val="Compact"/>
              <w:jc w:val="left"/>
            </w:pPr>
            <w:r>
              <w:t xml:space="preserve">🚚</w:t>
            </w:r>
          </w:p>
        </w:tc>
        <w:tc>
          <w:tcPr/>
          <w:p>
            <w:pPr>
              <w:pStyle w:val="Compact"/>
              <w:jc w:val="left"/>
            </w:pPr>
            <w:r>
              <w:t xml:space="preserve">Bons de livraison</w:t>
            </w:r>
          </w:p>
        </w:tc>
      </w:tr>
      <w:tr>
        <w:tc>
          <w:tcPr/>
          <w:p>
            <w:pPr>
              <w:pStyle w:val="Compact"/>
              <w:jc w:val="left"/>
            </w:pPr>
            <w:r>
              <w:t xml:space="preserve">📦</w:t>
            </w:r>
          </w:p>
        </w:tc>
        <w:tc>
          <w:tcPr/>
          <w:p>
            <w:pPr>
              <w:pStyle w:val="Compact"/>
              <w:jc w:val="left"/>
            </w:pPr>
            <w:r>
              <w:t xml:space="preserve">Articles</w:t>
            </w:r>
          </w:p>
        </w:tc>
      </w:tr>
    </w:tbl>
    <w:p>
      <w:pPr>
        <w:pStyle w:val="BodyText"/>
      </w:pPr>
      <w:r>
        <w:rPr>
          <w:b/>
          <w:bCs/>
        </w:rPr>
        <w:t xml:space="preserve">🛒 Achats ▾</w:t>
      </w:r>
    </w:p>
    <w:tbl>
      <w:tblPr>
        <w:tblStyle w:val="Table"/>
        <w:tblW w:type="pct" w:w="4306"/>
        <w:tblLayout w:type="fixed"/>
        <w:tblLook w:firstRow="1" w:lastRow="0" w:firstColumn="0" w:lastColumn="0" w:noHBand="0" w:noVBand="0" w:val="0020"/>
      </w:tblPr>
      <w:tblGrid>
        <w:gridCol w:w="3410"/>
        <w:gridCol w:w="3410"/>
      </w:tblGrid>
      <w:tr>
        <w:trPr>
          <w:tblHeader w:val="on"/>
        </w:trPr>
        <w:tc>
          <w:tcPr/>
          <w:p>
            <w:pPr>
              <w:pStyle w:val="Compact"/>
              <w:jc w:val="left"/>
            </w:pPr>
            <w:r>
              <w:t xml:space="preserve">Icône</w:t>
            </w:r>
          </w:p>
        </w:tc>
        <w:tc>
          <w:tcPr/>
          <w:p>
            <w:pPr>
              <w:pStyle w:val="Compact"/>
              <w:jc w:val="left"/>
            </w:pPr>
            <w:r>
              <w:t xml:space="preserve">Rubrique</w:t>
            </w:r>
          </w:p>
        </w:tc>
      </w:tr>
      <w:tr>
        <w:tc>
          <w:tcPr/>
          <w:p>
            <w:pPr>
              <w:pStyle w:val="Compact"/>
              <w:jc w:val="left"/>
            </w:pPr>
            <w:r>
              <w:t xml:space="preserve">🏭</w:t>
            </w:r>
          </w:p>
        </w:tc>
        <w:tc>
          <w:tcPr/>
          <w:p>
            <w:pPr>
              <w:pStyle w:val="Compact"/>
              <w:jc w:val="left"/>
            </w:pPr>
            <w:r>
              <w:t xml:space="preserve">Fournisseurs</w:t>
            </w:r>
          </w:p>
        </w:tc>
      </w:tr>
      <w:tr>
        <w:tc>
          <w:tcPr/>
          <w:p>
            <w:pPr>
              <w:pStyle w:val="Compact"/>
              <w:jc w:val="left"/>
            </w:pPr>
            <w:r>
              <w:t xml:space="preserve">📝</w:t>
            </w:r>
          </w:p>
        </w:tc>
        <w:tc>
          <w:tcPr/>
          <w:p>
            <w:pPr>
              <w:pStyle w:val="Compact"/>
              <w:jc w:val="left"/>
            </w:pPr>
            <w:r>
              <w:t xml:space="preserve">Commandes</w:t>
            </w:r>
          </w:p>
        </w:tc>
      </w:tr>
      <w:tr>
        <w:tc>
          <w:tcPr/>
          <w:p>
            <w:pPr>
              <w:pStyle w:val="Compact"/>
              <w:jc w:val="left"/>
            </w:pPr>
            <w:r>
              <w:t xml:space="preserve">📥</w:t>
            </w:r>
          </w:p>
        </w:tc>
        <w:tc>
          <w:tcPr/>
          <w:p>
            <w:pPr>
              <w:pStyle w:val="Compact"/>
              <w:jc w:val="left"/>
            </w:pPr>
            <w:r>
              <w:t xml:space="preserve">Factures d’achats</w:t>
            </w:r>
          </w:p>
        </w:tc>
      </w:tr>
    </w:tbl>
    <w:p>
      <w:pPr>
        <w:pStyle w:val="BodyText"/>
      </w:pPr>
      <w:r>
        <w:rPr>
          <w:b/>
          <w:bCs/>
        </w:rPr>
        <w:t xml:space="preserve">🧮 Comptabilité ▾</w:t>
      </w:r>
    </w:p>
    <w:tbl>
      <w:tblPr>
        <w:tblStyle w:val="Table"/>
        <w:tblW w:type="pct" w:w="4306"/>
        <w:tblLayout w:type="fixed"/>
        <w:tblLook w:firstRow="1" w:lastRow="0" w:firstColumn="0" w:lastColumn="0" w:noHBand="0" w:noVBand="0" w:val="0020"/>
      </w:tblPr>
      <w:tblGrid>
        <w:gridCol w:w="3410"/>
        <w:gridCol w:w="3410"/>
      </w:tblGrid>
      <w:tr>
        <w:trPr>
          <w:tblHeader w:val="on"/>
        </w:trPr>
        <w:tc>
          <w:tcPr/>
          <w:p>
            <w:pPr>
              <w:pStyle w:val="Compact"/>
              <w:jc w:val="left"/>
            </w:pPr>
            <w:r>
              <w:t xml:space="preserve">Icône</w:t>
            </w:r>
          </w:p>
        </w:tc>
        <w:tc>
          <w:tcPr/>
          <w:p>
            <w:pPr>
              <w:pStyle w:val="Compact"/>
              <w:jc w:val="left"/>
            </w:pPr>
            <w:r>
              <w:t xml:space="preserve">Rubrique</w:t>
            </w:r>
          </w:p>
        </w:tc>
      </w:tr>
      <w:tr>
        <w:tc>
          <w:tcPr/>
          <w:p>
            <w:pPr>
              <w:pStyle w:val="Compact"/>
              <w:jc w:val="left"/>
            </w:pPr>
            <w:r>
              <w:t xml:space="preserve">📑</w:t>
            </w:r>
          </w:p>
        </w:tc>
        <w:tc>
          <w:tcPr/>
          <w:p>
            <w:pPr>
              <w:pStyle w:val="Compact"/>
              <w:jc w:val="left"/>
            </w:pPr>
            <w:r>
              <w:t xml:space="preserve">Déclaration TVA</w:t>
            </w:r>
          </w:p>
        </w:tc>
      </w:tr>
      <w:tr>
        <w:tc>
          <w:tcPr/>
          <w:p>
            <w:pPr>
              <w:pStyle w:val="Compact"/>
              <w:jc w:val="left"/>
            </w:pPr>
            <w:r>
              <w:t xml:space="preserve">⚖️ L</w:t>
            </w:r>
          </w:p>
        </w:tc>
        <w:tc>
          <w:tcPr/>
          <w:p>
            <w:pPr>
              <w:pStyle w:val="Compact"/>
              <w:jc w:val="left"/>
            </w:pPr>
            <w:r>
              <w:t xml:space="preserve">ettrage</w:t>
            </w:r>
          </w:p>
        </w:tc>
      </w:tr>
      <w:tr>
        <w:tc>
          <w:tcPr/>
          <w:p>
            <w:pPr>
              <w:pStyle w:val="Compact"/>
              <w:jc w:val="left"/>
            </w:pPr>
            <w:r>
              <w:t xml:space="preserve">📅</w:t>
            </w:r>
          </w:p>
        </w:tc>
        <w:tc>
          <w:tcPr/>
          <w:p>
            <w:pPr>
              <w:pStyle w:val="Compact"/>
              <w:jc w:val="left"/>
            </w:pPr>
            <w:r>
              <w:t xml:space="preserve">Exercices</w:t>
            </w:r>
          </w:p>
        </w:tc>
      </w:tr>
      <w:tr>
        <w:tc>
          <w:tcPr/>
          <w:p>
            <w:pPr>
              <w:pStyle w:val="Compact"/>
              <w:jc w:val="left"/>
            </w:pPr>
            <w:r>
              <w:t xml:space="preserve">🗄️ A</w:t>
            </w:r>
          </w:p>
        </w:tc>
        <w:tc>
          <w:tcPr/>
          <w:p>
            <w:pPr>
              <w:pStyle w:val="Compact"/>
              <w:jc w:val="left"/>
            </w:pPr>
            <w:r>
              <w:t xml:space="preserve">rchives</w:t>
            </w:r>
          </w:p>
        </w:tc>
      </w:tr>
      <w:tr>
        <w:tc>
          <w:tcPr/>
          <w:p>
            <w:pPr>
              <w:pStyle w:val="Compact"/>
              <w:jc w:val="left"/>
            </w:pPr>
            <w:r>
              <w:t xml:space="preserve">🔍</w:t>
            </w:r>
          </w:p>
        </w:tc>
        <w:tc>
          <w:tcPr/>
          <w:p>
            <w:pPr>
              <w:pStyle w:val="Compact"/>
              <w:jc w:val="left"/>
            </w:pPr>
            <w:r>
              <w:t xml:space="preserve">Journal d’audit</w:t>
            </w:r>
          </w:p>
        </w:tc>
      </w:tr>
    </w:tbl>
    <w:p>
      <w:pPr>
        <w:pStyle w:val="BlockText"/>
      </w:pPr>
      <w:r>
        <w:t xml:space="preserve">Ce regroupement par catégories simplifie la navigation : seules les rubriques de la catégorie ouverte sont affichées, ce qui réduit l’encombrement de la barre latérale au quotidien.</w:t>
      </w:r>
    </w:p>
    <w:bookmarkEnd w:id="245"/>
    <w:bookmarkStart w:id="246" w:name="onglets-de-travail"/>
    <w:p>
      <w:pPr>
        <w:pStyle w:val="Heading2"/>
      </w:pPr>
      <w:r>
        <w:t xml:space="preserve">Onglets de travail</w:t>
      </w:r>
    </w:p>
    <w:p>
      <w:pPr>
        <w:pStyle w:val="FirstParagraph"/>
      </w:pPr>
      <w:r>
        <w:t xml:space="preserve">Chaque document ouvert s’affiche dans un</w:t>
      </w:r>
      <w:r>
        <w:t xml:space="preserve"> </w:t>
      </w:r>
      <w:r>
        <w:rPr>
          <w:b/>
          <w:bCs/>
        </w:rPr>
        <w:t xml:space="preserve">onglet persistant</w:t>
      </w:r>
      <w:r>
        <w:t xml:space="preserve"> </w:t>
      </w:r>
      <w:r>
        <w:t xml:space="preserve">en haut de l’écran. Les onglets sont conservés au rechargement — vous retrouvez exactement votre contexte. Un onglet non sauvegardé (brouillon) est également restauré.</w:t>
      </w:r>
    </w:p>
    <w:p>
      <w:pPr>
        <w:pStyle w:val="BodyText"/>
      </w:pPr>
      <w:r>
        <w:rPr>
          <w:b/>
          <w:bCs/>
        </w:rPr>
        <w:t xml:space="preserve">Raccourcis clavier</w:t>
      </w:r>
      <w:r>
        <w:t xml:space="preserve"> </w:t>
      </w:r>
      <w:r>
        <w:t xml:space="preserve">disponibles dans l’éditeur de documents :</w:t>
      </w:r>
    </w:p>
    <w:tbl>
      <w:tblPr>
        <w:tblStyle w:val="Table"/>
        <w:tblW w:type="pct" w:w="4306"/>
        <w:tblLayout w:type="fixed"/>
        <w:tblLook w:firstRow="1" w:lastRow="0" w:firstColumn="0" w:lastColumn="0" w:noHBand="0" w:noVBand="0" w:val="0020"/>
      </w:tblPr>
      <w:tblGrid>
        <w:gridCol w:w="3410"/>
        <w:gridCol w:w="3410"/>
      </w:tblGrid>
      <w:tr>
        <w:trPr>
          <w:tblHeader w:val="on"/>
        </w:trPr>
        <w:tc>
          <w:tcPr/>
          <w:p>
            <w:pPr>
              <w:pStyle w:val="Compact"/>
              <w:jc w:val="left"/>
            </w:pPr>
            <w:r>
              <w:t xml:space="preserve">Raccourci</w:t>
            </w:r>
          </w:p>
        </w:tc>
        <w:tc>
          <w:tcPr/>
          <w:p>
            <w:pPr>
              <w:pStyle w:val="Compact"/>
              <w:jc w:val="left"/>
            </w:pPr>
            <w:r>
              <w:t xml:space="preserve">Action</w:t>
            </w:r>
          </w:p>
        </w:tc>
      </w:tr>
      <w:tr>
        <w:tc>
          <w:tcPr/>
          <w:p>
            <w:pPr>
              <w:pStyle w:val="Compact"/>
              <w:jc w:val="left"/>
            </w:pPr>
            <w:r>
              <w:rPr>
                <w:rStyle w:val="VerbatimChar"/>
              </w:rPr>
              <w:t xml:space="preserve">Ctrl+S</w:t>
            </w:r>
          </w:p>
        </w:tc>
        <w:tc>
          <w:tcPr/>
          <w:p>
            <w:pPr>
              <w:pStyle w:val="Compact"/>
              <w:jc w:val="left"/>
            </w:pPr>
            <w:r>
              <w:t xml:space="preserve">Enregistrer le document</w:t>
            </w:r>
          </w:p>
        </w:tc>
      </w:tr>
      <w:tr>
        <w:tc>
          <w:tcPr/>
          <w:p>
            <w:pPr>
              <w:pStyle w:val="Compact"/>
              <w:jc w:val="left"/>
            </w:pPr>
            <w:r>
              <w:rPr>
                <w:rStyle w:val="VerbatimChar"/>
              </w:rPr>
              <w:t xml:space="preserve">Ctrl+P</w:t>
            </w:r>
          </w:p>
        </w:tc>
        <w:tc>
          <w:tcPr/>
          <w:p>
            <w:pPr>
              <w:pStyle w:val="Compact"/>
              <w:jc w:val="left"/>
            </w:pPr>
            <w:r>
              <w:t xml:space="preserve">Imprimer (aperçu PDF)</w:t>
            </w:r>
          </w:p>
        </w:tc>
      </w:tr>
    </w:tbl>
    <w:p>
      <w:r>
        <w:pict>
          <v:rect style="width:0;height:1.5pt" o:hralign="center" o:hrstd="t" o:hr="t"/>
        </w:pict>
      </w:r>
    </w:p>
    <w:bookmarkEnd w:id="246"/>
    <w:bookmarkEnd w:id="247"/>
    <w:bookmarkStart w:id="261" w:name="configuration-de-lentreprise"/>
    <w:p>
      <w:pPr>
        <w:pStyle w:val="Heading1"/>
      </w:pPr>
      <w:r>
        <w:t xml:space="preserve">Configuration de l’entreprise</w:t>
      </w:r>
    </w:p>
    <w:p>
      <w:pPr>
        <w:pStyle w:val="FirstParagraph"/>
      </w:pPr>
      <w:r>
        <w:t xml:space="preserve">Avant de créer le premier document, renseignez les informations de votre société dans</w:t>
      </w:r>
      <w:r>
        <w:t xml:space="preserve"> </w:t>
      </w:r>
      <w:r>
        <w:rPr>
          <w:b/>
          <w:bCs/>
        </w:rPr>
        <w:t xml:space="preserve">Paramètres</w:t>
      </w:r>
      <w:r>
        <w:t xml:space="preserve">.</w:t>
      </w:r>
    </w:p>
    <w:p>
      <w:pPr>
        <w:pStyle w:val="CaptionedFigure"/>
      </w:pPr>
      <w:r>
        <w:drawing>
          <wp:inline>
            <wp:extent cx="5334000" cy="2637412"/>
            <wp:effectExtent b="0" l="0" r="0" t="0"/>
            <wp:docPr descr="Paramètres entreprise" title="" id="249" name="Picture"/>
            <a:graphic>
              <a:graphicData uri="http://schemas.openxmlformats.org/drawingml/2006/picture">
                <pic:pic>
                  <pic:nvPicPr>
                    <pic:cNvPr descr="C:/Users/filou/saas-facturation/docs/media/rId34.png" id="250" name="Picture"/>
                    <pic:cNvPicPr>
                      <a:picLocks noChangeArrowheads="1" noChangeAspect="1"/>
                    </pic:cNvPicPr>
                  </pic:nvPicPr>
                  <pic:blipFill>
                    <a:blip r:embed="rId248"/>
                    <a:stretch>
                      <a:fillRect/>
                    </a:stretch>
                  </pic:blipFill>
                  <pic:spPr bwMode="auto">
                    <a:xfrm>
                      <a:off x="0" y="0"/>
                      <a:ext cx="5334000" cy="2637412"/>
                    </a:xfrm>
                    <a:prstGeom prst="rect">
                      <a:avLst/>
                    </a:prstGeom>
                    <a:noFill/>
                    <a:ln w="9525">
                      <a:noFill/>
                      <a:headEnd/>
                      <a:tailEnd/>
                    </a:ln>
                  </pic:spPr>
                </pic:pic>
              </a:graphicData>
            </a:graphic>
          </wp:inline>
        </w:drawing>
      </w:r>
    </w:p>
    <w:p>
      <w:pPr>
        <w:pStyle w:val="ImageCaption"/>
      </w:pPr>
      <w:r>
        <w:t xml:space="preserve">Paramètres entreprise</w:t>
      </w:r>
    </w:p>
    <w:bookmarkStart w:id="251" w:name="informations-légales"/>
    <w:p>
      <w:pPr>
        <w:pStyle w:val="Heading2"/>
      </w:pPr>
      <w:r>
        <w:t xml:space="preserve">Informations légales</w:t>
      </w:r>
    </w:p>
    <w:tbl>
      <w:tblPr>
        <w:tblStyle w:val="Table"/>
        <w:tblW w:type="pct" w:w="4915"/>
        <w:tblLayout w:type="fixed"/>
        <w:tblLook w:firstRow="1" w:lastRow="0" w:firstColumn="0" w:lastColumn="0" w:noHBand="0" w:noVBand="0" w:val="0020"/>
      </w:tblPr>
      <w:tblGrid>
        <w:gridCol w:w="2098"/>
        <w:gridCol w:w="5686"/>
      </w:tblGrid>
      <w:tr>
        <w:trPr>
          <w:tblHeader w:val="on"/>
        </w:trPr>
        <w:tc>
          <w:tcPr/>
          <w:p>
            <w:pPr>
              <w:pStyle w:val="Compact"/>
              <w:jc w:val="left"/>
            </w:pPr>
            <w:r>
              <w:t xml:space="preserve">Champ</w:t>
            </w:r>
          </w:p>
        </w:tc>
        <w:tc>
          <w:tcPr/>
          <w:p>
            <w:pPr>
              <w:pStyle w:val="Compact"/>
              <w:jc w:val="left"/>
            </w:pPr>
            <w:r>
              <w:t xml:space="preserve">Remarque</w:t>
            </w:r>
          </w:p>
        </w:tc>
      </w:tr>
      <w:tr>
        <w:tc>
          <w:tcPr/>
          <w:p>
            <w:pPr>
              <w:pStyle w:val="Compact"/>
              <w:jc w:val="left"/>
            </w:pPr>
            <w:r>
              <w:t xml:space="preserve">Raison sociale</w:t>
            </w:r>
          </w:p>
        </w:tc>
        <w:tc>
          <w:tcPr/>
          <w:p>
            <w:pPr>
              <w:pStyle w:val="Compact"/>
              <w:jc w:val="left"/>
            </w:pPr>
            <w:r>
              <w:t xml:space="preserve">Dénomination exacte telle qu’au SIRET</w:t>
            </w:r>
          </w:p>
        </w:tc>
      </w:tr>
      <w:tr>
        <w:tc>
          <w:tcPr/>
          <w:p>
            <w:pPr>
              <w:pStyle w:val="Compact"/>
              <w:jc w:val="left"/>
            </w:pPr>
            <w:r>
              <w:t xml:space="preserve">Forme juridique</w:t>
            </w:r>
          </w:p>
        </w:tc>
        <w:tc>
          <w:tcPr/>
          <w:p>
            <w:pPr>
              <w:pStyle w:val="Compact"/>
              <w:jc w:val="left"/>
            </w:pPr>
            <w:r>
              <w:t xml:space="preserve">SAS, SARL, EI, EURL, etc.</w:t>
            </w:r>
          </w:p>
        </w:tc>
      </w:tr>
      <w:tr>
        <w:tc>
          <w:tcPr/>
          <w:p>
            <w:pPr>
              <w:pStyle w:val="Compact"/>
              <w:jc w:val="left"/>
            </w:pPr>
            <w:r>
              <w:t xml:space="preserve">Mention EI</w:t>
            </w:r>
          </w:p>
        </w:tc>
        <w:tc>
          <w:tcPr/>
          <w:p>
            <w:pPr>
              <w:pStyle w:val="Compact"/>
              <w:jc w:val="left"/>
            </w:pPr>
            <w:r>
              <w:t xml:space="preserve">Cocher si entrepreneur individuel — adapte automatiquement les mentions légales</w:t>
            </w:r>
          </w:p>
        </w:tc>
      </w:tr>
      <w:tr>
        <w:tc>
          <w:tcPr/>
          <w:p>
            <w:pPr>
              <w:pStyle w:val="Compact"/>
              <w:jc w:val="left"/>
            </w:pPr>
            <w:r>
              <w:t xml:space="preserve">SIRET</w:t>
            </w:r>
          </w:p>
        </w:tc>
        <w:tc>
          <w:tcPr/>
          <w:p>
            <w:pPr>
              <w:pStyle w:val="Compact"/>
              <w:jc w:val="left"/>
            </w:pPr>
            <w:r>
              <w:t xml:space="preserve">14 chiffres</w:t>
            </w:r>
          </w:p>
        </w:tc>
      </w:tr>
      <w:tr>
        <w:tc>
          <w:tcPr/>
          <w:p>
            <w:pPr>
              <w:pStyle w:val="Compact"/>
              <w:jc w:val="left"/>
            </w:pPr>
            <w:r>
              <w:t xml:space="preserve">N° TVA intracommunautaire</w:t>
            </w:r>
          </w:p>
        </w:tc>
        <w:tc>
          <w:tcPr/>
          <w:p>
            <w:pPr>
              <w:pStyle w:val="Compact"/>
              <w:jc w:val="left"/>
            </w:pPr>
            <w:r>
              <w:t xml:space="preserve">FR + 2 chiffres + SIREN</w:t>
            </w:r>
          </w:p>
        </w:tc>
      </w:tr>
      <w:tr>
        <w:tc>
          <w:tcPr/>
          <w:p>
            <w:pPr>
              <w:pStyle w:val="Compact"/>
              <w:jc w:val="left"/>
            </w:pPr>
            <w:r>
              <w:t xml:space="preserve">Régime TVA</w:t>
            </w:r>
          </w:p>
        </w:tc>
        <w:tc>
          <w:tcPr/>
          <w:p>
            <w:pPr>
              <w:pStyle w:val="Compact"/>
              <w:jc w:val="left"/>
            </w:pPr>
            <w:r>
              <w:t xml:space="preserve">Normal, Franchise art. 293 B, ou Autoliquidation</w:t>
            </w:r>
          </w:p>
        </w:tc>
      </w:tr>
      <w:tr>
        <w:tc>
          <w:tcPr/>
          <w:p>
            <w:pPr>
              <w:pStyle w:val="Compact"/>
              <w:jc w:val="left"/>
            </w:pPr>
            <w:r>
              <w:t xml:space="preserve">Capital social / RCS</w:t>
            </w:r>
          </w:p>
        </w:tc>
        <w:tc>
          <w:tcPr/>
          <w:p>
            <w:pPr>
              <w:pStyle w:val="Compact"/>
              <w:jc w:val="left"/>
            </w:pPr>
            <w:r>
              <w:t xml:space="preserve">Figurent en pied de page des documents</w:t>
            </w:r>
          </w:p>
        </w:tc>
      </w:tr>
    </w:tbl>
    <w:bookmarkEnd w:id="251"/>
    <w:bookmarkStart w:id="252" w:name="logo"/>
    <w:p>
      <w:pPr>
        <w:pStyle w:val="Heading2"/>
      </w:pPr>
      <w:r>
        <w:t xml:space="preserve">Logo</w:t>
      </w:r>
    </w:p>
    <w:p>
      <w:pPr>
        <w:pStyle w:val="FirstParagraph"/>
      </w:pPr>
      <w:r>
        <w:t xml:space="preserve">Cliquez</w:t>
      </w:r>
      <w:r>
        <w:t xml:space="preserve"> </w:t>
      </w:r>
      <w:r>
        <w:rPr>
          <w:b/>
          <w:bCs/>
        </w:rPr>
        <w:t xml:space="preserve">Importer un logo</w:t>
      </w:r>
      <w:r>
        <w:t xml:space="preserve"> </w:t>
      </w:r>
      <w:r>
        <w:t xml:space="preserve">pour déposer votre fichier (PNG, JPEG, WebP — 2 Mo max). Le logo est intégré en haut de tous les PDFs et sa</w:t>
      </w:r>
      <w:r>
        <w:t xml:space="preserve"> </w:t>
      </w:r>
      <w:r>
        <w:rPr>
          <w:b/>
          <w:bCs/>
        </w:rPr>
        <w:t xml:space="preserve">couleur dominante est extraite automatiquement</w:t>
      </w:r>
      <w:r>
        <w:t xml:space="preserve"> </w:t>
      </w:r>
      <w:r>
        <w:t xml:space="preserve">pour habiller les en-têtes de tableaux.</w:t>
      </w:r>
    </w:p>
    <w:bookmarkEnd w:id="252"/>
    <w:bookmarkStart w:id="253" w:name="email-smtp"/>
    <w:p>
      <w:pPr>
        <w:pStyle w:val="Heading2"/>
      </w:pPr>
      <w:r>
        <w:t xml:space="preserve">Email / SMTP</w:t>
      </w:r>
    </w:p>
    <w:p>
      <w:pPr>
        <w:pStyle w:val="FirstParagraph"/>
      </w:pPr>
      <w:r>
        <w:t xml:space="preserve">Sans configuration SMTP, les emails sont envoyés via un compte de test Ethereal (lien de prévisualisation affiché, emails non délivrés réellement).</w:t>
      </w:r>
    </w:p>
    <w:tbl>
      <w:tblPr>
        <w:tblStyle w:val="Table"/>
        <w:tblW w:type="pct" w:w="4792"/>
        <w:tblLayout w:type="fixed"/>
        <w:tblLook w:firstRow="1" w:lastRow="0" w:firstColumn="0" w:lastColumn="0" w:noHBand="0" w:noVBand="0" w:val="0020"/>
      </w:tblPr>
      <w:tblGrid>
        <w:gridCol w:w="3410"/>
        <w:gridCol w:w="4180"/>
      </w:tblGrid>
      <w:tr>
        <w:trPr>
          <w:tblHeader w:val="on"/>
        </w:trPr>
        <w:tc>
          <w:tcPr/>
          <w:p>
            <w:pPr>
              <w:pStyle w:val="Compact"/>
              <w:jc w:val="left"/>
            </w:pPr>
            <w:r>
              <w:t xml:space="preserve">Champ</w:t>
            </w:r>
          </w:p>
        </w:tc>
        <w:tc>
          <w:tcPr/>
          <w:p>
            <w:pPr>
              <w:pStyle w:val="Compact"/>
              <w:jc w:val="left"/>
            </w:pPr>
            <w:r>
              <w:t xml:space="preserve">Exemple</w:t>
            </w:r>
          </w:p>
        </w:tc>
      </w:tr>
      <w:tr>
        <w:tc>
          <w:tcPr/>
          <w:p>
            <w:pPr>
              <w:pStyle w:val="Compact"/>
              <w:jc w:val="left"/>
            </w:pPr>
            <w:r>
              <w:t xml:space="preserve">Mode</w:t>
            </w:r>
          </w:p>
        </w:tc>
        <w:tc>
          <w:tcPr/>
          <w:p>
            <w:pPr>
              <w:pStyle w:val="Compact"/>
              <w:jc w:val="left"/>
            </w:pPr>
            <w:r>
              <w:t xml:space="preserve">SMTP — Envoi automatique</w:t>
            </w:r>
          </w:p>
        </w:tc>
      </w:tr>
      <w:tr>
        <w:tc>
          <w:tcPr/>
          <w:p>
            <w:pPr>
              <w:pStyle w:val="Compact"/>
              <w:jc w:val="left"/>
            </w:pPr>
            <w:r>
              <w:t xml:space="preserve">Hôte SMTP</w:t>
            </w:r>
          </w:p>
        </w:tc>
        <w:tc>
          <w:tcPr/>
          <w:p>
            <w:pPr>
              <w:pStyle w:val="Compact"/>
              <w:jc w:val="left"/>
            </w:pPr>
            <w:r>
              <w:rPr>
                <w:rStyle w:val="VerbatimChar"/>
              </w:rPr>
              <w:t xml:space="preserve">smtp.gmail.com</w:t>
            </w:r>
          </w:p>
        </w:tc>
      </w:tr>
      <w:tr>
        <w:tc>
          <w:tcPr/>
          <w:p>
            <w:pPr>
              <w:pStyle w:val="Compact"/>
              <w:jc w:val="left"/>
            </w:pPr>
            <w:r>
              <w:t xml:space="preserve">Port</w:t>
            </w:r>
          </w:p>
        </w:tc>
        <w:tc>
          <w:tcPr/>
          <w:p>
            <w:pPr>
              <w:pStyle w:val="Compact"/>
              <w:jc w:val="left"/>
            </w:pPr>
            <w:r>
              <w:rPr>
                <w:rStyle w:val="VerbatimChar"/>
              </w:rPr>
              <w:t xml:space="preserve">587</w:t>
            </w:r>
            <w:r>
              <w:t xml:space="preserve"> </w:t>
            </w:r>
            <w:r>
              <w:t xml:space="preserve">(STARTTLS) ou</w:t>
            </w:r>
            <w:r>
              <w:t xml:space="preserve"> </w:t>
            </w:r>
            <w:r>
              <w:rPr>
                <w:rStyle w:val="VerbatimChar"/>
              </w:rPr>
              <w:t xml:space="preserve">465</w:t>
            </w:r>
            <w:r>
              <w:t xml:space="preserve"> </w:t>
            </w:r>
            <w:r>
              <w:t xml:space="preserve">(SSL)</w:t>
            </w:r>
          </w:p>
        </w:tc>
      </w:tr>
      <w:tr>
        <w:tc>
          <w:tcPr/>
          <w:p>
            <w:pPr>
              <w:pStyle w:val="Compact"/>
              <w:jc w:val="left"/>
            </w:pPr>
            <w:r>
              <w:t xml:space="preserve">Utilisateur</w:t>
            </w:r>
          </w:p>
        </w:tc>
        <w:tc>
          <w:tcPr/>
          <w:p>
            <w:pPr>
              <w:pStyle w:val="Compact"/>
              <w:jc w:val="left"/>
            </w:pPr>
            <w:r>
              <w:rPr>
                <w:rStyle w:val="VerbatimChar"/>
              </w:rPr>
              <w:t xml:space="preserve">facturation@modomaine.fr</w:t>
            </w:r>
          </w:p>
        </w:tc>
      </w:tr>
      <w:tr>
        <w:tc>
          <w:tcPr/>
          <w:p>
            <w:pPr>
              <w:pStyle w:val="Compact"/>
              <w:jc w:val="left"/>
            </w:pPr>
            <w:r>
              <w:t xml:space="preserve">Mot de passe</w:t>
            </w:r>
          </w:p>
        </w:tc>
        <w:tc>
          <w:tcPr/>
          <w:p>
            <w:pPr>
              <w:pStyle w:val="Compact"/>
              <w:jc w:val="left"/>
            </w:pPr>
            <w:r>
              <w:t xml:space="preserve">Mot de passe ou token d’application</w:t>
            </w:r>
          </w:p>
        </w:tc>
      </w:tr>
    </w:tbl>
    <w:p>
      <w:pPr>
        <w:pStyle w:val="BodyText"/>
      </w:pPr>
      <w:r>
        <w:t xml:space="preserve">Pour Gmail, créez un</w:t>
      </w:r>
      <w:r>
        <w:t xml:space="preserve"> </w:t>
      </w:r>
      <w:r>
        <w:rPr>
          <w:b/>
          <w:bCs/>
        </w:rPr>
        <w:t xml:space="preserve">mot de passe d’application</w:t>
      </w:r>
      <w:r>
        <w:t xml:space="preserve"> </w:t>
      </w:r>
      <w:r>
        <w:t xml:space="preserve">dans les paramètres de sécurité Google (compte &gt; Sécurité &gt; Mots de passe des applications).</w:t>
      </w:r>
    </w:p>
    <w:bookmarkEnd w:id="253"/>
    <w:bookmarkStart w:id="254" w:name="coordonnées-bancaires-sepa"/>
    <w:p>
      <w:pPr>
        <w:pStyle w:val="Heading2"/>
      </w:pPr>
      <w:r>
        <w:t xml:space="preserve">Coordonnées bancaires SEPA</w:t>
      </w:r>
    </w:p>
    <w:p>
      <w:pPr>
        <w:pStyle w:val="FirstParagraph"/>
      </w:pPr>
      <w:r>
        <w:t xml:space="preserve">Requis pour la génération de fichiers de prélèvement SEPA.</w:t>
      </w:r>
    </w:p>
    <w:tbl>
      <w:tblPr>
        <w:tblStyle w:val="Table"/>
        <w:tblW w:type="pct" w:w="4914"/>
        <w:tblLayout w:type="fixed"/>
        <w:tblLook w:firstRow="1" w:lastRow="0" w:firstColumn="0" w:lastColumn="0" w:noHBand="0" w:noVBand="0" w:val="0020"/>
      </w:tblPr>
      <w:tblGrid>
        <w:gridCol w:w="2116"/>
        <w:gridCol w:w="5666"/>
      </w:tblGrid>
      <w:tr>
        <w:trPr>
          <w:tblHeader w:val="on"/>
        </w:trPr>
        <w:tc>
          <w:tcPr/>
          <w:p>
            <w:pPr>
              <w:pStyle w:val="Compact"/>
              <w:jc w:val="left"/>
            </w:pPr>
            <w:r>
              <w:t xml:space="preserve">Champ</w:t>
            </w:r>
          </w:p>
        </w:tc>
        <w:tc>
          <w:tcPr/>
          <w:p>
            <w:pPr>
              <w:pStyle w:val="Compact"/>
              <w:jc w:val="left"/>
            </w:pPr>
            <w:r>
              <w:t xml:space="preserve">Remarque</w:t>
            </w:r>
          </w:p>
        </w:tc>
      </w:tr>
      <w:tr>
        <w:tc>
          <w:tcPr/>
          <w:p>
            <w:pPr>
              <w:pStyle w:val="Compact"/>
              <w:jc w:val="left"/>
            </w:pPr>
            <w:r>
              <w:t xml:space="preserve">IBAN</w:t>
            </w:r>
          </w:p>
        </w:tc>
        <w:tc>
          <w:tcPr/>
          <w:p>
            <w:pPr>
              <w:pStyle w:val="Compact"/>
              <w:jc w:val="left"/>
            </w:pPr>
            <w:r>
              <w:t xml:space="preserve">IBAN de votre compte receveur</w:t>
            </w:r>
          </w:p>
        </w:tc>
      </w:tr>
      <w:tr>
        <w:tc>
          <w:tcPr/>
          <w:p>
            <w:pPr>
              <w:pStyle w:val="Compact"/>
              <w:jc w:val="left"/>
            </w:pPr>
            <w:r>
              <w:t xml:space="preserve">BIC</w:t>
            </w:r>
          </w:p>
        </w:tc>
        <w:tc>
          <w:tcPr/>
          <w:p>
            <w:pPr>
              <w:pStyle w:val="Compact"/>
              <w:jc w:val="left"/>
            </w:pPr>
            <w:r>
              <w:t xml:space="preserve">BIC/SWIFT de votre banque</w:t>
            </w:r>
          </w:p>
        </w:tc>
      </w:tr>
      <w:tr>
        <w:tc>
          <w:tcPr/>
          <w:p>
            <w:pPr>
              <w:pStyle w:val="Compact"/>
              <w:jc w:val="left"/>
            </w:pPr>
            <w:r>
              <w:t xml:space="preserve">ICS</w:t>
            </w:r>
          </w:p>
        </w:tc>
        <w:tc>
          <w:tcPr/>
          <w:p>
            <w:pPr>
              <w:pStyle w:val="Compact"/>
              <w:jc w:val="left"/>
            </w:pPr>
            <w:r>
              <w:t xml:space="preserve">Identifiant Créancier SEPA —</w:t>
            </w:r>
            <w:r>
              <w:t xml:space="preserve"> </w:t>
            </w:r>
            <w:r>
              <w:rPr>
                <w:b/>
                <w:bCs/>
              </w:rPr>
              <w:t xml:space="preserve">obligatoire</w:t>
            </w:r>
            <w:r>
              <w:t xml:space="preserve"> </w:t>
            </w:r>
            <w:r>
              <w:t xml:space="preserve">— obtenu auprès de votre banque</w:t>
            </w:r>
          </w:p>
        </w:tc>
      </w:tr>
    </w:tbl>
    <w:bookmarkEnd w:id="254"/>
    <w:bookmarkStart w:id="255" w:name="cgv-et-mentions-légales"/>
    <w:p>
      <w:pPr>
        <w:pStyle w:val="Heading2"/>
      </w:pPr>
      <w:r>
        <w:t xml:space="preserve">CGV et mentions légales</w:t>
      </w:r>
    </w:p>
    <w:p>
      <w:pPr>
        <w:pStyle w:val="FirstParagraph"/>
      </w:pPr>
      <w:r>
        <w:t xml:space="preserve">La section</w:t>
      </w:r>
      <w:r>
        <w:t xml:space="preserve"> </w:t>
      </w:r>
      <w:r>
        <w:rPr>
          <w:b/>
          <w:bCs/>
        </w:rPr>
        <w:t xml:space="preserve">CGV et mentions légales</w:t>
      </w:r>
      <w:r>
        <w:t xml:space="preserve"> </w:t>
      </w:r>
      <w:r>
        <w:t xml:space="preserve">dans les Paramètres permet de renseigner deux textes qui s’impriment automatiquement en bas de chaque document PDF :</w:t>
      </w:r>
    </w:p>
    <w:p>
      <w:pPr>
        <w:pStyle w:val="Compact"/>
        <w:numPr>
          <w:ilvl w:val="0"/>
          <w:numId w:val="1003"/>
        </w:numPr>
      </w:pPr>
      <w:r>
        <w:rPr>
          <w:b/>
          <w:bCs/>
        </w:rPr>
        <w:t xml:space="preserve">Mention légale</w:t>
      </w:r>
      <w:r>
        <w:t xml:space="preserve"> </w:t>
      </w:r>
      <w:r>
        <w:t xml:space="preserve">(ligne de titre, en gras) : ex.</w:t>
      </w:r>
      <w:r>
        <w:t xml:space="preserve"> </w:t>
      </w:r>
      <w:r>
        <w:rPr>
          <w:rStyle w:val="VerbatimChar"/>
        </w:rPr>
        <w:t xml:space="preserve">RCS Paris B 123 456 789 — Capital social : 10 000 €</w:t>
      </w:r>
    </w:p>
    <w:p>
      <w:pPr>
        <w:pStyle w:val="Compact"/>
        <w:numPr>
          <w:ilvl w:val="0"/>
          <w:numId w:val="1003"/>
        </w:numPr>
      </w:pPr>
      <w:r>
        <w:rPr>
          <w:b/>
          <w:bCs/>
        </w:rPr>
        <w:t xml:space="preserve">CGV</w:t>
      </w:r>
      <w:r>
        <w:t xml:space="preserve"> </w:t>
      </w:r>
      <w:r>
        <w:t xml:space="preserve">(texte long) : vos conditions générales de vente complètes</w:t>
      </w:r>
    </w:p>
    <w:bookmarkEnd w:id="255"/>
    <w:bookmarkStart w:id="259" w:name="X2aacbbacff1a2e5d23073e5e5f94108c24838b2"/>
    <w:p>
      <w:pPr>
        <w:pStyle w:val="Heading2"/>
      </w:pPr>
      <w:r>
        <w:t xml:space="preserve">Mentions légales obligatoires sur les factures</w:t>
      </w:r>
    </w:p>
    <w:p>
      <w:pPr>
        <w:pStyle w:val="CaptionedFigure"/>
      </w:pPr>
      <w:r>
        <w:drawing>
          <wp:inline>
            <wp:extent cx="5334000" cy="2637412"/>
            <wp:effectExtent b="0" l="0" r="0" t="0"/>
            <wp:docPr descr="Paramètres mentions légales" title="" id="257" name="Picture"/>
            <a:graphic>
              <a:graphicData uri="http://schemas.openxmlformats.org/drawingml/2006/picture">
                <pic:pic>
                  <pic:nvPicPr>
                    <pic:cNvPr descr="C:/Users/filou/saas-facturation/docs/media/rId42.png" id="258" name="Picture"/>
                    <pic:cNvPicPr>
                      <a:picLocks noChangeArrowheads="1" noChangeAspect="1"/>
                    </pic:cNvPicPr>
                  </pic:nvPicPr>
                  <pic:blipFill>
                    <a:blip r:embed="rId256"/>
                    <a:stretch>
                      <a:fillRect/>
                    </a:stretch>
                  </pic:blipFill>
                  <pic:spPr bwMode="auto">
                    <a:xfrm>
                      <a:off x="0" y="0"/>
                      <a:ext cx="5334000" cy="2637412"/>
                    </a:xfrm>
                    <a:prstGeom prst="rect">
                      <a:avLst/>
                    </a:prstGeom>
                    <a:noFill/>
                    <a:ln w="9525">
                      <a:noFill/>
                      <a:headEnd/>
                      <a:tailEnd/>
                    </a:ln>
                  </pic:spPr>
                </pic:pic>
              </a:graphicData>
            </a:graphic>
          </wp:inline>
        </w:drawing>
      </w:r>
    </w:p>
    <w:p>
      <w:pPr>
        <w:pStyle w:val="ImageCaption"/>
      </w:pPr>
      <w:r>
        <w:t xml:space="preserve">Paramètres mentions légales</w:t>
      </w:r>
    </w:p>
    <w:p>
      <w:pPr>
        <w:pStyle w:val="BodyText"/>
      </w:pPr>
      <w:r>
        <w:t xml:space="preserve">Depuis</w:t>
      </w:r>
      <w:r>
        <w:t xml:space="preserve"> </w:t>
      </w:r>
      <w:r>
        <w:rPr>
          <w:b/>
          <w:bCs/>
        </w:rPr>
        <w:t xml:space="preserve">Paramètres &gt; Mentions légales obligatoires</w:t>
      </w:r>
      <w:r>
        <w:t xml:space="preserve"> </w:t>
      </w:r>
      <w:r>
        <w:t xml:space="preserve">(nouveau en v2.13.0), configurez les valeurs par défaut qui seront pré-remplies sur chaque nouvelle facture :</w:t>
      </w:r>
    </w:p>
    <w:tbl>
      <w:tblPr>
        <w:tblStyle w:val="Table"/>
        <w:tblW w:type="pct" w:w="4905"/>
        <w:tblLayout w:type="fixed"/>
        <w:tblLook w:firstRow="1" w:lastRow="0" w:firstColumn="0" w:lastColumn="0" w:noHBand="0" w:noVBand="0" w:val="0020"/>
      </w:tblPr>
      <w:tblGrid>
        <w:gridCol w:w="3017"/>
        <w:gridCol w:w="4752"/>
      </w:tblGrid>
      <w:tr>
        <w:trPr>
          <w:tblHeader w:val="on"/>
        </w:trPr>
        <w:tc>
          <w:tcPr/>
          <w:p>
            <w:pPr>
              <w:pStyle w:val="Compact"/>
              <w:jc w:val="left"/>
            </w:pPr>
            <w:r>
              <w:t xml:space="preserve">Champ</w:t>
            </w:r>
          </w:p>
        </w:tc>
        <w:tc>
          <w:tcPr/>
          <w:p>
            <w:pPr>
              <w:pStyle w:val="Compact"/>
              <w:jc w:val="left"/>
            </w:pPr>
            <w:r>
              <w:t xml:space="preserve">Valeur légale recommandée</w:t>
            </w:r>
          </w:p>
        </w:tc>
      </w:tr>
      <w:tr>
        <w:tc>
          <w:tcPr/>
          <w:p>
            <w:pPr>
              <w:pStyle w:val="Compact"/>
              <w:jc w:val="left"/>
            </w:pPr>
            <w:r>
              <w:t xml:space="preserve">Pénalités de retard</w:t>
            </w:r>
          </w:p>
        </w:tc>
        <w:tc>
          <w:tcPr/>
          <w:p>
            <w:pPr>
              <w:pStyle w:val="Compact"/>
              <w:jc w:val="left"/>
            </w:pPr>
            <w:r>
              <w:rPr>
                <w:rStyle w:val="VerbatimChar"/>
              </w:rPr>
              <w:t xml:space="preserve">Taux directeur BCE majoré de 10 points</w:t>
            </w:r>
            <w:r>
              <w:t xml:space="preserve"> </w:t>
            </w:r>
            <w:r>
              <w:t xml:space="preserve">(art. L441-10 CCom)</w:t>
            </w:r>
          </w:p>
        </w:tc>
      </w:tr>
      <w:tr>
        <w:tc>
          <w:tcPr/>
          <w:p>
            <w:pPr>
              <w:pStyle w:val="Compact"/>
              <w:jc w:val="left"/>
            </w:pPr>
            <w:r>
              <w:t xml:space="preserve">Indemnité forfaitaire de recouvrement</w:t>
            </w:r>
          </w:p>
        </w:tc>
        <w:tc>
          <w:tcPr/>
          <w:p>
            <w:pPr>
              <w:pStyle w:val="Compact"/>
              <w:jc w:val="left"/>
            </w:pPr>
            <w:r>
              <w:rPr>
                <w:rStyle w:val="VerbatimChar"/>
              </w:rPr>
              <w:t xml:space="preserve">40</w:t>
            </w:r>
            <w:r>
              <w:t xml:space="preserve"> </w:t>
            </w:r>
            <w:r>
              <w:t xml:space="preserve">€ (fixé par décret, obligatoire en B2B)</w:t>
            </w:r>
          </w:p>
        </w:tc>
      </w:tr>
      <w:tr>
        <w:tc>
          <w:tcPr/>
          <w:p>
            <w:pPr>
              <w:pStyle w:val="Compact"/>
              <w:jc w:val="left"/>
            </w:pPr>
            <w:r>
              <w:t xml:space="preserve">Escompte par défaut</w:t>
            </w:r>
          </w:p>
        </w:tc>
        <w:tc>
          <w:tcPr/>
          <w:p>
            <w:pPr>
              <w:pStyle w:val="Compact"/>
              <w:jc w:val="left"/>
            </w:pPr>
            <w:r>
              <w:rPr>
                <w:rStyle w:val="VerbatimChar"/>
              </w:rPr>
              <w:t xml:space="preserve">0</w:t>
            </w:r>
            <w:r>
              <w:t xml:space="preserve"> </w:t>
            </w:r>
            <w:r>
              <w:t xml:space="preserve">(si vous n’accordez pas d’escompte)</w:t>
            </w:r>
          </w:p>
        </w:tc>
      </w:tr>
    </w:tbl>
    <w:p>
      <w:pPr>
        <w:pStyle w:val="BodyText"/>
      </w:pPr>
      <w:r>
        <w:t xml:space="preserve">Ces valeurs apparaissent automatiquement dans le pied de page de chaque facture PDF et sont modifiables facture par facture.</w:t>
      </w:r>
    </w:p>
    <w:bookmarkEnd w:id="259"/>
    <w:bookmarkStart w:id="260" w:name="relances-automatiques"/>
    <w:p>
      <w:pPr>
        <w:pStyle w:val="Heading2"/>
      </w:pPr>
      <w:r>
        <w:t xml:space="preserve">Relances automatiques</w:t>
      </w:r>
    </w:p>
    <w:p>
      <w:pPr>
        <w:pStyle w:val="FirstParagraph"/>
      </w:pPr>
      <w:r>
        <w:t xml:space="preserve">Depuis</w:t>
      </w:r>
      <w:r>
        <w:t xml:space="preserve"> </w:t>
      </w:r>
      <w:r>
        <w:rPr>
          <w:b/>
          <w:bCs/>
        </w:rPr>
        <w:t xml:space="preserve">Paramètres &gt; Relances automatiques</w:t>
      </w:r>
      <w:r>
        <w:t xml:space="preserve">, activez l’envoi automatique d’emails de relance pour les factures impayées :</w:t>
      </w:r>
    </w:p>
    <w:tbl>
      <w:tblPr>
        <w:tblStyle w:val="Table"/>
        <w:tblW w:type="pct" w:w="4918"/>
        <w:tblLayout w:type="fixed"/>
        <w:tblLook w:firstRow="1" w:lastRow="0" w:firstColumn="0" w:lastColumn="0" w:noHBand="0" w:noVBand="0" w:val="0020"/>
      </w:tblPr>
      <w:tblGrid>
        <w:gridCol w:w="2272"/>
        <w:gridCol w:w="5518"/>
      </w:tblGrid>
      <w:tr>
        <w:trPr>
          <w:tblHeader w:val="on"/>
        </w:trPr>
        <w:tc>
          <w:tcPr/>
          <w:p>
            <w:pPr>
              <w:pStyle w:val="Compact"/>
              <w:jc w:val="left"/>
            </w:pPr>
            <w:r>
              <w:t xml:space="preserve">Champ</w:t>
            </w:r>
          </w:p>
        </w:tc>
        <w:tc>
          <w:tcPr/>
          <w:p>
            <w:pPr>
              <w:pStyle w:val="Compact"/>
              <w:jc w:val="left"/>
            </w:pPr>
            <w:r>
              <w:t xml:space="preserve">Remarque</w:t>
            </w:r>
          </w:p>
        </w:tc>
      </w:tr>
      <w:tr>
        <w:tc>
          <w:tcPr/>
          <w:p>
            <w:pPr>
              <w:pStyle w:val="Compact"/>
              <w:jc w:val="left"/>
            </w:pPr>
            <w:r>
              <w:t xml:space="preserve">Activer</w:t>
            </w:r>
          </w:p>
        </w:tc>
        <w:tc>
          <w:tcPr/>
          <w:p>
            <w:pPr>
              <w:pStyle w:val="Compact"/>
              <w:jc w:val="left"/>
            </w:pPr>
            <w:r>
              <w:t xml:space="preserve">Cocher pour activer</w:t>
            </w:r>
          </w:p>
        </w:tc>
      </w:tr>
      <w:tr>
        <w:tc>
          <w:tcPr/>
          <w:p>
            <w:pPr>
              <w:pStyle w:val="Compact"/>
              <w:jc w:val="left"/>
            </w:pPr>
            <w:r>
              <w:t xml:space="preserve">Relancer après N jours de retard</w:t>
            </w:r>
          </w:p>
        </w:tc>
        <w:tc>
          <w:tcPr/>
          <w:p>
            <w:pPr>
              <w:pStyle w:val="Compact"/>
              <w:jc w:val="left"/>
            </w:pPr>
            <w:r>
              <w:t xml:space="preserve">Ex.</w:t>
            </w:r>
            <w:r>
              <w:t xml:space="preserve"> </w:t>
            </w:r>
            <w:r>
              <w:rPr>
                <w:rStyle w:val="VerbatimChar"/>
              </w:rPr>
              <w:t xml:space="preserve">15</w:t>
            </w:r>
            <w:r>
              <w:t xml:space="preserve"> </w:t>
            </w:r>
            <w:r>
              <w:t xml:space="preserve">— le système attend 15 jours après l’échéance avant la première relance</w:t>
            </w:r>
          </w:p>
        </w:tc>
      </w:tr>
      <w:tr>
        <w:tc>
          <w:tcPr/>
          <w:p>
            <w:pPr>
              <w:pStyle w:val="Compact"/>
              <w:jc w:val="left"/>
            </w:pPr>
            <w:r>
              <w:t xml:space="preserve">Heure d’envoi</w:t>
            </w:r>
          </w:p>
        </w:tc>
        <w:tc>
          <w:tcPr/>
          <w:p>
            <w:pPr>
              <w:pStyle w:val="Compact"/>
              <w:jc w:val="left"/>
            </w:pPr>
            <w:r>
              <w:t xml:space="preserve">Ex.</w:t>
            </w:r>
            <w:r>
              <w:t xml:space="preserve"> </w:t>
            </w:r>
            <w:r>
              <w:rPr>
                <w:rStyle w:val="VerbatimChar"/>
              </w:rPr>
              <w:t xml:space="preserve">08:00</w:t>
            </w:r>
            <w:r>
              <w:t xml:space="preserve"> </w:t>
            </w:r>
            <w:r>
              <w:t xml:space="preserve">— heure à laquelle le serveur envoie les relances quotidiennement</w:t>
            </w:r>
          </w:p>
        </w:tc>
      </w:tr>
    </w:tbl>
    <w:p>
      <w:pPr>
        <w:pStyle w:val="BlockText"/>
      </w:pPr>
      <w:r>
        <w:rPr>
          <w:b/>
          <w:bCs/>
        </w:rPr>
        <w:t xml:space="preserve">Note :</w:t>
      </w:r>
      <w:r>
        <w:t xml:space="preserve"> </w:t>
      </w:r>
      <w:r>
        <w:t xml:space="preserve">Les relances s’appuient sur le SMTP configuré. Sans SMTP, elles sont envoyées via Ethereal (test uniquement). Le compteur de relances (</w:t>
      </w:r>
      <w:r>
        <w:rPr>
          <w:rStyle w:val="VerbatimChar"/>
        </w:rPr>
        <w:t xml:space="preserve">nb_relances</w:t>
      </w:r>
      <w:r>
        <w:t xml:space="preserve">) est incrémenté et la date de dernière relance (</w:t>
      </w:r>
      <w:r>
        <w:rPr>
          <w:rStyle w:val="VerbatimChar"/>
        </w:rPr>
        <w:t xml:space="preserve">derniere_relance</w:t>
      </w:r>
      <w:r>
        <w:t xml:space="preserve">) est enregistrée sur chaque facture.</w:t>
      </w:r>
    </w:p>
    <w:p>
      <w:r>
        <w:pict>
          <v:rect style="width:0;height:1.5pt" o:hralign="center" o:hrstd="t" o:hr="t"/>
        </w:pict>
      </w:r>
    </w:p>
    <w:bookmarkEnd w:id="260"/>
    <w:bookmarkEnd w:id="261"/>
    <w:bookmarkStart w:id="283" w:name="gestion-des-clients"/>
    <w:p>
      <w:pPr>
        <w:pStyle w:val="Heading1"/>
      </w:pPr>
      <w:r>
        <w:t xml:space="preserve">Gestion des clients</w:t>
      </w:r>
    </w:p>
    <w:bookmarkStart w:id="265" w:name="liste-des-clients"/>
    <w:p>
      <w:pPr>
        <w:pStyle w:val="Heading2"/>
      </w:pPr>
      <w:r>
        <w:t xml:space="preserve">Liste des clients</w:t>
      </w:r>
    </w:p>
    <w:p>
      <w:pPr>
        <w:pStyle w:val="CaptionedFigure"/>
      </w:pPr>
      <w:r>
        <w:drawing>
          <wp:inline>
            <wp:extent cx="5334000" cy="2637412"/>
            <wp:effectExtent b="0" l="0" r="0" t="0"/>
            <wp:docPr descr="Liste des clients" title="" id="263" name="Picture"/>
            <a:graphic>
              <a:graphicData uri="http://schemas.openxmlformats.org/drawingml/2006/picture">
                <pic:pic>
                  <pic:nvPicPr>
                    <pic:cNvPr descr="C:/Users/filou/saas-facturation/docs/media/rId48.png" id="264" name="Picture"/>
                    <pic:cNvPicPr>
                      <a:picLocks noChangeArrowheads="1" noChangeAspect="1"/>
                    </pic:cNvPicPr>
                  </pic:nvPicPr>
                  <pic:blipFill>
                    <a:blip r:embed="rId262"/>
                    <a:stretch>
                      <a:fillRect/>
                    </a:stretch>
                  </pic:blipFill>
                  <pic:spPr bwMode="auto">
                    <a:xfrm>
                      <a:off x="0" y="0"/>
                      <a:ext cx="5334000" cy="2637412"/>
                    </a:xfrm>
                    <a:prstGeom prst="rect">
                      <a:avLst/>
                    </a:prstGeom>
                    <a:noFill/>
                    <a:ln w="9525">
                      <a:noFill/>
                      <a:headEnd/>
                      <a:tailEnd/>
                    </a:ln>
                  </pic:spPr>
                </pic:pic>
              </a:graphicData>
            </a:graphic>
          </wp:inline>
        </w:drawing>
      </w:r>
    </w:p>
    <w:p>
      <w:pPr>
        <w:pStyle w:val="ImageCaption"/>
      </w:pPr>
      <w:r>
        <w:t xml:space="preserve">Liste des clients</w:t>
      </w:r>
    </w:p>
    <w:p>
      <w:pPr>
        <w:pStyle w:val="BodyText"/>
      </w:pPr>
      <w:r>
        <w:t xml:space="preserve">La liste affiche tous les clients actifs (les clients anonymisés RGPD n’apparaissent plus). Utilisez la barre de recherche pour filtrer par nom, raison sociale ou ville.</w:t>
      </w:r>
    </w:p>
    <w:p>
      <w:pPr>
        <w:pStyle w:val="BodyText"/>
      </w:pPr>
      <w:r>
        <w:t xml:space="preserve">Pour chaque client, deux actions rapides sont disponibles en fin de ligne :</w:t>
      </w:r>
    </w:p>
    <w:p>
      <w:pPr>
        <w:pStyle w:val="Compact"/>
        <w:numPr>
          <w:ilvl w:val="0"/>
          <w:numId w:val="1004"/>
        </w:numPr>
      </w:pPr>
      <w:r>
        <w:rPr>
          <w:b/>
          <w:bCs/>
        </w:rPr>
        <w:t xml:space="preserve">Fiche</w:t>
      </w:r>
      <w:r>
        <w:t xml:space="preserve"> </w:t>
      </w:r>
      <w:r>
        <w:t xml:space="preserve">— ouvre la fiche de mouvements du client (voir ci-dessous).</w:t>
      </w:r>
    </w:p>
    <w:p>
      <w:pPr>
        <w:pStyle w:val="Compact"/>
        <w:numPr>
          <w:ilvl w:val="0"/>
          <w:numId w:val="1004"/>
        </w:numPr>
      </w:pPr>
      <w:r>
        <w:rPr>
          <w:b/>
          <w:bCs/>
        </w:rPr>
        <w:t xml:space="preserve">Éditer</w:t>
      </w:r>
      <w:r>
        <w:t xml:space="preserve"> </w:t>
      </w:r>
      <w:r>
        <w:t xml:space="preserve">— ouvre le formulaire de modification.</w:t>
      </w:r>
    </w:p>
    <w:p>
      <w:pPr>
        <w:pStyle w:val="FirstParagraph"/>
      </w:pPr>
      <w:r>
        <w:t xml:space="preserve">Le nom du client est également cliquable et ouvre directement la fiche.</w:t>
      </w:r>
    </w:p>
    <w:bookmarkEnd w:id="265"/>
    <w:bookmarkStart w:id="270" w:name="fiche-client-mouvements-et-kpis"/>
    <w:p>
      <w:pPr>
        <w:pStyle w:val="Heading2"/>
      </w:pPr>
      <w:r>
        <w:t xml:space="preserve">Fiche client — mouvements et KPIs</w:t>
      </w:r>
    </w:p>
    <w:p>
      <w:pPr>
        <w:pStyle w:val="FirstParagraph"/>
      </w:pPr>
      <w:r>
        <w:t xml:space="preserve">La fiche client centralise l’activité commerciale d’un client en un seul écran.</w:t>
      </w:r>
    </w:p>
    <w:bookmarkStart w:id="266" w:name="ouvrir-la-fiche"/>
    <w:p>
      <w:pPr>
        <w:pStyle w:val="Heading3"/>
      </w:pPr>
      <w:r>
        <w:t xml:space="preserve">Ouvrir la fiche</w:t>
      </w:r>
    </w:p>
    <w:p>
      <w:pPr>
        <w:pStyle w:val="FirstParagraph"/>
      </w:pPr>
      <w:r>
        <w:t xml:space="preserve">Cliquez sur le</w:t>
      </w:r>
      <w:r>
        <w:t xml:space="preserve"> </w:t>
      </w:r>
      <w:r>
        <w:rPr>
          <w:b/>
          <w:bCs/>
        </w:rPr>
        <w:t xml:space="preserve">nom du client</w:t>
      </w:r>
      <w:r>
        <w:t xml:space="preserve"> </w:t>
      </w:r>
      <w:r>
        <w:t xml:space="preserve">ou sur le bouton</w:t>
      </w:r>
      <w:r>
        <w:t xml:space="preserve"> </w:t>
      </w:r>
      <w:r>
        <w:rPr>
          <w:b/>
          <w:bCs/>
        </w:rPr>
        <w:t xml:space="preserve">Fiche</w:t>
      </w:r>
      <w:r>
        <w:t xml:space="preserve"> </w:t>
      </w:r>
      <w:r>
        <w:t xml:space="preserve">en fin de ligne.</w:t>
      </w:r>
    </w:p>
    <w:bookmarkEnd w:id="266"/>
    <w:bookmarkStart w:id="267" w:name="kpis-par-période"/>
    <w:p>
      <w:pPr>
        <w:pStyle w:val="Heading3"/>
      </w:pPr>
      <w:r>
        <w:t xml:space="preserve">KPIs par période</w:t>
      </w:r>
    </w:p>
    <w:p>
      <w:pPr>
        <w:pStyle w:val="FirstParagraph"/>
      </w:pPr>
      <w:r>
        <w:t xml:space="preserve">Trois indicateurs s’affichent en haut de la fiche :</w:t>
      </w:r>
    </w:p>
    <w:p>
      <w:pPr>
        <w:pStyle w:val="Compact"/>
        <w:numPr>
          <w:ilvl w:val="0"/>
          <w:numId w:val="1005"/>
        </w:numPr>
      </w:pPr>
      <w:r>
        <w:rPr>
          <w:b/>
          <w:bCs/>
        </w:rPr>
        <w:t xml:space="preserve">CA net HT</w:t>
      </w:r>
      <w:r>
        <w:t xml:space="preserve"> </w:t>
      </w:r>
      <w:r>
        <w:t xml:space="preserve">: somme des montants HT des factures émises et payées, déduction faite des avoirs.</w:t>
      </w:r>
    </w:p>
    <w:p>
      <w:pPr>
        <w:pStyle w:val="Compact"/>
        <w:numPr>
          <w:ilvl w:val="0"/>
          <w:numId w:val="1005"/>
        </w:numPr>
      </w:pPr>
      <w:r>
        <w:rPr>
          <w:b/>
          <w:bCs/>
        </w:rPr>
        <w:t xml:space="preserve">Encours TTC</w:t>
      </w:r>
      <w:r>
        <w:t xml:space="preserve"> </w:t>
      </w:r>
      <w:r>
        <w:t xml:space="preserve">: montant total TTC des factures émises non encore payées.</w:t>
      </w:r>
    </w:p>
    <w:p>
      <w:pPr>
        <w:pStyle w:val="Compact"/>
        <w:numPr>
          <w:ilvl w:val="0"/>
          <w:numId w:val="1005"/>
        </w:numPr>
      </w:pPr>
      <w:r>
        <w:rPr>
          <w:b/>
          <w:bCs/>
        </w:rPr>
        <w:t xml:space="preserve">En retard TTC</w:t>
      </w:r>
      <w:r>
        <w:t xml:space="preserve"> </w:t>
      </w:r>
      <w:r>
        <w:t xml:space="preserve">: montant total TTC des factures dont l’échéance est dépassée.</w:t>
      </w:r>
    </w:p>
    <w:p>
      <w:pPr>
        <w:pStyle w:val="FirstParagraph"/>
      </w:pPr>
      <w:r>
        <w:t xml:space="preserve">Un sélecteur de période permet de filtrer les KPIs :</w:t>
      </w:r>
    </w:p>
    <w:p>
      <w:pPr>
        <w:pStyle w:val="Compact"/>
        <w:numPr>
          <w:ilvl w:val="0"/>
          <w:numId w:val="1006"/>
        </w:numPr>
      </w:pPr>
      <w:r>
        <w:rPr>
          <w:b/>
          <w:bCs/>
        </w:rPr>
        <w:t xml:space="preserve">Année en cours</w:t>
      </w:r>
      <w:r>
        <w:t xml:space="preserve"> </w:t>
      </w:r>
      <w:r>
        <w:t xml:space="preserve">(sélectionnée par défaut, ex.</w:t>
      </w:r>
      <w:r>
        <w:t xml:space="preserve"> </w:t>
      </w:r>
      <w:r>
        <w:rPr>
          <w:i/>
          <w:iCs/>
        </w:rPr>
        <w:t xml:space="preserve">2026</w:t>
      </w:r>
      <w:r>
        <w:t xml:space="preserve">) — chiffres de l’année civile courante.</w:t>
      </w:r>
    </w:p>
    <w:p>
      <w:pPr>
        <w:pStyle w:val="Compact"/>
        <w:numPr>
          <w:ilvl w:val="0"/>
          <w:numId w:val="1006"/>
        </w:numPr>
      </w:pPr>
      <w:r>
        <w:rPr>
          <w:b/>
          <w:bCs/>
        </w:rPr>
        <w:t xml:space="preserve">Année N-1</w:t>
      </w:r>
      <w:r>
        <w:t xml:space="preserve"> </w:t>
      </w:r>
      <w:r>
        <w:t xml:space="preserve">(ex.</w:t>
      </w:r>
      <w:r>
        <w:t xml:space="preserve"> </w:t>
      </w:r>
      <w:r>
        <w:rPr>
          <w:i/>
          <w:iCs/>
        </w:rPr>
        <w:t xml:space="preserve">2025</w:t>
      </w:r>
      <w:r>
        <w:t xml:space="preserve">) — chiffres de l’année précédente.</w:t>
      </w:r>
    </w:p>
    <w:p>
      <w:pPr>
        <w:pStyle w:val="Compact"/>
        <w:numPr>
          <w:ilvl w:val="0"/>
          <w:numId w:val="1006"/>
        </w:numPr>
      </w:pPr>
      <w:r>
        <w:rPr>
          <w:b/>
          <w:bCs/>
        </w:rPr>
        <w:t xml:space="preserve">Tout</w:t>
      </w:r>
      <w:r>
        <w:t xml:space="preserve"> </w:t>
      </w:r>
      <w:r>
        <w:t xml:space="preserve">— cumul sur toute la durée de la relation client.</w:t>
      </w:r>
    </w:p>
    <w:p>
      <w:pPr>
        <w:pStyle w:val="BlockText"/>
      </w:pPr>
      <w:r>
        <w:rPr>
          <w:b/>
          <w:bCs/>
        </w:rPr>
        <w:t xml:space="preserve">Note :</w:t>
      </w:r>
      <w:r>
        <w:t xml:space="preserve"> </w:t>
      </w:r>
      <w:r>
        <w:t xml:space="preserve">le tableau des documents reste toujours sur l’historique complet, quelle que soit la période sélectionnée pour les KPIs.</w:t>
      </w:r>
    </w:p>
    <w:bookmarkEnd w:id="267"/>
    <w:bookmarkStart w:id="268" w:name="tableau-des-documents"/>
    <w:p>
      <w:pPr>
        <w:pStyle w:val="Heading3"/>
      </w:pPr>
      <w:r>
        <w:t xml:space="preserve">Tableau des documents</w:t>
      </w:r>
    </w:p>
    <w:p>
      <w:pPr>
        <w:pStyle w:val="FirstParagraph"/>
      </w:pPr>
      <w:r>
        <w:t xml:space="preserve">La liste chronologique (plus récent en premier) regroupe tous les documents associés au client : devis, factures, avoirs, acomptes et bons de livraison. Cliquez sur une ligne pour ouvrir directement le document concerné. Les factures émises dont l’échéance est dépassée sont signalées par un badge</w:t>
      </w:r>
      <w:r>
        <w:t xml:space="preserve"> </w:t>
      </w:r>
      <w:r>
        <w:rPr>
          <w:b/>
          <w:bCs/>
        </w:rPr>
        <w:t xml:space="preserve">⚠ retard</w:t>
      </w:r>
      <w:r>
        <w:t xml:space="preserve"> </w:t>
      </w:r>
      <w:r>
        <w:t xml:space="preserve">en rouge.</w:t>
      </w:r>
    </w:p>
    <w:bookmarkEnd w:id="268"/>
    <w:bookmarkStart w:id="269" w:name="actions"/>
    <w:p>
      <w:pPr>
        <w:pStyle w:val="Heading3"/>
      </w:pPr>
      <w:r>
        <w:t xml:space="preserve">Actions</w:t>
      </w:r>
    </w:p>
    <w:p>
      <w:pPr>
        <w:pStyle w:val="Compact"/>
        <w:numPr>
          <w:ilvl w:val="0"/>
          <w:numId w:val="1007"/>
        </w:numPr>
      </w:pPr>
      <w:r>
        <w:rPr>
          <w:b/>
          <w:bCs/>
        </w:rPr>
        <w:t xml:space="preserve">+ Nouveau devis</w:t>
      </w:r>
      <w:r>
        <w:t xml:space="preserve"> </w:t>
      </w:r>
      <w:r>
        <w:t xml:space="preserve">— ouvre l’éditeur de devis (le client devra être sélectionné dans l’éditeur).</w:t>
      </w:r>
    </w:p>
    <w:p>
      <w:pPr>
        <w:pStyle w:val="Compact"/>
        <w:numPr>
          <w:ilvl w:val="0"/>
          <w:numId w:val="1007"/>
        </w:numPr>
      </w:pPr>
      <w:r>
        <w:rPr>
          <w:b/>
          <w:bCs/>
        </w:rPr>
        <w:t xml:space="preserve">Modifier la fiche</w:t>
      </w:r>
      <w:r>
        <w:t xml:space="preserve"> </w:t>
      </w:r>
      <w:r>
        <w:t xml:space="preserve">— ouvre le formulaire d’édition du client.</w:t>
      </w:r>
    </w:p>
    <w:bookmarkEnd w:id="269"/>
    <w:bookmarkEnd w:id="270"/>
    <w:bookmarkStart w:id="275" w:name="créer-un-client"/>
    <w:p>
      <w:pPr>
        <w:pStyle w:val="Heading2"/>
      </w:pPr>
      <w:r>
        <w:t xml:space="preserve">Créer un client</w:t>
      </w:r>
    </w:p>
    <w:p>
      <w:pPr>
        <w:pStyle w:val="FirstParagraph"/>
      </w:pPr>
      <w:r>
        <w:t xml:space="preserve">Cliquez</w:t>
      </w:r>
      <w:r>
        <w:t xml:space="preserve"> </w:t>
      </w:r>
      <w:r>
        <w:rPr>
          <w:b/>
          <w:bCs/>
        </w:rPr>
        <w:t xml:space="preserve">+ Nouveau client</w:t>
      </w:r>
      <w:r>
        <w:t xml:space="preserve">. Deux types :</w:t>
      </w:r>
    </w:p>
    <w:p>
      <w:pPr>
        <w:pStyle w:val="Compact"/>
        <w:numPr>
          <w:ilvl w:val="0"/>
          <w:numId w:val="1008"/>
        </w:numPr>
      </w:pPr>
      <w:r>
        <w:rPr>
          <w:b/>
          <w:bCs/>
        </w:rPr>
        <w:t xml:space="preserve">Professionnel</w:t>
      </w:r>
      <w:r>
        <w:t xml:space="preserve"> </w:t>
      </w:r>
      <w:r>
        <w:t xml:space="preserve">— raison sociale, SIRET, TVA intracom.</w:t>
      </w:r>
    </w:p>
    <w:p>
      <w:pPr>
        <w:pStyle w:val="Compact"/>
        <w:numPr>
          <w:ilvl w:val="0"/>
          <w:numId w:val="1008"/>
        </w:numPr>
      </w:pPr>
      <w:r>
        <w:rPr>
          <w:b/>
          <w:bCs/>
        </w:rPr>
        <w:t xml:space="preserve">Particulier</w:t>
      </w:r>
      <w:r>
        <w:t xml:space="preserve"> </w:t>
      </w:r>
      <w:r>
        <w:t xml:space="preserve">— civilité, prénom, nom.</w:t>
      </w:r>
    </w:p>
    <w:p>
      <w:pPr>
        <w:pStyle w:val="FirstParagraph"/>
      </w:pPr>
      <w:r>
        <w:t xml:space="preserve">Les champs</w:t>
      </w:r>
      <w:r>
        <w:t xml:space="preserve"> </w:t>
      </w:r>
      <w:r>
        <w:rPr>
          <w:b/>
          <w:bCs/>
        </w:rPr>
        <w:t xml:space="preserve">adresse</w:t>
      </w:r>
      <w:r>
        <w:t xml:space="preserve">,</w:t>
      </w:r>
      <w:r>
        <w:t xml:space="preserve"> </w:t>
      </w:r>
      <w:r>
        <w:rPr>
          <w:b/>
          <w:bCs/>
        </w:rPr>
        <w:t xml:space="preserve">code postal</w:t>
      </w:r>
      <w:r>
        <w:t xml:space="preserve"> </w:t>
      </w:r>
      <w:r>
        <w:t xml:space="preserve">et</w:t>
      </w:r>
      <w:r>
        <w:t xml:space="preserve"> </w:t>
      </w:r>
      <w:r>
        <w:rPr>
          <w:b/>
          <w:bCs/>
        </w:rPr>
        <w:t xml:space="preserve">ville</w:t>
      </w:r>
      <w:r>
        <w:t xml:space="preserve"> </w:t>
      </w:r>
      <w:r>
        <w:t xml:space="preserve">sont obligatoires (ils figurent sur les documents).</w:t>
      </w:r>
    </w:p>
    <w:bookmarkStart w:id="271" w:name="calcul-automatique-de-tva-intracom"/>
    <w:p>
      <w:pPr>
        <w:pStyle w:val="Heading3"/>
      </w:pPr>
      <w:r>
        <w:t xml:space="preserve">Calcul automatique de TVA intracom</w:t>
      </w:r>
    </w:p>
    <w:p>
      <w:pPr>
        <w:pStyle w:val="FirstParagraph"/>
      </w:pPr>
      <w:r>
        <w:t xml:space="preserve">Lorsque vous saisissez un</w:t>
      </w:r>
      <w:r>
        <w:t xml:space="preserve"> </w:t>
      </w:r>
      <w:r>
        <w:rPr>
          <w:b/>
          <w:bCs/>
        </w:rPr>
        <w:t xml:space="preserve">SIRET</w:t>
      </w:r>
      <w:r>
        <w:t xml:space="preserve"> </w:t>
      </w:r>
      <w:r>
        <w:t xml:space="preserve">et quittez le champ, FacturPro calcule automatiquement le numéro de TVA intracommunautaire (uniquement si le champ TVA est encore vide) :</w:t>
      </w:r>
    </w:p>
    <w:p>
      <w:pPr>
        <w:pStyle w:val="SourceCode"/>
      </w:pPr>
      <w:r>
        <w:rPr>
          <w:rStyle w:val="VerbatimChar"/>
        </w:rPr>
        <w:t xml:space="preserve">Clé = (12 + 3 × (SIREN mod 97)) mod 97</w:t>
      </w:r>
      <w:r>
        <w:br/>
      </w:r>
      <w:r>
        <w:rPr>
          <w:rStyle w:val="VerbatimChar"/>
        </w:rPr>
        <w:t xml:space="preserve">N° TVA = "FR" + clé (2 chiffres) + SIREN</w:t>
      </w:r>
    </w:p>
    <w:p>
      <w:pPr>
        <w:pStyle w:val="FirstParagraph"/>
      </w:pPr>
      <w:r>
        <w:t xml:space="preserve">Exemple : SIRET</w:t>
      </w:r>
      <w:r>
        <w:t xml:space="preserve"> </w:t>
      </w:r>
      <w:r>
        <w:rPr>
          <w:rStyle w:val="VerbatimChar"/>
        </w:rPr>
        <w:t xml:space="preserve">12345678900014</w:t>
      </w:r>
      <w:r>
        <w:t xml:space="preserve"> </w:t>
      </w:r>
      <w:r>
        <w:t xml:space="preserve">→ SIREN</w:t>
      </w:r>
      <w:r>
        <w:t xml:space="preserve"> </w:t>
      </w:r>
      <w:r>
        <w:rPr>
          <w:rStyle w:val="VerbatimChar"/>
        </w:rPr>
        <w:t xml:space="preserve">123456789</w:t>
      </w:r>
      <w:r>
        <w:t xml:space="preserve"> </w:t>
      </w:r>
      <w:r>
        <w:t xml:space="preserve">→ clé</w:t>
      </w:r>
      <w:r>
        <w:t xml:space="preserve"> </w:t>
      </w:r>
      <w:r>
        <w:rPr>
          <w:rStyle w:val="VerbatimChar"/>
        </w:rPr>
        <w:t xml:space="preserve">(12 + 3×789 mod 97) mod 97 = 12</w:t>
      </w:r>
      <w:r>
        <w:t xml:space="preserve"> </w:t>
      </w:r>
      <w:r>
        <w:t xml:space="preserve">→ TVA</w:t>
      </w:r>
      <w:r>
        <w:t xml:space="preserve"> </w:t>
      </w:r>
      <w:r>
        <w:rPr>
          <w:rStyle w:val="VerbatimChar"/>
        </w:rPr>
        <w:t xml:space="preserve">FR12123456789</w:t>
      </w:r>
      <w:r>
        <w:t xml:space="preserve">.</w:t>
      </w:r>
    </w:p>
    <w:bookmarkEnd w:id="271"/>
    <w:bookmarkStart w:id="272" w:name="mode-de-règlement-par-défaut"/>
    <w:p>
      <w:pPr>
        <w:pStyle w:val="Heading3"/>
      </w:pPr>
      <w:r>
        <w:t xml:space="preserve">Mode de règlement par défaut</w:t>
      </w:r>
    </w:p>
    <w:p>
      <w:pPr>
        <w:pStyle w:val="FirstParagraph"/>
      </w:pPr>
      <w:r>
        <w:t xml:space="preserve">Pré-sélectionné automatiquement lors de la création d’une facture pour ce client. Évite de ressaisir le mode à chaque fois.</w:t>
      </w:r>
    </w:p>
    <w:tbl>
      <w:tblPr>
        <w:tblStyle w:val="Table"/>
        <w:tblW w:type="pct" w:w="4306"/>
        <w:tblLayout w:type="fixed"/>
        <w:tblLook w:firstRow="1" w:lastRow="0" w:firstColumn="0" w:lastColumn="0" w:noHBand="0" w:noVBand="0" w:val="0020"/>
      </w:tblPr>
      <w:tblGrid>
        <w:gridCol w:w="3410"/>
        <w:gridCol w:w="3410"/>
      </w:tblGrid>
      <w:tr>
        <w:trPr>
          <w:tblHeader w:val="on"/>
        </w:trPr>
        <w:tc>
          <w:tcPr/>
          <w:p>
            <w:pPr>
              <w:pStyle w:val="Compact"/>
              <w:jc w:val="left"/>
            </w:pPr>
            <w:r>
              <w:t xml:space="preserve">Mode</w:t>
            </w:r>
          </w:p>
        </w:tc>
        <w:tc>
          <w:tcPr/>
          <w:p>
            <w:pPr>
              <w:pStyle w:val="Compact"/>
              <w:jc w:val="left"/>
            </w:pPr>
            <w:r>
              <w:t xml:space="preserve">Code</w:t>
            </w:r>
          </w:p>
        </w:tc>
      </w:tr>
      <w:tr>
        <w:tc>
          <w:tcPr/>
          <w:p>
            <w:pPr>
              <w:pStyle w:val="Compact"/>
              <w:jc w:val="left"/>
            </w:pPr>
            <w:r>
              <w:t xml:space="preserve">Virement bancaire</w:t>
            </w:r>
          </w:p>
        </w:tc>
        <w:tc>
          <w:tcPr/>
          <w:p>
            <w:pPr>
              <w:pStyle w:val="Compact"/>
              <w:jc w:val="left"/>
            </w:pPr>
            <w:r>
              <w:rPr>
                <w:rStyle w:val="VerbatimChar"/>
              </w:rPr>
              <w:t xml:space="preserve">virement</w:t>
            </w:r>
          </w:p>
        </w:tc>
      </w:tr>
      <w:tr>
        <w:tc>
          <w:tcPr/>
          <w:p>
            <w:pPr>
              <w:pStyle w:val="Compact"/>
              <w:jc w:val="left"/>
            </w:pPr>
            <w:r>
              <w:t xml:space="preserve">Virement SEPA</w:t>
            </w:r>
          </w:p>
        </w:tc>
        <w:tc>
          <w:tcPr/>
          <w:p>
            <w:pPr>
              <w:pStyle w:val="Compact"/>
              <w:jc w:val="left"/>
            </w:pPr>
            <w:r>
              <w:rPr>
                <w:rStyle w:val="VerbatimChar"/>
              </w:rPr>
              <w:t xml:space="preserve">virement_sepa</w:t>
            </w:r>
          </w:p>
        </w:tc>
      </w:tr>
      <w:tr>
        <w:tc>
          <w:tcPr/>
          <w:p>
            <w:pPr>
              <w:pStyle w:val="Compact"/>
              <w:jc w:val="left"/>
            </w:pPr>
            <w:r>
              <w:t xml:space="preserve">Prélèvement SEPA</w:t>
            </w:r>
          </w:p>
        </w:tc>
        <w:tc>
          <w:tcPr/>
          <w:p>
            <w:pPr>
              <w:pStyle w:val="Compact"/>
              <w:jc w:val="left"/>
            </w:pPr>
            <w:r>
              <w:rPr>
                <w:rStyle w:val="VerbatimChar"/>
              </w:rPr>
              <w:t xml:space="preserve">prelevement_sepa</w:t>
            </w:r>
          </w:p>
        </w:tc>
      </w:tr>
      <w:tr>
        <w:tc>
          <w:tcPr/>
          <w:p>
            <w:pPr>
              <w:pStyle w:val="Compact"/>
              <w:jc w:val="left"/>
            </w:pPr>
            <w:r>
              <w:t xml:space="preserve">Chèque</w:t>
            </w:r>
          </w:p>
        </w:tc>
        <w:tc>
          <w:tcPr/>
          <w:p>
            <w:pPr>
              <w:pStyle w:val="Compact"/>
              <w:jc w:val="left"/>
            </w:pPr>
            <w:r>
              <w:rPr>
                <w:rStyle w:val="VerbatimChar"/>
              </w:rPr>
              <w:t xml:space="preserve">cheque</w:t>
            </w:r>
          </w:p>
        </w:tc>
      </w:tr>
      <w:tr>
        <w:tc>
          <w:tcPr/>
          <w:p>
            <w:pPr>
              <w:pStyle w:val="Compact"/>
              <w:jc w:val="left"/>
            </w:pPr>
            <w:r>
              <w:t xml:space="preserve">Espèces</w:t>
            </w:r>
          </w:p>
        </w:tc>
        <w:tc>
          <w:tcPr/>
          <w:p>
            <w:pPr>
              <w:pStyle w:val="Compact"/>
              <w:jc w:val="left"/>
            </w:pPr>
            <w:r>
              <w:rPr>
                <w:rStyle w:val="VerbatimChar"/>
              </w:rPr>
              <w:t xml:space="preserve">especes</w:t>
            </w:r>
          </w:p>
        </w:tc>
      </w:tr>
      <w:tr>
        <w:tc>
          <w:tcPr/>
          <w:p>
            <w:pPr>
              <w:pStyle w:val="Compact"/>
              <w:jc w:val="left"/>
            </w:pPr>
            <w:r>
              <w:t xml:space="preserve">Carte bancaire</w:t>
            </w:r>
          </w:p>
        </w:tc>
        <w:tc>
          <w:tcPr/>
          <w:p>
            <w:pPr>
              <w:pStyle w:val="Compact"/>
              <w:jc w:val="left"/>
            </w:pPr>
            <w:r>
              <w:rPr>
                <w:rStyle w:val="VerbatimChar"/>
              </w:rPr>
              <w:t xml:space="preserve">carte</w:t>
            </w:r>
          </w:p>
        </w:tc>
      </w:tr>
    </w:tbl>
    <w:bookmarkEnd w:id="272"/>
    <w:bookmarkStart w:id="273" w:name="section-sepa-client"/>
    <w:p>
      <w:pPr>
        <w:pStyle w:val="Heading3"/>
      </w:pPr>
      <w:r>
        <w:t xml:space="preserve">Section SEPA client</w:t>
      </w:r>
    </w:p>
    <w:p>
      <w:pPr>
        <w:pStyle w:val="FirstParagraph"/>
      </w:pPr>
      <w:r>
        <w:t xml:space="preserve">Pour les clients payant par prélèvement SEPA, renseignez dans la fiche client :</w:t>
      </w:r>
    </w:p>
    <w:tbl>
      <w:tblPr>
        <w:tblStyle w:val="Table"/>
        <w:tblW w:type="pct" w:w="4878"/>
        <w:tblLayout w:type="fixed"/>
        <w:tblLook w:firstRow="1" w:lastRow="0" w:firstColumn="0" w:lastColumn="0" w:noHBand="0" w:noVBand="0" w:val="0020"/>
      </w:tblPr>
      <w:tblGrid>
        <w:gridCol w:w="2994"/>
        <w:gridCol w:w="4732"/>
      </w:tblGrid>
      <w:tr>
        <w:trPr>
          <w:tblHeader w:val="on"/>
        </w:trPr>
        <w:tc>
          <w:tcPr/>
          <w:p>
            <w:pPr>
              <w:pStyle w:val="Compact"/>
              <w:jc w:val="left"/>
            </w:pPr>
            <w:r>
              <w:t xml:space="preserve">Champ</w:t>
            </w:r>
          </w:p>
        </w:tc>
        <w:tc>
          <w:tcPr/>
          <w:p>
            <w:pPr>
              <w:pStyle w:val="Compact"/>
              <w:jc w:val="left"/>
            </w:pPr>
            <w:r>
              <w:t xml:space="preserve">Remarque</w:t>
            </w:r>
          </w:p>
        </w:tc>
      </w:tr>
      <w:tr>
        <w:tc>
          <w:tcPr/>
          <w:p>
            <w:pPr>
              <w:pStyle w:val="Compact"/>
              <w:jc w:val="left"/>
            </w:pPr>
            <w:r>
              <w:t xml:space="preserve">IBAN</w:t>
            </w:r>
          </w:p>
        </w:tc>
        <w:tc>
          <w:tcPr/>
          <w:p>
            <w:pPr>
              <w:pStyle w:val="Compact"/>
              <w:jc w:val="left"/>
            </w:pPr>
            <w:r>
              <w:t xml:space="preserve">IBAN du compte à débiter</w:t>
            </w:r>
          </w:p>
        </w:tc>
      </w:tr>
      <w:tr>
        <w:tc>
          <w:tcPr/>
          <w:p>
            <w:pPr>
              <w:pStyle w:val="Compact"/>
              <w:jc w:val="left"/>
            </w:pPr>
            <w:r>
              <w:t xml:space="preserve">BIC</w:t>
            </w:r>
          </w:p>
        </w:tc>
        <w:tc>
          <w:tcPr/>
          <w:p>
            <w:pPr>
              <w:pStyle w:val="Compact"/>
              <w:jc w:val="left"/>
            </w:pPr>
            <w:r>
              <w:t xml:space="preserve">BIC/SWIFT de la banque du client</w:t>
            </w:r>
          </w:p>
        </w:tc>
      </w:tr>
      <w:tr>
        <w:tc>
          <w:tcPr/>
          <w:p>
            <w:pPr>
              <w:pStyle w:val="Compact"/>
              <w:jc w:val="left"/>
            </w:pPr>
            <w:r>
              <w:t xml:space="preserve">Titulaire du compte</w:t>
            </w:r>
          </w:p>
        </w:tc>
        <w:tc>
          <w:tcPr/>
          <w:p>
            <w:pPr>
              <w:pStyle w:val="Compact"/>
              <w:jc w:val="left"/>
            </w:pPr>
            <w:r>
              <w:t xml:space="preserve">Peut différer de la raison sociale</w:t>
            </w:r>
          </w:p>
        </w:tc>
      </w:tr>
      <w:tr>
        <w:tc>
          <w:tcPr/>
          <w:p>
            <w:pPr>
              <w:pStyle w:val="Compact"/>
              <w:jc w:val="left"/>
            </w:pPr>
            <w:r>
              <w:t xml:space="preserve">Référence mandat (RUM)</w:t>
            </w:r>
          </w:p>
        </w:tc>
        <w:tc>
          <w:tcPr/>
          <w:p>
            <w:pPr>
              <w:pStyle w:val="Compact"/>
              <w:jc w:val="left"/>
            </w:pPr>
            <w:r>
              <w:t xml:space="preserve">Référence unique du mandat signé par le client</w:t>
            </w:r>
          </w:p>
        </w:tc>
      </w:tr>
      <w:tr>
        <w:tc>
          <w:tcPr/>
          <w:p>
            <w:pPr>
              <w:pStyle w:val="Compact"/>
              <w:jc w:val="left"/>
            </w:pPr>
            <w:r>
              <w:t xml:space="preserve">Date de signature</w:t>
            </w:r>
          </w:p>
        </w:tc>
        <w:tc>
          <w:tcPr/>
          <w:p>
            <w:pPr>
              <w:pStyle w:val="Compact"/>
              <w:jc w:val="left"/>
            </w:pPr>
            <w:r>
              <w:t xml:space="preserve">Date à laquelle le client a signé le mandat</w:t>
            </w:r>
          </w:p>
        </w:tc>
      </w:tr>
      <w:tr>
        <w:tc>
          <w:tcPr/>
          <w:p>
            <w:pPr>
              <w:pStyle w:val="Compact"/>
              <w:jc w:val="left"/>
            </w:pPr>
            <w:r>
              <w:t xml:space="preserve">Type</w:t>
            </w:r>
          </w:p>
        </w:tc>
        <w:tc>
          <w:tcPr/>
          <w:p>
            <w:pPr>
              <w:pStyle w:val="Compact"/>
              <w:jc w:val="left"/>
            </w:pPr>
            <w:r>
              <w:rPr>
                <w:rStyle w:val="VerbatimChar"/>
              </w:rPr>
              <w:t xml:space="preserve">CORE</w:t>
            </w:r>
            <w:r>
              <w:t xml:space="preserve"> </w:t>
            </w:r>
            <w:r>
              <w:t xml:space="preserve">(standard) ou</w:t>
            </w:r>
            <w:r>
              <w:t xml:space="preserve"> </w:t>
            </w:r>
            <w:r>
              <w:rPr>
                <w:rStyle w:val="VerbatimChar"/>
              </w:rPr>
              <w:t xml:space="preserve">B2B</w:t>
            </w:r>
            <w:r>
              <w:t xml:space="preserve"> </w:t>
            </w:r>
            <w:r>
              <w:t xml:space="preserve">(interentreprises)</w:t>
            </w:r>
          </w:p>
        </w:tc>
      </w:tr>
    </w:tbl>
    <w:bookmarkEnd w:id="273"/>
    <w:bookmarkStart w:id="274" w:name="rgpd"/>
    <w:p>
      <w:pPr>
        <w:pStyle w:val="Heading3"/>
      </w:pPr>
      <w:r>
        <w:t xml:space="preserve">RGPD</w:t>
      </w:r>
    </w:p>
    <w:tbl>
      <w:tblPr>
        <w:tblStyle w:val="Table"/>
        <w:tblW w:type="pct" w:w="4894"/>
        <w:tblLayout w:type="fixed"/>
        <w:tblLook w:firstRow="1" w:lastRow="0" w:firstColumn="0" w:lastColumn="0" w:noHBand="0" w:noVBand="0" w:val="0020"/>
      </w:tblPr>
      <w:tblGrid>
        <w:gridCol w:w="2611"/>
        <w:gridCol w:w="5139"/>
      </w:tblGrid>
      <w:tr>
        <w:trPr>
          <w:tblHeader w:val="on"/>
        </w:trPr>
        <w:tc>
          <w:tcPr/>
          <w:p>
            <w:pPr>
              <w:pStyle w:val="Compact"/>
              <w:jc w:val="left"/>
            </w:pPr>
            <w:r>
              <w:t xml:space="preserve">Statut</w:t>
            </w:r>
          </w:p>
        </w:tc>
        <w:tc>
          <w:tcPr/>
          <w:p>
            <w:pPr>
              <w:pStyle w:val="Compact"/>
              <w:jc w:val="left"/>
            </w:pPr>
            <w:r>
              <w:t xml:space="preserve">Signification</w:t>
            </w:r>
          </w:p>
        </w:tc>
      </w:tr>
      <w:tr>
        <w:tc>
          <w:tcPr/>
          <w:p>
            <w:pPr>
              <w:pStyle w:val="Compact"/>
              <w:jc w:val="left"/>
            </w:pPr>
            <w:r>
              <w:t xml:space="preserve">Prospect</w:t>
            </w:r>
          </w:p>
        </w:tc>
        <w:tc>
          <w:tcPr/>
          <w:p>
            <w:pPr>
              <w:pStyle w:val="Compact"/>
              <w:jc w:val="left"/>
            </w:pPr>
            <w:r>
              <w:t xml:space="preserve">Contact initial, pas encore de document signé</w:t>
            </w:r>
          </w:p>
        </w:tc>
      </w:tr>
      <w:tr>
        <w:tc>
          <w:tcPr/>
          <w:p>
            <w:pPr>
              <w:pStyle w:val="Compact"/>
              <w:jc w:val="left"/>
            </w:pPr>
            <w:r>
              <w:t xml:space="preserve">Client actif</w:t>
            </w:r>
          </w:p>
        </w:tc>
        <w:tc>
          <w:tcPr/>
          <w:p>
            <w:pPr>
              <w:pStyle w:val="Compact"/>
              <w:jc w:val="left"/>
            </w:pPr>
            <w:r>
              <w:t xml:space="preserve">Au moins un devis accepté</w:t>
            </w:r>
          </w:p>
        </w:tc>
      </w:tr>
      <w:tr>
        <w:tc>
          <w:tcPr/>
          <w:p>
            <w:pPr>
              <w:pStyle w:val="Compact"/>
              <w:jc w:val="left"/>
            </w:pPr>
            <w:r>
              <w:t xml:space="preserve">Inactif</w:t>
            </w:r>
          </w:p>
        </w:tc>
        <w:tc>
          <w:tcPr/>
          <w:p>
            <w:pPr>
              <w:pStyle w:val="Compact"/>
              <w:jc w:val="left"/>
            </w:pPr>
            <w:r>
              <w:t xml:space="preserve">Aucune activité récente</w:t>
            </w:r>
          </w:p>
        </w:tc>
      </w:tr>
      <w:tr>
        <w:tc>
          <w:tcPr/>
          <w:p>
            <w:pPr>
              <w:pStyle w:val="Compact"/>
              <w:jc w:val="left"/>
            </w:pPr>
            <w:r>
              <w:t xml:space="preserve">Anonymisé</w:t>
            </w:r>
          </w:p>
        </w:tc>
        <w:tc>
          <w:tcPr/>
          <w:p>
            <w:pPr>
              <w:pStyle w:val="Compact"/>
              <w:jc w:val="left"/>
            </w:pPr>
            <w:r>
              <w:t xml:space="preserve">Données personnelles effacées (conservation légale 10 ans)</w:t>
            </w:r>
          </w:p>
        </w:tc>
      </w:tr>
    </w:tbl>
    <w:p>
      <w:pPr>
        <w:pStyle w:val="BodyText"/>
      </w:pPr>
      <w:r>
        <w:t xml:space="preserve">Le statut passe automatiquement de</w:t>
      </w:r>
      <w:r>
        <w:t xml:space="preserve"> </w:t>
      </w:r>
      <w:r>
        <w:rPr>
          <w:i/>
          <w:iCs/>
        </w:rPr>
        <w:t xml:space="preserve">Prospect</w:t>
      </w:r>
      <w:r>
        <w:t xml:space="preserve"> </w:t>
      </w:r>
      <w:r>
        <w:t xml:space="preserve">à</w:t>
      </w:r>
      <w:r>
        <w:t xml:space="preserve"> </w:t>
      </w:r>
      <w:r>
        <w:rPr>
          <w:i/>
          <w:iCs/>
        </w:rPr>
        <w:t xml:space="preserve">Client actif</w:t>
      </w:r>
      <w:r>
        <w:t xml:space="preserve"> </w:t>
      </w:r>
      <w:r>
        <w:t xml:space="preserve">lors de l’acceptation d’un devis.</w:t>
      </w:r>
    </w:p>
    <w:p>
      <w:r>
        <w:pict>
          <v:rect style="width:0;height:1.5pt" o:hralign="center" o:hrstd="t" o:hr="t"/>
        </w:pict>
      </w:r>
    </w:p>
    <w:bookmarkEnd w:id="274"/>
    <w:bookmarkEnd w:id="275"/>
    <w:bookmarkStart w:id="281" w:name="import-csv-clients"/>
    <w:p>
      <w:pPr>
        <w:pStyle w:val="Heading2"/>
      </w:pPr>
      <w:r>
        <w:t xml:space="preserve">Import CSV clients</w:t>
      </w:r>
    </w:p>
    <w:p>
      <w:pPr>
        <w:pStyle w:val="FirstParagraph"/>
      </w:pPr>
      <w:r>
        <w:t xml:space="preserve">L’import CSV permet de créer des dizaines ou centaines de clients en une seule opération.</w:t>
      </w:r>
    </w:p>
    <w:bookmarkStart w:id="276" w:name="accès"/>
    <w:p>
      <w:pPr>
        <w:pStyle w:val="Heading3"/>
      </w:pPr>
      <w:r>
        <w:t xml:space="preserve">Accès</w:t>
      </w:r>
    </w:p>
    <w:p>
      <w:pPr>
        <w:pStyle w:val="FirstParagraph"/>
      </w:pPr>
      <w:r>
        <w:rPr>
          <w:b/>
          <w:bCs/>
        </w:rPr>
        <w:t xml:space="preserve">Clients &gt; Importer CSV</w:t>
      </w:r>
      <w:r>
        <w:t xml:space="preserve"> </w:t>
      </w:r>
      <w:r>
        <w:t xml:space="preserve">(bouton dans la barre d’outils).</w:t>
      </w:r>
    </w:p>
    <w:bookmarkEnd w:id="276"/>
    <w:bookmarkStart w:id="277" w:name="format-attendu"/>
    <w:p>
      <w:pPr>
        <w:pStyle w:val="Heading3"/>
      </w:pPr>
      <w:r>
        <w:t xml:space="preserve">Format attendu</w:t>
      </w:r>
    </w:p>
    <w:p>
      <w:pPr>
        <w:pStyle w:val="FirstParagraph"/>
      </w:pPr>
      <w:r>
        <w:t xml:space="preserve">Le fichier doit être encodé en</w:t>
      </w:r>
      <w:r>
        <w:t xml:space="preserve"> </w:t>
      </w:r>
      <w:r>
        <w:rPr>
          <w:b/>
          <w:bCs/>
        </w:rPr>
        <w:t xml:space="preserve">UTF-8</w:t>
      </w:r>
      <w:r>
        <w:t xml:space="preserve"> </w:t>
      </w:r>
      <w:r>
        <w:t xml:space="preserve">(sans BOM), séparateur</w:t>
      </w:r>
      <w:r>
        <w:t xml:space="preserve"> </w:t>
      </w:r>
      <w:r>
        <w:rPr>
          <w:b/>
          <w:bCs/>
        </w:rPr>
        <w:t xml:space="preserve">point-virgule (</w:t>
      </w:r>
      <w:r>
        <w:rPr>
          <w:rStyle w:val="VerbatimChar"/>
        </w:rPr>
        <w:t xml:space="preserve">;</w:t>
      </w:r>
      <w:r>
        <w:rPr>
          <w:b/>
          <w:bCs/>
        </w:rPr>
        <w:t xml:space="preserve">)</w:t>
      </w:r>
      <w:r>
        <w:t xml:space="preserve">, avec en-têtes en première ligne.</w:t>
      </w:r>
    </w:p>
    <w:p>
      <w:pPr>
        <w:pStyle w:val="BodyText"/>
      </w:pPr>
      <w:r>
        <w:rPr>
          <w:b/>
          <w:bCs/>
        </w:rPr>
        <w:t xml:space="preserve">Fichier d’exemple</w:t>
      </w:r>
      <w:r>
        <w:t xml:space="preserve"> </w:t>
      </w:r>
      <w:r>
        <w:t xml:space="preserve">:</w:t>
      </w:r>
      <w:r>
        <w:t xml:space="preserve"> </w:t>
      </w:r>
      <w:r>
        <w:rPr>
          <w:rStyle w:val="VerbatimChar"/>
        </w:rPr>
        <w:t xml:space="preserve">docs/exemples/clients-import-exemple.csv</w:t>
      </w:r>
    </w:p>
    <w:p>
      <w:pPr>
        <w:pStyle w:val="BodyText"/>
      </w:pPr>
      <w:r>
        <w:rPr>
          <w:b/>
          <w:bCs/>
        </w:rPr>
        <w:t xml:space="preserve">En-têtes acceptées</w:t>
      </w:r>
      <w:r>
        <w:t xml:space="preserve"> </w:t>
      </w:r>
      <w:r>
        <w:t xml:space="preserve">(ordre libre) :</w:t>
      </w:r>
    </w:p>
    <w:tbl>
      <w:tblPr>
        <w:tblStyle w:val="Table"/>
        <w:tblW w:type="pct" w:w="4912"/>
        <w:tblLayout w:type="fixed"/>
        <w:tblLook w:firstRow="1" w:lastRow="0" w:firstColumn="0" w:lastColumn="0" w:noHBand="0" w:noVBand="0" w:val="0020"/>
      </w:tblPr>
      <w:tblGrid>
        <w:gridCol w:w="1320"/>
        <w:gridCol w:w="1320"/>
        <w:gridCol w:w="3334"/>
        <w:gridCol w:w="1806"/>
      </w:tblGrid>
      <w:tr>
        <w:trPr>
          <w:tblHeader w:val="on"/>
        </w:trPr>
        <w:tc>
          <w:tcPr/>
          <w:p>
            <w:pPr>
              <w:pStyle w:val="Compact"/>
              <w:jc w:val="left"/>
            </w:pPr>
            <w:r>
              <w:t xml:space="preserve">Colonne</w:t>
            </w:r>
          </w:p>
        </w:tc>
        <w:tc>
          <w:tcPr/>
          <w:p>
            <w:pPr>
              <w:pStyle w:val="Compact"/>
              <w:jc w:val="left"/>
            </w:pPr>
            <w:r>
              <w:t xml:space="preserve">Obligatoire</w:t>
            </w:r>
          </w:p>
        </w:tc>
        <w:tc>
          <w:tcPr/>
          <w:p>
            <w:pPr>
              <w:pStyle w:val="Compact"/>
              <w:jc w:val="left"/>
            </w:pPr>
            <w:r>
              <w:t xml:space="preserve">Valeurs acceptées</w:t>
            </w:r>
          </w:p>
        </w:tc>
        <w:tc>
          <w:tcPr/>
          <w:p>
            <w:pPr>
              <w:pStyle w:val="Compact"/>
              <w:jc w:val="left"/>
            </w:pPr>
            <w:r>
              <w:t xml:space="preserve">Exemple</w:t>
            </w:r>
          </w:p>
        </w:tc>
      </w:tr>
      <w:tr>
        <w:tc>
          <w:tcPr/>
          <w:p>
            <w:pPr>
              <w:pStyle w:val="Compact"/>
              <w:jc w:val="left"/>
            </w:pPr>
            <w:r>
              <w:rPr>
                <w:rStyle w:val="VerbatimChar"/>
              </w:rPr>
              <w:t xml:space="preserve">Type</w:t>
            </w:r>
          </w:p>
        </w:tc>
        <w:tc>
          <w:tcPr/>
          <w:p>
            <w:pPr>
              <w:pStyle w:val="Compact"/>
              <w:jc w:val="left"/>
            </w:pPr>
            <w:r>
              <w:t xml:space="preserve">Non</w:t>
            </w:r>
          </w:p>
        </w:tc>
        <w:tc>
          <w:tcPr/>
          <w:p>
            <w:pPr>
              <w:pStyle w:val="Compact"/>
              <w:jc w:val="left"/>
            </w:pPr>
            <w:r>
              <w:rPr>
                <w:rStyle w:val="VerbatimChar"/>
              </w:rPr>
              <w:t xml:space="preserve">professionnel</w:t>
            </w:r>
            <w:r>
              <w:t xml:space="preserve"> </w:t>
            </w:r>
            <w:r>
              <w:t xml:space="preserve">ou</w:t>
            </w:r>
            <w:r>
              <w:t xml:space="preserve"> </w:t>
            </w:r>
            <w:r>
              <w:rPr>
                <w:rStyle w:val="VerbatimChar"/>
              </w:rPr>
              <w:t xml:space="preserve">particulier</w:t>
            </w:r>
          </w:p>
        </w:tc>
        <w:tc>
          <w:tcPr/>
          <w:p>
            <w:pPr>
              <w:pStyle w:val="Compact"/>
              <w:jc w:val="left"/>
            </w:pPr>
            <w:r>
              <w:rPr>
                <w:rStyle w:val="VerbatimChar"/>
              </w:rPr>
              <w:t xml:space="preserve">professionnel</w:t>
            </w:r>
          </w:p>
        </w:tc>
      </w:tr>
      <w:tr>
        <w:tc>
          <w:tcPr/>
          <w:p>
            <w:pPr>
              <w:pStyle w:val="Compact"/>
              <w:jc w:val="left"/>
            </w:pPr>
            <w:r>
              <w:rPr>
                <w:rStyle w:val="VerbatimChar"/>
              </w:rPr>
              <w:t xml:space="preserve">Raison_sociale</w:t>
            </w:r>
          </w:p>
        </w:tc>
        <w:tc>
          <w:tcPr/>
          <w:p>
            <w:pPr>
              <w:pStyle w:val="Compact"/>
              <w:jc w:val="left"/>
            </w:pPr>
            <w:r>
              <w:t xml:space="preserve">Si professionnel</w:t>
            </w:r>
          </w:p>
        </w:tc>
        <w:tc>
          <w:tcPr/>
          <w:p>
            <w:pPr>
              <w:pStyle w:val="Compact"/>
              <w:jc w:val="left"/>
            </w:pPr>
            <w:r>
              <w:t xml:space="preserve">Texte libre</w:t>
            </w:r>
          </w:p>
        </w:tc>
        <w:tc>
          <w:tcPr/>
          <w:p>
            <w:pPr>
              <w:pStyle w:val="Compact"/>
              <w:jc w:val="left"/>
            </w:pPr>
            <w:r>
              <w:rPr>
                <w:rStyle w:val="VerbatimChar"/>
              </w:rPr>
              <w:t xml:space="preserve">Dupont &amp; Associés SAS</w:t>
            </w:r>
          </w:p>
        </w:tc>
      </w:tr>
      <w:tr>
        <w:tc>
          <w:tcPr/>
          <w:p>
            <w:pPr>
              <w:pStyle w:val="Compact"/>
              <w:jc w:val="left"/>
            </w:pPr>
            <w:r>
              <w:rPr>
                <w:rStyle w:val="VerbatimChar"/>
              </w:rPr>
              <w:t xml:space="preserve">Civilite</w:t>
            </w:r>
          </w:p>
        </w:tc>
        <w:tc>
          <w:tcPr/>
          <w:p>
            <w:pPr>
              <w:pStyle w:val="Compact"/>
              <w:jc w:val="left"/>
            </w:pPr>
            <w:r>
              <w:t xml:space="preserve">Si particulier</w:t>
            </w:r>
          </w:p>
        </w:tc>
        <w:tc>
          <w:tcPr/>
          <w:p>
            <w:pPr>
              <w:pStyle w:val="Compact"/>
              <w:jc w:val="left"/>
            </w:pPr>
            <w:r>
              <w:rPr>
                <w:rStyle w:val="VerbatimChar"/>
              </w:rPr>
              <w:t xml:space="preserve">M.</w:t>
            </w:r>
            <w:r>
              <w:t xml:space="preserve">,</w:t>
            </w:r>
            <w:r>
              <w:t xml:space="preserve"> </w:t>
            </w:r>
            <w:r>
              <w:rPr>
                <w:rStyle w:val="VerbatimChar"/>
              </w:rPr>
              <w:t xml:space="preserve">Mme</w:t>
            </w:r>
            <w:r>
              <w:t xml:space="preserve">,</w:t>
            </w:r>
            <w:r>
              <w:t xml:space="preserve"> </w:t>
            </w:r>
            <w:r>
              <w:rPr>
                <w:rStyle w:val="VerbatimChar"/>
              </w:rPr>
              <w:t xml:space="preserve">Dr</w:t>
            </w:r>
            <w:r>
              <w:t xml:space="preserve">…</w:t>
            </w:r>
          </w:p>
        </w:tc>
        <w:tc>
          <w:tcPr/>
          <w:p>
            <w:pPr>
              <w:pStyle w:val="Compact"/>
              <w:jc w:val="left"/>
            </w:pPr>
            <w:r>
              <w:rPr>
                <w:rStyle w:val="VerbatimChar"/>
              </w:rPr>
              <w:t xml:space="preserve">M.</w:t>
            </w:r>
          </w:p>
        </w:tc>
      </w:tr>
      <w:tr>
        <w:tc>
          <w:tcPr/>
          <w:p>
            <w:pPr>
              <w:pStyle w:val="Compact"/>
              <w:jc w:val="left"/>
            </w:pPr>
            <w:r>
              <w:rPr>
                <w:rStyle w:val="VerbatimChar"/>
              </w:rPr>
              <w:t xml:space="preserve">Prenom</w:t>
            </w:r>
          </w:p>
        </w:tc>
        <w:tc>
          <w:tcPr/>
          <w:p>
            <w:pPr>
              <w:pStyle w:val="Compact"/>
              <w:jc w:val="left"/>
            </w:pPr>
            <w:r>
              <w:t xml:space="preserve">Si particulier</w:t>
            </w:r>
          </w:p>
        </w:tc>
        <w:tc>
          <w:tcPr/>
          <w:p>
            <w:pPr>
              <w:pStyle w:val="Compact"/>
              <w:jc w:val="left"/>
            </w:pPr>
            <w:r>
              <w:t xml:space="preserve">Texte libre</w:t>
            </w:r>
          </w:p>
        </w:tc>
        <w:tc>
          <w:tcPr/>
          <w:p>
            <w:pPr>
              <w:pStyle w:val="Compact"/>
              <w:jc w:val="left"/>
            </w:pPr>
            <w:r>
              <w:rPr>
                <w:rStyle w:val="VerbatimChar"/>
              </w:rPr>
              <w:t xml:space="preserve">Jean</w:t>
            </w:r>
          </w:p>
        </w:tc>
      </w:tr>
      <w:tr>
        <w:tc>
          <w:tcPr/>
          <w:p>
            <w:pPr>
              <w:pStyle w:val="Compact"/>
              <w:jc w:val="left"/>
            </w:pPr>
            <w:r>
              <w:rPr>
                <w:rStyle w:val="VerbatimChar"/>
              </w:rPr>
              <w:t xml:space="preserve">Nom</w:t>
            </w:r>
          </w:p>
        </w:tc>
        <w:tc>
          <w:tcPr/>
          <w:p>
            <w:pPr>
              <w:pStyle w:val="Compact"/>
              <w:jc w:val="left"/>
            </w:pPr>
            <w:r>
              <w:t xml:space="preserve">Si particulier</w:t>
            </w:r>
          </w:p>
        </w:tc>
        <w:tc>
          <w:tcPr/>
          <w:p>
            <w:pPr>
              <w:pStyle w:val="Compact"/>
              <w:jc w:val="left"/>
            </w:pPr>
            <w:r>
              <w:t xml:space="preserve">Texte libre</w:t>
            </w:r>
          </w:p>
        </w:tc>
        <w:tc>
          <w:tcPr/>
          <w:p>
            <w:pPr>
              <w:pStyle w:val="Compact"/>
              <w:jc w:val="left"/>
            </w:pPr>
            <w:r>
              <w:rPr>
                <w:rStyle w:val="VerbatimChar"/>
              </w:rPr>
              <w:t xml:space="preserve">Dupont</w:t>
            </w:r>
          </w:p>
        </w:tc>
      </w:tr>
      <w:tr>
        <w:tc>
          <w:tcPr/>
          <w:p>
            <w:pPr>
              <w:pStyle w:val="Compact"/>
              <w:jc w:val="left"/>
            </w:pPr>
            <w:r>
              <w:rPr>
                <w:rStyle w:val="VerbatimChar"/>
              </w:rPr>
              <w:t xml:space="preserve">Adresse</w:t>
            </w:r>
          </w:p>
        </w:tc>
        <w:tc>
          <w:tcPr/>
          <w:p>
            <w:pPr>
              <w:pStyle w:val="Compact"/>
              <w:jc w:val="left"/>
            </w:pPr>
            <w:r>
              <w:rPr>
                <w:b/>
                <w:bCs/>
              </w:rPr>
              <w:t xml:space="preserve">Oui</w:t>
            </w:r>
          </w:p>
        </w:tc>
        <w:tc>
          <w:tcPr/>
          <w:p>
            <w:pPr>
              <w:pStyle w:val="Compact"/>
              <w:jc w:val="left"/>
            </w:pPr>
            <w:r>
              <w:t xml:space="preserve">Texte libre</w:t>
            </w:r>
          </w:p>
        </w:tc>
        <w:tc>
          <w:tcPr/>
          <w:p>
            <w:pPr>
              <w:pStyle w:val="Compact"/>
              <w:jc w:val="left"/>
            </w:pPr>
            <w:r>
              <w:rPr>
                <w:rStyle w:val="VerbatimChar"/>
              </w:rPr>
              <w:t xml:space="preserve">12 rue de la Paix</w:t>
            </w:r>
          </w:p>
        </w:tc>
      </w:tr>
      <w:tr>
        <w:tc>
          <w:tcPr/>
          <w:p>
            <w:pPr>
              <w:pStyle w:val="Compact"/>
              <w:jc w:val="left"/>
            </w:pPr>
            <w:r>
              <w:rPr>
                <w:rStyle w:val="VerbatimChar"/>
              </w:rPr>
              <w:t xml:space="preserve">Adresse2</w:t>
            </w:r>
          </w:p>
        </w:tc>
        <w:tc>
          <w:tcPr/>
          <w:p>
            <w:pPr>
              <w:pStyle w:val="Compact"/>
              <w:jc w:val="left"/>
            </w:pPr>
            <w:r>
              <w:t xml:space="preserve">Non</w:t>
            </w:r>
          </w:p>
        </w:tc>
        <w:tc>
          <w:tcPr/>
          <w:p>
            <w:pPr>
              <w:pStyle w:val="Compact"/>
              <w:jc w:val="left"/>
            </w:pPr>
            <w:r>
              <w:t xml:space="preserve">Complément</w:t>
            </w:r>
          </w:p>
        </w:tc>
        <w:tc>
          <w:tcPr/>
          <w:p>
            <w:pPr>
              <w:pStyle w:val="Compact"/>
              <w:jc w:val="left"/>
            </w:pPr>
            <w:r>
              <w:rPr>
                <w:rStyle w:val="VerbatimChar"/>
              </w:rPr>
              <w:t xml:space="preserve">Bât. C Appt 12</w:t>
            </w:r>
          </w:p>
        </w:tc>
      </w:tr>
      <w:tr>
        <w:tc>
          <w:tcPr/>
          <w:p>
            <w:pPr>
              <w:pStyle w:val="Compact"/>
              <w:jc w:val="left"/>
            </w:pPr>
            <w:r>
              <w:rPr>
                <w:rStyle w:val="VerbatimChar"/>
              </w:rPr>
              <w:t xml:space="preserve">Code_postal</w:t>
            </w:r>
          </w:p>
        </w:tc>
        <w:tc>
          <w:tcPr/>
          <w:p>
            <w:pPr>
              <w:pStyle w:val="Compact"/>
              <w:jc w:val="left"/>
            </w:pPr>
            <w:r>
              <w:rPr>
                <w:b/>
                <w:bCs/>
              </w:rPr>
              <w:t xml:space="preserve">Oui</w:t>
            </w:r>
          </w:p>
        </w:tc>
        <w:tc>
          <w:tcPr/>
          <w:p>
            <w:pPr>
              <w:pStyle w:val="Compact"/>
              <w:jc w:val="left"/>
            </w:pPr>
            <w:r>
              <w:t xml:space="preserve">Texte libre</w:t>
            </w:r>
          </w:p>
        </w:tc>
        <w:tc>
          <w:tcPr/>
          <w:p>
            <w:pPr>
              <w:pStyle w:val="Compact"/>
              <w:jc w:val="left"/>
            </w:pPr>
            <w:r>
              <w:rPr>
                <w:rStyle w:val="VerbatimChar"/>
              </w:rPr>
              <w:t xml:space="preserve">75001</w:t>
            </w:r>
          </w:p>
        </w:tc>
      </w:tr>
      <w:tr>
        <w:tc>
          <w:tcPr/>
          <w:p>
            <w:pPr>
              <w:pStyle w:val="Compact"/>
              <w:jc w:val="left"/>
            </w:pPr>
            <w:r>
              <w:rPr>
                <w:rStyle w:val="VerbatimChar"/>
              </w:rPr>
              <w:t xml:space="preserve">Ville</w:t>
            </w:r>
          </w:p>
        </w:tc>
        <w:tc>
          <w:tcPr/>
          <w:p>
            <w:pPr>
              <w:pStyle w:val="Compact"/>
              <w:jc w:val="left"/>
            </w:pPr>
            <w:r>
              <w:rPr>
                <w:b/>
                <w:bCs/>
              </w:rPr>
              <w:t xml:space="preserve">Oui</w:t>
            </w:r>
          </w:p>
        </w:tc>
        <w:tc>
          <w:tcPr/>
          <w:p>
            <w:pPr>
              <w:pStyle w:val="Compact"/>
              <w:jc w:val="left"/>
            </w:pPr>
            <w:r>
              <w:t xml:space="preserve">Texte libre</w:t>
            </w:r>
          </w:p>
        </w:tc>
        <w:tc>
          <w:tcPr/>
          <w:p>
            <w:pPr>
              <w:pStyle w:val="Compact"/>
              <w:jc w:val="left"/>
            </w:pPr>
            <w:r>
              <w:rPr>
                <w:rStyle w:val="VerbatimChar"/>
              </w:rPr>
              <w:t xml:space="preserve">Paris</w:t>
            </w:r>
          </w:p>
        </w:tc>
      </w:tr>
      <w:tr>
        <w:tc>
          <w:tcPr/>
          <w:p>
            <w:pPr>
              <w:pStyle w:val="Compact"/>
              <w:jc w:val="left"/>
            </w:pPr>
            <w:r>
              <w:rPr>
                <w:rStyle w:val="VerbatimChar"/>
              </w:rPr>
              <w:t xml:space="preserve">Pays</w:t>
            </w:r>
          </w:p>
        </w:tc>
        <w:tc>
          <w:tcPr/>
          <w:p>
            <w:pPr>
              <w:pStyle w:val="Compact"/>
              <w:jc w:val="left"/>
            </w:pPr>
            <w:r>
              <w:t xml:space="preserve">Non</w:t>
            </w:r>
          </w:p>
        </w:tc>
        <w:tc>
          <w:tcPr/>
          <w:p>
            <w:pPr>
              <w:pStyle w:val="Compact"/>
              <w:jc w:val="left"/>
            </w:pPr>
            <w:r>
              <w:t xml:space="preserve">Défaut :</w:t>
            </w:r>
            <w:r>
              <w:t xml:space="preserve"> </w:t>
            </w:r>
            <w:r>
              <w:rPr>
                <w:rStyle w:val="VerbatimChar"/>
              </w:rPr>
              <w:t xml:space="preserve">France</w:t>
            </w:r>
          </w:p>
        </w:tc>
        <w:tc>
          <w:tcPr/>
          <w:p>
            <w:pPr>
              <w:pStyle w:val="Compact"/>
              <w:jc w:val="left"/>
            </w:pPr>
            <w:r>
              <w:rPr>
                <w:rStyle w:val="VerbatimChar"/>
              </w:rPr>
              <w:t xml:space="preserve">France</w:t>
            </w:r>
          </w:p>
        </w:tc>
      </w:tr>
      <w:tr>
        <w:tc>
          <w:tcPr/>
          <w:p>
            <w:pPr>
              <w:pStyle w:val="Compact"/>
              <w:jc w:val="left"/>
            </w:pPr>
            <w:r>
              <w:rPr>
                <w:rStyle w:val="VerbatimChar"/>
              </w:rPr>
              <w:t xml:space="preserve">Email</w:t>
            </w:r>
          </w:p>
        </w:tc>
        <w:tc>
          <w:tcPr/>
          <w:p>
            <w:pPr>
              <w:pStyle w:val="Compact"/>
              <w:jc w:val="left"/>
            </w:pPr>
            <w:r>
              <w:t xml:space="preserve">Non</w:t>
            </w:r>
          </w:p>
        </w:tc>
        <w:tc>
          <w:tcPr/>
          <w:p>
            <w:pPr>
              <w:pStyle w:val="Compact"/>
              <w:jc w:val="left"/>
            </w:pPr>
            <w:r>
              <w:t xml:space="preserve">Adresse valide</w:t>
            </w:r>
          </w:p>
        </w:tc>
        <w:tc>
          <w:tcPr/>
          <w:p>
            <w:pPr>
              <w:pStyle w:val="Compact"/>
              <w:jc w:val="left"/>
            </w:pPr>
            <w:r>
              <w:rPr>
                <w:rStyle w:val="VerbatimChar"/>
              </w:rPr>
              <w:t xml:space="preserve">contact@exemple.fr</w:t>
            </w:r>
          </w:p>
        </w:tc>
      </w:tr>
      <w:tr>
        <w:tc>
          <w:tcPr/>
          <w:p>
            <w:pPr>
              <w:pStyle w:val="Compact"/>
              <w:jc w:val="left"/>
            </w:pPr>
            <w:r>
              <w:rPr>
                <w:rStyle w:val="VerbatimChar"/>
              </w:rPr>
              <w:t xml:space="preserve">Telephone</w:t>
            </w:r>
          </w:p>
        </w:tc>
        <w:tc>
          <w:tcPr/>
          <w:p>
            <w:pPr>
              <w:pStyle w:val="Compact"/>
              <w:jc w:val="left"/>
            </w:pPr>
            <w:r>
              <w:t xml:space="preserve">Non</w:t>
            </w:r>
          </w:p>
        </w:tc>
        <w:tc>
          <w:tcPr/>
          <w:p>
            <w:pPr>
              <w:pStyle w:val="Compact"/>
              <w:jc w:val="left"/>
            </w:pPr>
            <w:r>
              <w:t xml:space="preserve">Texte libre</w:t>
            </w:r>
          </w:p>
        </w:tc>
        <w:tc>
          <w:tcPr/>
          <w:p>
            <w:pPr>
              <w:pStyle w:val="Compact"/>
              <w:jc w:val="left"/>
            </w:pPr>
            <w:r>
              <w:rPr>
                <w:rStyle w:val="VerbatimChar"/>
              </w:rPr>
              <w:t xml:space="preserve">01 42 00 00 01</w:t>
            </w:r>
          </w:p>
        </w:tc>
      </w:tr>
      <w:tr>
        <w:tc>
          <w:tcPr/>
          <w:p>
            <w:pPr>
              <w:pStyle w:val="Compact"/>
              <w:jc w:val="left"/>
            </w:pPr>
            <w:r>
              <w:rPr>
                <w:rStyle w:val="VerbatimChar"/>
              </w:rPr>
              <w:t xml:space="preserve">SIRET</w:t>
            </w:r>
          </w:p>
        </w:tc>
        <w:tc>
          <w:tcPr/>
          <w:p>
            <w:pPr>
              <w:pStyle w:val="Compact"/>
              <w:jc w:val="left"/>
            </w:pPr>
            <w:r>
              <w:t xml:space="preserve">Non</w:t>
            </w:r>
          </w:p>
        </w:tc>
        <w:tc>
          <w:tcPr/>
          <w:p>
            <w:pPr>
              <w:pStyle w:val="Compact"/>
              <w:jc w:val="left"/>
            </w:pPr>
            <w:r>
              <w:t xml:space="preserve">14 chiffres (espaces ignorés)</w:t>
            </w:r>
          </w:p>
        </w:tc>
        <w:tc>
          <w:tcPr/>
          <w:p>
            <w:pPr>
              <w:pStyle w:val="Compact"/>
              <w:jc w:val="left"/>
            </w:pPr>
            <w:r>
              <w:rPr>
                <w:rStyle w:val="VerbatimChar"/>
              </w:rPr>
              <w:t xml:space="preserve">12345678900014</w:t>
            </w:r>
          </w:p>
        </w:tc>
      </w:tr>
      <w:tr>
        <w:tc>
          <w:tcPr/>
          <w:p>
            <w:pPr>
              <w:pStyle w:val="Compact"/>
              <w:jc w:val="left"/>
            </w:pPr>
            <w:r>
              <w:rPr>
                <w:rStyle w:val="VerbatimChar"/>
              </w:rPr>
              <w:t xml:space="preserve">TVA_Intracom</w:t>
            </w:r>
          </w:p>
        </w:tc>
        <w:tc>
          <w:tcPr/>
          <w:p>
            <w:pPr>
              <w:pStyle w:val="Compact"/>
              <w:jc w:val="left"/>
            </w:pPr>
            <w:r>
              <w:t xml:space="preserve">Non</w:t>
            </w:r>
          </w:p>
        </w:tc>
        <w:tc>
          <w:tcPr/>
          <w:p>
            <w:pPr>
              <w:pStyle w:val="Compact"/>
              <w:jc w:val="left"/>
            </w:pPr>
            <w:r>
              <w:t xml:space="preserve">FR + clé + SIREN</w:t>
            </w:r>
          </w:p>
        </w:tc>
        <w:tc>
          <w:tcPr/>
          <w:p>
            <w:pPr>
              <w:pStyle w:val="Compact"/>
              <w:jc w:val="left"/>
            </w:pPr>
            <w:r>
              <w:rPr>
                <w:rStyle w:val="VerbatimChar"/>
              </w:rPr>
              <w:t xml:space="preserve">FR12123456789</w:t>
            </w:r>
          </w:p>
        </w:tc>
      </w:tr>
      <w:tr>
        <w:tc>
          <w:tcPr/>
          <w:p>
            <w:pPr>
              <w:pStyle w:val="Compact"/>
              <w:jc w:val="left"/>
            </w:pPr>
            <w:r>
              <w:rPr>
                <w:rStyle w:val="VerbatimChar"/>
              </w:rPr>
              <w:t xml:space="preserve">Mode_TVA</w:t>
            </w:r>
          </w:p>
        </w:tc>
        <w:tc>
          <w:tcPr/>
          <w:p>
            <w:pPr>
              <w:pStyle w:val="Compact"/>
              <w:jc w:val="left"/>
            </w:pPr>
            <w:r>
              <w:t xml:space="preserve">Non</w:t>
            </w:r>
          </w:p>
        </w:tc>
        <w:tc>
          <w:tcPr/>
          <w:p>
            <w:pPr>
              <w:pStyle w:val="Compact"/>
              <w:jc w:val="left"/>
            </w:pPr>
            <w:r>
              <w:rPr>
                <w:rStyle w:val="VerbatimChar"/>
              </w:rPr>
              <w:t xml:space="preserve">normal</w:t>
            </w:r>
            <w:r>
              <w:t xml:space="preserve">,</w:t>
            </w:r>
            <w:r>
              <w:t xml:space="preserve"> </w:t>
            </w:r>
            <w:r>
              <w:rPr>
                <w:rStyle w:val="VerbatimChar"/>
              </w:rPr>
              <w:t xml:space="preserve">franchise_293b</w:t>
            </w:r>
            <w:r>
              <w:t xml:space="preserve">,</w:t>
            </w:r>
            <w:r>
              <w:t xml:space="preserve"> </w:t>
            </w:r>
            <w:r>
              <w:rPr>
                <w:rStyle w:val="VerbatimChar"/>
              </w:rPr>
              <w:t xml:space="preserve">autoliquidation</w:t>
            </w:r>
          </w:p>
        </w:tc>
        <w:tc>
          <w:tcPr/>
          <w:p>
            <w:pPr>
              <w:pStyle w:val="Compact"/>
              <w:jc w:val="left"/>
            </w:pPr>
            <w:r>
              <w:rPr>
                <w:rStyle w:val="VerbatimChar"/>
              </w:rPr>
              <w:t xml:space="preserve">normal</w:t>
            </w:r>
          </w:p>
        </w:tc>
      </w:tr>
      <w:tr>
        <w:tc>
          <w:tcPr/>
          <w:p>
            <w:pPr>
              <w:pStyle w:val="Compact"/>
              <w:jc w:val="left"/>
            </w:pPr>
            <w:r>
              <w:rPr>
                <w:rStyle w:val="VerbatimChar"/>
              </w:rPr>
              <w:t xml:space="preserve">Mode_reglement</w:t>
            </w:r>
          </w:p>
        </w:tc>
        <w:tc>
          <w:tcPr/>
          <w:p>
            <w:pPr>
              <w:pStyle w:val="Compact"/>
              <w:jc w:val="left"/>
            </w:pPr>
            <w:r>
              <w:t xml:space="preserve">Non</w:t>
            </w:r>
          </w:p>
        </w:tc>
        <w:tc>
          <w:tcPr/>
          <w:p>
            <w:pPr>
              <w:pStyle w:val="Compact"/>
              <w:jc w:val="left"/>
            </w:pPr>
            <w:r>
              <w:t xml:space="preserve">Voir tableau modes</w:t>
            </w:r>
          </w:p>
        </w:tc>
        <w:tc>
          <w:tcPr/>
          <w:p>
            <w:pPr>
              <w:pStyle w:val="Compact"/>
              <w:jc w:val="left"/>
            </w:pPr>
            <w:r>
              <w:rPr>
                <w:rStyle w:val="VerbatimChar"/>
              </w:rPr>
              <w:t xml:space="preserve">virement</w:t>
            </w:r>
          </w:p>
        </w:tc>
      </w:tr>
      <w:tr>
        <w:tc>
          <w:tcPr/>
          <w:p>
            <w:pPr>
              <w:pStyle w:val="Compact"/>
              <w:jc w:val="left"/>
            </w:pPr>
            <w:r>
              <w:rPr>
                <w:rStyle w:val="VerbatimChar"/>
              </w:rPr>
              <w:t xml:space="preserve">Statut_RGPD</w:t>
            </w:r>
          </w:p>
        </w:tc>
        <w:tc>
          <w:tcPr/>
          <w:p>
            <w:pPr>
              <w:pStyle w:val="Compact"/>
              <w:jc w:val="left"/>
            </w:pPr>
            <w:r>
              <w:t xml:space="preserve">Non</w:t>
            </w:r>
          </w:p>
        </w:tc>
        <w:tc>
          <w:tcPr/>
          <w:p>
            <w:pPr>
              <w:pStyle w:val="Compact"/>
              <w:jc w:val="left"/>
            </w:pPr>
            <w:r>
              <w:rPr>
                <w:rStyle w:val="VerbatimChar"/>
              </w:rPr>
              <w:t xml:space="preserve">prospect</w:t>
            </w:r>
            <w:r>
              <w:t xml:space="preserve">,</w:t>
            </w:r>
            <w:r>
              <w:t xml:space="preserve"> </w:t>
            </w:r>
            <w:r>
              <w:rPr>
                <w:rStyle w:val="VerbatimChar"/>
              </w:rPr>
              <w:t xml:space="preserve">client</w:t>
            </w:r>
            <w:r>
              <w:t xml:space="preserve">,</w:t>
            </w:r>
            <w:r>
              <w:t xml:space="preserve"> </w:t>
            </w:r>
            <w:r>
              <w:rPr>
                <w:rStyle w:val="VerbatimChar"/>
              </w:rPr>
              <w:t xml:space="preserve">inactif</w:t>
            </w:r>
          </w:p>
        </w:tc>
        <w:tc>
          <w:tcPr/>
          <w:p>
            <w:pPr>
              <w:pStyle w:val="Compact"/>
              <w:jc w:val="left"/>
            </w:pPr>
            <w:r>
              <w:rPr>
                <w:rStyle w:val="VerbatimChar"/>
              </w:rPr>
              <w:t xml:space="preserve">client</w:t>
            </w:r>
          </w:p>
        </w:tc>
      </w:tr>
    </w:tbl>
    <w:bookmarkEnd w:id="277"/>
    <w:bookmarkStart w:id="278" w:name="exemple-de-fichier"/>
    <w:p>
      <w:pPr>
        <w:pStyle w:val="Heading3"/>
      </w:pPr>
      <w:r>
        <w:t xml:space="preserve">Exemple de fichier</w:t>
      </w:r>
    </w:p>
    <w:p>
      <w:pPr>
        <w:pStyle w:val="SourceCode"/>
      </w:pPr>
      <w:r>
        <w:rPr>
          <w:rStyle w:val="VerbatimChar"/>
        </w:rPr>
        <w:t xml:space="preserve">Type;Raison_sociale;Civilite;Prenom;Nom;Adresse;Adresse2;Code_postal;Ville;Pays;Email;Telephone;SIRET;TVA_Intracom;Mode_TVA;Mode_reglement;Statut_RGPD</w:t>
      </w:r>
      <w:r>
        <w:br/>
      </w:r>
      <w:r>
        <w:rPr>
          <w:rStyle w:val="VerbatimChar"/>
        </w:rPr>
        <w:t xml:space="preserve">professionnel;Dupont &amp; Associés SAS;;; ;12 rue de la Paix;;75001;Paris;France;contact@dupont-assoc.fr;01 42 00 00 01;12345678900014;FR12123456789;normal;virement;client</w:t>
      </w:r>
      <w:r>
        <w:br/>
      </w:r>
      <w:r>
        <w:rPr>
          <w:rStyle w:val="VerbatimChar"/>
        </w:rPr>
        <w:t xml:space="preserve">particulier;;M.;Jean;Lefebvre;8 allée des Roses;Bât. C Appt 12;33000;Bordeaux;France;jean.lefebvre@email.com;06 12 34 56 78;;;normal;virement;client</w:t>
      </w:r>
    </w:p>
    <w:bookmarkEnd w:id="278"/>
    <w:bookmarkStart w:id="279" w:name="déroulement-de-limport"/>
    <w:p>
      <w:pPr>
        <w:pStyle w:val="Heading3"/>
      </w:pPr>
      <w:r>
        <w:t xml:space="preserve">Déroulement de l’import</w:t>
      </w:r>
    </w:p>
    <w:p>
      <w:pPr>
        <w:pStyle w:val="Compact"/>
        <w:numPr>
          <w:ilvl w:val="0"/>
          <w:numId w:val="1009"/>
        </w:numPr>
      </w:pPr>
      <w:r>
        <w:t xml:space="preserve">Préparez votre fichier CSV (dans Excel :</w:t>
      </w:r>
      <w:r>
        <w:t xml:space="preserve"> </w:t>
      </w:r>
      <w:r>
        <w:rPr>
          <w:rStyle w:val="VerbatimChar"/>
        </w:rPr>
        <w:t xml:space="preserve">Fichier &gt; Enregistrer sous &gt; CSV UTF-8 séparé par des virgules</w:t>
      </w:r>
      <w:r>
        <w:t xml:space="preserve">, puis remplacez les virgules par des points-virgules).</w:t>
      </w:r>
    </w:p>
    <w:p>
      <w:pPr>
        <w:pStyle w:val="Compact"/>
        <w:numPr>
          <w:ilvl w:val="0"/>
          <w:numId w:val="1009"/>
        </w:numPr>
      </w:pPr>
      <w:r>
        <w:t xml:space="preserve">Cliquez</w:t>
      </w:r>
      <w:r>
        <w:t xml:space="preserve"> </w:t>
      </w:r>
      <w:r>
        <w:rPr>
          <w:b/>
          <w:bCs/>
        </w:rPr>
        <w:t xml:space="preserve">Importer CSV</w:t>
      </w:r>
      <w:r>
        <w:t xml:space="preserve"> </w:t>
      </w:r>
      <w:r>
        <w:t xml:space="preserve">dans la liste des clients.</w:t>
      </w:r>
    </w:p>
    <w:p>
      <w:pPr>
        <w:pStyle w:val="Compact"/>
        <w:numPr>
          <w:ilvl w:val="0"/>
          <w:numId w:val="1009"/>
        </w:numPr>
      </w:pPr>
      <w:r>
        <w:t xml:space="preserve">Sélectionnez votre fichier.</w:t>
      </w:r>
    </w:p>
    <w:p>
      <w:pPr>
        <w:pStyle w:val="Compact"/>
        <w:numPr>
          <w:ilvl w:val="0"/>
          <w:numId w:val="1009"/>
        </w:numPr>
      </w:pPr>
      <w:r>
        <w:t xml:space="preserve">Patientez — FacturPro insère les lignes une par une et affiche un rapport :</w:t>
      </w:r>
    </w:p>
    <w:p>
      <w:pPr>
        <w:pStyle w:val="SourceCode"/>
      </w:pPr>
      <w:r>
        <w:rPr>
          <w:rStyle w:val="VerbatimChar"/>
        </w:rPr>
        <w:t xml:space="preserve">Import terminé :</w:t>
      </w:r>
      <w:r>
        <w:br/>
      </w:r>
      <w:r>
        <w:rPr>
          <w:rStyle w:val="VerbatimChar"/>
        </w:rPr>
        <w:t xml:space="preserve">  ✓ 45 clients créés</w:t>
      </w:r>
      <w:r>
        <w:br/>
      </w:r>
      <w:r>
        <w:rPr>
          <w:rStyle w:val="VerbatimChar"/>
        </w:rPr>
        <w:t xml:space="preserve">  ✗  3 lignes ignorées :</w:t>
      </w:r>
      <w:r>
        <w:br/>
      </w:r>
      <w:r>
        <w:rPr>
          <w:rStyle w:val="VerbatimChar"/>
        </w:rPr>
        <w:t xml:space="preserve">     Ligne 12 : adresse, code postal et ville obligatoires</w:t>
      </w:r>
      <w:r>
        <w:br/>
      </w:r>
      <w:r>
        <w:rPr>
          <w:rStyle w:val="VerbatimChar"/>
        </w:rPr>
        <w:t xml:space="preserve">     Ligne 28 : email invalide</w:t>
      </w:r>
      <w:r>
        <w:br/>
      </w:r>
      <w:r>
        <w:rPr>
          <w:rStyle w:val="VerbatimChar"/>
        </w:rPr>
        <w:t xml:space="preserve">     Ligne 31 : adresse, code postal et ville obligatoires</w:t>
      </w:r>
    </w:p>
    <w:bookmarkEnd w:id="279"/>
    <w:bookmarkStart w:id="280" w:name="erreurs-fréquentes"/>
    <w:p>
      <w:pPr>
        <w:pStyle w:val="Heading3"/>
      </w:pPr>
      <w:r>
        <w:t xml:space="preserve">Erreurs fréquentes</w:t>
      </w:r>
    </w:p>
    <w:tbl>
      <w:tblPr>
        <w:tblStyle w:val="Table"/>
        <w:tblW w:type="pct" w:w="4929"/>
        <w:tblLayout w:type="fixed"/>
        <w:tblLook w:firstRow="1" w:lastRow="0" w:firstColumn="0" w:lastColumn="0" w:noHBand="0" w:noVBand="0" w:val="0020"/>
      </w:tblPr>
      <w:tblGrid>
        <w:gridCol w:w="2658"/>
        <w:gridCol w:w="2489"/>
        <w:gridCol w:w="2658"/>
      </w:tblGrid>
      <w:tr>
        <w:trPr>
          <w:tblHeader w:val="on"/>
        </w:trPr>
        <w:tc>
          <w:tcPr/>
          <w:p>
            <w:pPr>
              <w:pStyle w:val="Compact"/>
              <w:jc w:val="left"/>
            </w:pPr>
            <w:r>
              <w:t xml:space="preserve">Erreur</w:t>
            </w:r>
          </w:p>
        </w:tc>
        <w:tc>
          <w:tcPr/>
          <w:p>
            <w:pPr>
              <w:pStyle w:val="Compact"/>
              <w:jc w:val="left"/>
            </w:pPr>
            <w:r>
              <w:t xml:space="preserve">Cause</w:t>
            </w:r>
          </w:p>
        </w:tc>
        <w:tc>
          <w:tcPr/>
          <w:p>
            <w:pPr>
              <w:pStyle w:val="Compact"/>
              <w:jc w:val="left"/>
            </w:pPr>
            <w:r>
              <w:t xml:space="preserve">Solution</w:t>
            </w:r>
          </w:p>
        </w:tc>
      </w:tr>
      <w:tr>
        <w:tc>
          <w:tcPr/>
          <w:p>
            <w:pPr>
              <w:pStyle w:val="Compact"/>
              <w:jc w:val="left"/>
            </w:pPr>
            <w:r>
              <w:t xml:space="preserve">“adresse, code postal et ville obligatoires”</w:t>
            </w:r>
          </w:p>
        </w:tc>
        <w:tc>
          <w:tcPr/>
          <w:p>
            <w:pPr>
              <w:pStyle w:val="Compact"/>
              <w:jc w:val="left"/>
            </w:pPr>
            <w:r>
              <w:t xml:space="preserve">Une des trois colonnes est vide</w:t>
            </w:r>
          </w:p>
        </w:tc>
        <w:tc>
          <w:tcPr/>
          <w:p>
            <w:pPr>
              <w:pStyle w:val="Compact"/>
              <w:jc w:val="left"/>
            </w:pPr>
            <w:r>
              <w:t xml:space="preserve">Compléter la colonne manquante</w:t>
            </w:r>
          </w:p>
        </w:tc>
      </w:tr>
      <w:tr>
        <w:tc>
          <w:tcPr/>
          <w:p>
            <w:pPr>
              <w:pStyle w:val="Compact"/>
              <w:jc w:val="left"/>
            </w:pPr>
            <w:r>
              <w:t xml:space="preserve">Caractères corrompus (â, é→é)</w:t>
            </w:r>
          </w:p>
        </w:tc>
        <w:tc>
          <w:tcPr/>
          <w:p>
            <w:pPr>
              <w:pStyle w:val="Compact"/>
              <w:jc w:val="left"/>
            </w:pPr>
            <w:r>
              <w:t xml:space="preserve">Mauvais encodage</w:t>
            </w:r>
          </w:p>
        </w:tc>
        <w:tc>
          <w:tcPr/>
          <w:p>
            <w:pPr>
              <w:pStyle w:val="Compact"/>
              <w:jc w:val="left"/>
            </w:pPr>
            <w:r>
              <w:t xml:space="preserve">Enregistrer en UTF-8 dans l’éditeur de texte</w:t>
            </w:r>
          </w:p>
        </w:tc>
      </w:tr>
      <w:tr>
        <w:tc>
          <w:tcPr/>
          <w:p>
            <w:pPr>
              <w:pStyle w:val="Compact"/>
              <w:jc w:val="left"/>
            </w:pPr>
            <w:r>
              <w:t xml:space="preserve">Ligne ignorée sans message</w:t>
            </w:r>
          </w:p>
        </w:tc>
        <w:tc>
          <w:tcPr/>
          <w:p>
            <w:pPr>
              <w:pStyle w:val="Compact"/>
              <w:jc w:val="left"/>
            </w:pPr>
            <w:r>
              <w:t xml:space="preserve">SIRET en doublon (ON CONFLICT DO NOTHING)</w:t>
            </w:r>
          </w:p>
        </w:tc>
        <w:tc>
          <w:tcPr/>
          <w:p>
            <w:pPr>
              <w:pStyle w:val="Compact"/>
              <w:jc w:val="left"/>
            </w:pPr>
            <w:r>
              <w:t xml:space="preserve">Supprimer le doublon du fichier</w:t>
            </w:r>
          </w:p>
        </w:tc>
      </w:tr>
      <w:tr>
        <w:tc>
          <w:tcPr/>
          <w:p>
            <w:pPr>
              <w:pStyle w:val="Compact"/>
              <w:jc w:val="left"/>
            </w:pPr>
            <w:r>
              <w:t xml:space="preserve">Colonne non reconnue</w:t>
            </w:r>
          </w:p>
        </w:tc>
        <w:tc>
          <w:tcPr/>
          <w:p>
            <w:pPr>
              <w:pStyle w:val="Compact"/>
              <w:jc w:val="left"/>
            </w:pPr>
            <w:r>
              <w:t xml:space="preserve">Nom de colonne mal orthographié</w:t>
            </w:r>
          </w:p>
        </w:tc>
        <w:tc>
          <w:tcPr/>
          <w:p>
            <w:pPr>
              <w:pStyle w:val="Compact"/>
              <w:jc w:val="left"/>
            </w:pPr>
            <w:r>
              <w:t xml:space="preserve">Vérifier les en-têtes (casse insensible)</w:t>
            </w:r>
          </w:p>
        </w:tc>
      </w:tr>
    </w:tbl>
    <w:p>
      <w:pPr>
        <w:pStyle w:val="BlockText"/>
      </w:pPr>
      <w:r>
        <w:rPr>
          <w:b/>
          <w:bCs/>
        </w:rPr>
        <w:t xml:space="preserve">Astuce Excel :</w:t>
      </w:r>
      <w:r>
        <w:t xml:space="preserve"> </w:t>
      </w:r>
      <w:r>
        <w:t xml:space="preserve">Ouvrez Excel, allez dans</w:t>
      </w:r>
      <w:r>
        <w:t xml:space="preserve"> </w:t>
      </w:r>
      <w:r>
        <w:rPr>
          <w:rStyle w:val="VerbatimChar"/>
        </w:rPr>
        <w:t xml:space="preserve">Données &gt; À partir d'un fichier texte/CSV</w:t>
      </w:r>
      <w:r>
        <w:t xml:space="preserve">, choisissez le séparateur</w:t>
      </w:r>
      <w:r>
        <w:t xml:space="preserve"> </w:t>
      </w:r>
      <w:r>
        <w:rPr>
          <w:rStyle w:val="VerbatimChar"/>
        </w:rPr>
        <w:t xml:space="preserve">;</w:t>
      </w:r>
      <w:r>
        <w:t xml:space="preserve"> </w:t>
      </w:r>
      <w:r>
        <w:t xml:space="preserve">et l’encodage UTF-8. Modifiez, puis exportez avec</w:t>
      </w:r>
      <w:r>
        <w:t xml:space="preserve"> </w:t>
      </w:r>
      <w:r>
        <w:rPr>
          <w:b/>
          <w:bCs/>
        </w:rPr>
        <w:t xml:space="preserve">Fichier &gt; Enregistrer sous &gt; CSV UTF-8</w:t>
      </w:r>
      <w:r>
        <w:t xml:space="preserve">.</w:t>
      </w:r>
    </w:p>
    <w:bookmarkEnd w:id="280"/>
    <w:bookmarkEnd w:id="281"/>
    <w:bookmarkStart w:id="282" w:name="export-csv-clients"/>
    <w:p>
      <w:pPr>
        <w:pStyle w:val="Heading2"/>
      </w:pPr>
      <w:r>
        <w:t xml:space="preserve">Export CSV clients</w:t>
      </w:r>
    </w:p>
    <w:p>
      <w:pPr>
        <w:pStyle w:val="FirstParagraph"/>
      </w:pPr>
      <w:r>
        <w:rPr>
          <w:b/>
          <w:bCs/>
        </w:rPr>
        <w:t xml:space="preserve">Clients &gt; Exporter CSV</w:t>
      </w:r>
      <w:r>
        <w:t xml:space="preserve"> </w:t>
      </w:r>
      <w:r>
        <w:t xml:space="preserve">— télécharge tous les clients non-anonymisés au même format que l’import. Idéal pour une migration ou une synchronisation avec un autre outil.</w:t>
      </w:r>
    </w:p>
    <w:p>
      <w:r>
        <w:pict>
          <v:rect style="width:0;height:1.5pt" o:hralign="center" o:hrstd="t" o:hr="t"/>
        </w:pict>
      </w:r>
    </w:p>
    <w:bookmarkEnd w:id="282"/>
    <w:bookmarkEnd w:id="283"/>
    <w:bookmarkStart w:id="296" w:name="catalogue-darticles"/>
    <w:p>
      <w:pPr>
        <w:pStyle w:val="Heading1"/>
      </w:pPr>
      <w:r>
        <w:t xml:space="preserve">Catalogue d’articles</w:t>
      </w:r>
    </w:p>
    <w:p>
      <w:pPr>
        <w:pStyle w:val="CaptionedFigure"/>
      </w:pPr>
      <w:r>
        <w:drawing>
          <wp:inline>
            <wp:extent cx="5334000" cy="2637412"/>
            <wp:effectExtent b="0" l="0" r="0" t="0"/>
            <wp:docPr descr="Liste des articles" title="" id="285" name="Picture"/>
            <a:graphic>
              <a:graphicData uri="http://schemas.openxmlformats.org/drawingml/2006/picture">
                <pic:pic>
                  <pic:nvPicPr>
                    <pic:cNvPr descr="C:/Users/filou/saas-facturation/docs/media/rId65.png" id="286" name="Picture"/>
                    <pic:cNvPicPr>
                      <a:picLocks noChangeArrowheads="1" noChangeAspect="1"/>
                    </pic:cNvPicPr>
                  </pic:nvPicPr>
                  <pic:blipFill>
                    <a:blip r:embed="rId284"/>
                    <a:stretch>
                      <a:fillRect/>
                    </a:stretch>
                  </pic:blipFill>
                  <pic:spPr bwMode="auto">
                    <a:xfrm>
                      <a:off x="0" y="0"/>
                      <a:ext cx="5334000" cy="2637412"/>
                    </a:xfrm>
                    <a:prstGeom prst="rect">
                      <a:avLst/>
                    </a:prstGeom>
                    <a:noFill/>
                    <a:ln w="9525">
                      <a:noFill/>
                      <a:headEnd/>
                      <a:tailEnd/>
                    </a:ln>
                  </pic:spPr>
                </pic:pic>
              </a:graphicData>
            </a:graphic>
          </wp:inline>
        </w:drawing>
      </w:r>
    </w:p>
    <w:p>
      <w:pPr>
        <w:pStyle w:val="ImageCaption"/>
      </w:pPr>
      <w:r>
        <w:t xml:space="preserve">Liste des articles</w:t>
      </w:r>
    </w:p>
    <w:bookmarkStart w:id="288" w:name="créer-un-article"/>
    <w:p>
      <w:pPr>
        <w:pStyle w:val="Heading2"/>
      </w:pPr>
      <w:r>
        <w:t xml:space="preserve">Créer un article</w:t>
      </w:r>
    </w:p>
    <w:tbl>
      <w:tblPr>
        <w:tblStyle w:val="Table"/>
        <w:tblW w:type="pct" w:w="4885"/>
        <w:tblLayout w:type="fixed"/>
        <w:tblLook w:firstRow="1" w:lastRow="0" w:firstColumn="0" w:lastColumn="0" w:noHBand="0" w:noVBand="0" w:val="0020"/>
      </w:tblPr>
      <w:tblGrid>
        <w:gridCol w:w="2822"/>
        <w:gridCol w:w="4915"/>
      </w:tblGrid>
      <w:tr>
        <w:trPr>
          <w:tblHeader w:val="on"/>
        </w:trPr>
        <w:tc>
          <w:tcPr/>
          <w:p>
            <w:pPr>
              <w:pStyle w:val="Compact"/>
              <w:jc w:val="left"/>
            </w:pPr>
            <w:r>
              <w:t xml:space="preserve">Champ</w:t>
            </w:r>
          </w:p>
        </w:tc>
        <w:tc>
          <w:tcPr/>
          <w:p>
            <w:pPr>
              <w:pStyle w:val="Compact"/>
              <w:jc w:val="left"/>
            </w:pPr>
            <w:r>
              <w:t xml:space="preserve">Remarque</w:t>
            </w:r>
          </w:p>
        </w:tc>
      </w:tr>
      <w:tr>
        <w:tc>
          <w:tcPr/>
          <w:p>
            <w:pPr>
              <w:pStyle w:val="Compact"/>
              <w:jc w:val="left"/>
            </w:pPr>
            <w:r>
              <w:t xml:space="preserve">Référence</w:t>
            </w:r>
          </w:p>
        </w:tc>
        <w:tc>
          <w:tcPr/>
          <w:p>
            <w:pPr>
              <w:pStyle w:val="Compact"/>
              <w:jc w:val="left"/>
            </w:pPr>
            <w:r>
              <w:t xml:space="preserve">Optionnel, libre (ex.</w:t>
            </w:r>
            <w:r>
              <w:t xml:space="preserve"> </w:t>
            </w:r>
            <w:r>
              <w:rPr>
                <w:rStyle w:val="VerbatimChar"/>
              </w:rPr>
              <w:t xml:space="preserve">PREST-001</w:t>
            </w:r>
            <w:r>
              <w:t xml:space="preserve">)</w:t>
            </w:r>
          </w:p>
        </w:tc>
      </w:tr>
      <w:tr>
        <w:tc>
          <w:tcPr/>
          <w:p>
            <w:pPr>
              <w:pStyle w:val="Compact"/>
              <w:jc w:val="left"/>
            </w:pPr>
            <w:r>
              <w:t xml:space="preserve">Désignation</w:t>
            </w:r>
          </w:p>
        </w:tc>
        <w:tc>
          <w:tcPr/>
          <w:p>
            <w:pPr>
              <w:pStyle w:val="Compact"/>
              <w:jc w:val="left"/>
            </w:pPr>
            <w:r>
              <w:t xml:space="preserve">Affiché sur les documents</w:t>
            </w:r>
          </w:p>
        </w:tc>
      </w:tr>
      <w:tr>
        <w:tc>
          <w:tcPr/>
          <w:p>
            <w:pPr>
              <w:pStyle w:val="Compact"/>
              <w:jc w:val="left"/>
            </w:pPr>
            <w:r>
              <w:t xml:space="preserve">Description</w:t>
            </w:r>
          </w:p>
        </w:tc>
        <w:tc>
          <w:tcPr/>
          <w:p>
            <w:pPr>
              <w:pStyle w:val="Compact"/>
              <w:jc w:val="left"/>
            </w:pPr>
            <w:r>
              <w:t xml:space="preserve">Texte long, imprimé sous la désignation en petit</w:t>
            </w:r>
          </w:p>
        </w:tc>
      </w:tr>
      <w:tr>
        <w:tc>
          <w:tcPr/>
          <w:p>
            <w:pPr>
              <w:pStyle w:val="Compact"/>
              <w:jc w:val="left"/>
            </w:pPr>
            <w:r>
              <w:t xml:space="preserve">Unité</w:t>
            </w:r>
          </w:p>
        </w:tc>
        <w:tc>
          <w:tcPr/>
          <w:p>
            <w:pPr>
              <w:pStyle w:val="Compact"/>
              <w:jc w:val="left"/>
            </w:pPr>
            <w:r>
              <w:t xml:space="preserve">heure, jour, forfait, pièce, m², km…</w:t>
            </w:r>
          </w:p>
        </w:tc>
      </w:tr>
      <w:tr>
        <w:tc>
          <w:tcPr/>
          <w:p>
            <w:pPr>
              <w:pStyle w:val="Compact"/>
              <w:jc w:val="left"/>
            </w:pPr>
            <w:r>
              <w:t xml:space="preserve">Prix unitaire HT</w:t>
            </w:r>
          </w:p>
        </w:tc>
        <w:tc>
          <w:tcPr/>
          <w:p>
            <w:pPr>
              <w:pStyle w:val="Compact"/>
              <w:jc w:val="left"/>
            </w:pPr>
            <w:r>
              <w:t xml:space="preserve">Valeur par défaut à l’insertion dans un document</w:t>
            </w:r>
          </w:p>
        </w:tc>
      </w:tr>
      <w:tr>
        <w:tc>
          <w:tcPr/>
          <w:p>
            <w:pPr>
              <w:pStyle w:val="Compact"/>
              <w:jc w:val="left"/>
            </w:pPr>
            <w:r>
              <w:t xml:space="preserve">Prix d’achat HT</w:t>
            </w:r>
          </w:p>
        </w:tc>
        <w:tc>
          <w:tcPr/>
          <w:p>
            <w:pPr>
              <w:pStyle w:val="Compact"/>
              <w:jc w:val="left"/>
            </w:pPr>
            <w:r>
              <w:t xml:space="preserve">Confidentiel — sert uniquement au calcul de marge</w:t>
            </w:r>
          </w:p>
        </w:tc>
      </w:tr>
      <w:tr>
        <w:tc>
          <w:tcPr/>
          <w:p>
            <w:pPr>
              <w:pStyle w:val="Compact"/>
              <w:jc w:val="left"/>
            </w:pPr>
            <w:r>
              <w:t xml:space="preserve">Taux TVA</w:t>
            </w:r>
          </w:p>
        </w:tc>
        <w:tc>
          <w:tcPr/>
          <w:p>
            <w:pPr>
              <w:pStyle w:val="Compact"/>
              <w:jc w:val="left"/>
            </w:pPr>
            <w:r>
              <w:t xml:space="preserve">Taux pré-sélectionné dans les lignes</w:t>
            </w:r>
          </w:p>
        </w:tc>
      </w:tr>
      <w:tr>
        <w:tc>
          <w:tcPr/>
          <w:p>
            <w:pPr>
              <w:pStyle w:val="Compact"/>
              <w:jc w:val="left"/>
            </w:pPr>
            <w:r>
              <w:t xml:space="preserve">Stock</w:t>
            </w:r>
          </w:p>
        </w:tc>
        <w:tc>
          <w:tcPr/>
          <w:p>
            <w:pPr>
              <w:pStyle w:val="Compact"/>
              <w:jc w:val="left"/>
            </w:pPr>
            <w:r>
              <w:t xml:space="preserve">Quantité disponible (optionnel)</w:t>
            </w:r>
          </w:p>
        </w:tc>
      </w:tr>
      <w:tr>
        <w:tc>
          <w:tcPr/>
          <w:p>
            <w:pPr>
              <w:pStyle w:val="Compact"/>
              <w:jc w:val="left"/>
            </w:pPr>
            <w:r>
              <w:t xml:space="preserve">Actif</w:t>
            </w:r>
          </w:p>
        </w:tc>
        <w:tc>
          <w:tcPr/>
          <w:p>
            <w:pPr>
              <w:pStyle w:val="Compact"/>
              <w:jc w:val="left"/>
            </w:pPr>
            <w:r>
              <w:t xml:space="preserve">Décocher pour masquer sans supprimer</w:t>
            </w:r>
          </w:p>
        </w:tc>
      </w:tr>
    </w:tbl>
    <w:bookmarkStart w:id="287" w:name="calcul-de-marge-en-temps-réel"/>
    <w:p>
      <w:pPr>
        <w:pStyle w:val="Heading3"/>
      </w:pPr>
      <w:r>
        <w:t xml:space="preserve">Calcul de marge en temps réel</w:t>
      </w:r>
    </w:p>
    <w:p>
      <w:pPr>
        <w:pStyle w:val="FirstParagraph"/>
      </w:pPr>
      <w:r>
        <w:t xml:space="preserve">Quand un prix d’achat est renseigné, le formulaire affiche instantanément :</w:t>
      </w:r>
    </w:p>
    <w:tbl>
      <w:tblPr>
        <w:tblStyle w:val="Table"/>
        <w:tblW w:type="pct" w:w="4882"/>
        <w:tblLayout w:type="fixed"/>
        <w:tblLook w:firstRow="1" w:lastRow="0" w:firstColumn="0" w:lastColumn="0" w:noHBand="0" w:noVBand="0" w:val="0020"/>
      </w:tblPr>
      <w:tblGrid>
        <w:gridCol w:w="1956"/>
        <w:gridCol w:w="2515"/>
        <w:gridCol w:w="3261"/>
      </w:tblGrid>
      <w:tr>
        <w:trPr>
          <w:tblHeader w:val="on"/>
        </w:trPr>
        <w:tc>
          <w:tcPr/>
          <w:p>
            <w:pPr>
              <w:pStyle w:val="Compact"/>
              <w:jc w:val="left"/>
            </w:pPr>
            <w:r>
              <w:t xml:space="preserve">Indicateur</w:t>
            </w:r>
          </w:p>
        </w:tc>
        <w:tc>
          <w:tcPr/>
          <w:p>
            <w:pPr>
              <w:pStyle w:val="Compact"/>
              <w:jc w:val="left"/>
            </w:pPr>
            <w:r>
              <w:t xml:space="preserve">Formule</w:t>
            </w:r>
          </w:p>
        </w:tc>
        <w:tc>
          <w:tcPr/>
          <w:p>
            <w:pPr>
              <w:pStyle w:val="Compact"/>
              <w:jc w:val="left"/>
            </w:pPr>
            <w:r>
              <w:t xml:space="preserve">Couleur</w:t>
            </w:r>
          </w:p>
        </w:tc>
      </w:tr>
      <w:tr>
        <w:tc>
          <w:tcPr/>
          <w:p>
            <w:pPr>
              <w:pStyle w:val="Compact"/>
              <w:jc w:val="left"/>
            </w:pPr>
            <w:r>
              <w:t xml:space="preserve">Marge brute</w:t>
            </w:r>
          </w:p>
        </w:tc>
        <w:tc>
          <w:tcPr/>
          <w:p>
            <w:pPr>
              <w:pStyle w:val="Compact"/>
              <w:jc w:val="left"/>
            </w:pPr>
            <w:r>
              <w:t xml:space="preserve">Prix vente − Prix achat</w:t>
            </w:r>
          </w:p>
        </w:tc>
        <w:tc>
          <w:tcPr/>
          <w:p>
            <w:pPr>
              <w:pStyle w:val="Compact"/>
              <w:jc w:val="left"/>
            </w:pPr>
            <w:r>
              <w:t xml:space="preserve">Vert si &gt; 0, rouge si &lt; 0</w:t>
            </w:r>
          </w:p>
        </w:tc>
      </w:tr>
      <w:tr>
        <w:tc>
          <w:tcPr/>
          <w:p>
            <w:pPr>
              <w:pStyle w:val="Compact"/>
              <w:jc w:val="left"/>
            </w:pPr>
            <w:r>
              <w:rPr>
                <w:b/>
                <w:bCs/>
              </w:rPr>
              <w:t xml:space="preserve">Taux de marque</w:t>
            </w:r>
          </w:p>
        </w:tc>
        <w:tc>
          <w:tcPr/>
          <w:p>
            <w:pPr>
              <w:pStyle w:val="Compact"/>
              <w:jc w:val="left"/>
            </w:pPr>
            <w:r>
              <w:t xml:space="preserve">Marge ÷ Prix vente × 100</w:t>
            </w:r>
          </w:p>
        </w:tc>
        <w:tc>
          <w:tcPr/>
          <w:p>
            <w:pPr>
              <w:pStyle w:val="Compact"/>
              <w:jc w:val="left"/>
            </w:pPr>
            <w:r>
              <w:t xml:space="preserve">Taux le plus utilisé en commerce</w:t>
            </w:r>
          </w:p>
        </w:tc>
      </w:tr>
      <w:tr>
        <w:tc>
          <w:tcPr/>
          <w:p>
            <w:pPr>
              <w:pStyle w:val="Compact"/>
              <w:jc w:val="left"/>
            </w:pPr>
            <w:r>
              <w:t xml:space="preserve">Taux de marge</w:t>
            </w:r>
          </w:p>
        </w:tc>
        <w:tc>
          <w:tcPr/>
          <w:p>
            <w:pPr>
              <w:pStyle w:val="Compact"/>
              <w:jc w:val="left"/>
            </w:pPr>
            <w:r>
              <w:t xml:space="preserve">Marge ÷ Prix achat × 100</w:t>
            </w:r>
          </w:p>
        </w:tc>
        <w:tc>
          <w:tcPr/>
          <w:p>
            <w:pPr>
              <w:pStyle w:val="Compact"/>
              <w:jc w:val="left"/>
            </w:pPr>
            <w:r>
              <w:t xml:space="preserve">Utilisé en industrie</w:t>
            </w:r>
          </w:p>
        </w:tc>
      </w:tr>
    </w:tbl>
    <w:p>
      <w:pPr>
        <w:pStyle w:val="BlockText"/>
      </w:pPr>
      <w:r>
        <w:t xml:space="preserve">Le prix d’achat n’apparaît jamais sur les documents envoyés aux clients.</w:t>
      </w:r>
    </w:p>
    <w:p>
      <w:r>
        <w:pict>
          <v:rect style="width:0;height:1.5pt" o:hralign="center" o:hrstd="t" o:hr="t"/>
        </w:pict>
      </w:r>
    </w:p>
    <w:bookmarkEnd w:id="287"/>
    <w:bookmarkEnd w:id="288"/>
    <w:bookmarkStart w:id="294" w:name="import-csv-articles"/>
    <w:p>
      <w:pPr>
        <w:pStyle w:val="Heading2"/>
      </w:pPr>
      <w:r>
        <w:t xml:space="preserve">Import CSV articles</w:t>
      </w:r>
    </w:p>
    <w:p>
      <w:pPr>
        <w:pStyle w:val="FirstParagraph"/>
      </w:pPr>
      <w:r>
        <w:t xml:space="preserve">Importez votre catalogue en une seule opération depuis un fichier CSV.</w:t>
      </w:r>
    </w:p>
    <w:bookmarkStart w:id="289" w:name="accès-1"/>
    <w:p>
      <w:pPr>
        <w:pStyle w:val="Heading3"/>
      </w:pPr>
      <w:r>
        <w:t xml:space="preserve">Accès</w:t>
      </w:r>
    </w:p>
    <w:p>
      <w:pPr>
        <w:pStyle w:val="FirstParagraph"/>
      </w:pPr>
      <w:r>
        <w:rPr>
          <w:b/>
          <w:bCs/>
        </w:rPr>
        <w:t xml:space="preserve">Articles &gt; Importer CSV</w:t>
      </w:r>
      <w:r>
        <w:t xml:space="preserve">.</w:t>
      </w:r>
    </w:p>
    <w:bookmarkEnd w:id="289"/>
    <w:bookmarkStart w:id="290" w:name="format-attendu-1"/>
    <w:p>
      <w:pPr>
        <w:pStyle w:val="Heading3"/>
      </w:pPr>
      <w:r>
        <w:t xml:space="preserve">Format attendu</w:t>
      </w:r>
    </w:p>
    <w:p>
      <w:pPr>
        <w:pStyle w:val="FirstParagraph"/>
      </w:pPr>
      <w:r>
        <w:t xml:space="preserve">Même principe que pour les clients : UTF-8, séparateur</w:t>
      </w:r>
      <w:r>
        <w:t xml:space="preserve"> </w:t>
      </w:r>
      <w:r>
        <w:rPr>
          <w:rStyle w:val="VerbatimChar"/>
        </w:rPr>
        <w:t xml:space="preserve">;</w:t>
      </w:r>
      <w:r>
        <w:t xml:space="preserve">.</w:t>
      </w:r>
    </w:p>
    <w:p>
      <w:pPr>
        <w:pStyle w:val="BodyText"/>
      </w:pPr>
      <w:r>
        <w:rPr>
          <w:b/>
          <w:bCs/>
        </w:rPr>
        <w:t xml:space="preserve">Fichier d’exemple</w:t>
      </w:r>
      <w:r>
        <w:t xml:space="preserve"> </w:t>
      </w:r>
      <w:r>
        <w:t xml:space="preserve">:</w:t>
      </w:r>
      <w:r>
        <w:t xml:space="preserve"> </w:t>
      </w:r>
      <w:r>
        <w:rPr>
          <w:rStyle w:val="VerbatimChar"/>
        </w:rPr>
        <w:t xml:space="preserve">docs/exemples/articles-import-exemple.csv</w:t>
      </w:r>
    </w:p>
    <w:p>
      <w:pPr>
        <w:pStyle w:val="BodyText"/>
      </w:pPr>
      <w:r>
        <w:rPr>
          <w:b/>
          <w:bCs/>
        </w:rPr>
        <w:t xml:space="preserve">En-têtes acceptées</w:t>
      </w:r>
      <w:r>
        <w:t xml:space="preserve"> </w:t>
      </w:r>
      <w:r>
        <w:t xml:space="preserve">:</w:t>
      </w:r>
    </w:p>
    <w:tbl>
      <w:tblPr>
        <w:tblStyle w:val="Table"/>
        <w:tblW w:type="pct" w:w="4915"/>
        <w:tblLayout w:type="fixed"/>
        <w:tblLook w:firstRow="1" w:lastRow="0" w:firstColumn="0" w:lastColumn="0" w:noHBand="0" w:noVBand="0" w:val="0020"/>
      </w:tblPr>
      <w:tblGrid>
        <w:gridCol w:w="1208"/>
        <w:gridCol w:w="1073"/>
        <w:gridCol w:w="2953"/>
        <w:gridCol w:w="2550"/>
      </w:tblGrid>
      <w:tr>
        <w:trPr>
          <w:tblHeader w:val="on"/>
        </w:trPr>
        <w:tc>
          <w:tcPr/>
          <w:p>
            <w:pPr>
              <w:pStyle w:val="Compact"/>
              <w:jc w:val="left"/>
            </w:pPr>
            <w:r>
              <w:t xml:space="preserve">Colonne</w:t>
            </w:r>
          </w:p>
        </w:tc>
        <w:tc>
          <w:tcPr/>
          <w:p>
            <w:pPr>
              <w:pStyle w:val="Compact"/>
              <w:jc w:val="left"/>
            </w:pPr>
            <w:r>
              <w:t xml:space="preserve">Obligatoire</w:t>
            </w:r>
          </w:p>
        </w:tc>
        <w:tc>
          <w:tcPr/>
          <w:p>
            <w:pPr>
              <w:pStyle w:val="Compact"/>
              <w:jc w:val="left"/>
            </w:pPr>
            <w:r>
              <w:t xml:space="preserve">Valeurs acceptées</w:t>
            </w:r>
          </w:p>
        </w:tc>
        <w:tc>
          <w:tcPr/>
          <w:p>
            <w:pPr>
              <w:pStyle w:val="Compact"/>
              <w:jc w:val="left"/>
            </w:pPr>
            <w:r>
              <w:t xml:space="preserve">Exemple</w:t>
            </w:r>
          </w:p>
        </w:tc>
      </w:tr>
      <w:tr>
        <w:tc>
          <w:tcPr/>
          <w:p>
            <w:pPr>
              <w:pStyle w:val="Compact"/>
              <w:jc w:val="left"/>
            </w:pPr>
            <w:r>
              <w:rPr>
                <w:rStyle w:val="VerbatimChar"/>
              </w:rPr>
              <w:t xml:space="preserve">Reference</w:t>
            </w:r>
          </w:p>
        </w:tc>
        <w:tc>
          <w:tcPr/>
          <w:p>
            <w:pPr>
              <w:pStyle w:val="Compact"/>
              <w:jc w:val="left"/>
            </w:pPr>
            <w:r>
              <w:t xml:space="preserve">Non</w:t>
            </w:r>
          </w:p>
        </w:tc>
        <w:tc>
          <w:tcPr/>
          <w:p>
            <w:pPr>
              <w:pStyle w:val="Compact"/>
              <w:jc w:val="left"/>
            </w:pPr>
            <w:r>
              <w:t xml:space="preserve">Texte libre</w:t>
            </w:r>
          </w:p>
        </w:tc>
        <w:tc>
          <w:tcPr/>
          <w:p>
            <w:pPr>
              <w:pStyle w:val="Compact"/>
              <w:jc w:val="left"/>
            </w:pPr>
            <w:r>
              <w:rPr>
                <w:rStyle w:val="VerbatimChar"/>
              </w:rPr>
              <w:t xml:space="preserve">PREST-001</w:t>
            </w:r>
          </w:p>
        </w:tc>
      </w:tr>
      <w:tr>
        <w:tc>
          <w:tcPr/>
          <w:p>
            <w:pPr>
              <w:pStyle w:val="Compact"/>
              <w:jc w:val="left"/>
            </w:pPr>
            <w:r>
              <w:rPr>
                <w:rStyle w:val="VerbatimChar"/>
              </w:rPr>
              <w:t xml:space="preserve">Designation</w:t>
            </w:r>
          </w:p>
        </w:tc>
        <w:tc>
          <w:tcPr/>
          <w:p>
            <w:pPr>
              <w:pStyle w:val="Compact"/>
              <w:jc w:val="left"/>
            </w:pPr>
            <w:r>
              <w:rPr>
                <w:b/>
                <w:bCs/>
              </w:rPr>
              <w:t xml:space="preserve">Oui</w:t>
            </w:r>
          </w:p>
        </w:tc>
        <w:tc>
          <w:tcPr/>
          <w:p>
            <w:pPr>
              <w:pStyle w:val="Compact"/>
              <w:jc w:val="left"/>
            </w:pPr>
            <w:r>
              <w:t xml:space="preserve">Texte libre</w:t>
            </w:r>
          </w:p>
        </w:tc>
        <w:tc>
          <w:tcPr/>
          <w:p>
            <w:pPr>
              <w:pStyle w:val="Compact"/>
              <w:jc w:val="left"/>
            </w:pPr>
            <w:r>
              <w:rPr>
                <w:rStyle w:val="VerbatimChar"/>
              </w:rPr>
              <w:t xml:space="preserve">Prestation de conseil</w:t>
            </w:r>
          </w:p>
        </w:tc>
      </w:tr>
      <w:tr>
        <w:tc>
          <w:tcPr/>
          <w:p>
            <w:pPr>
              <w:pStyle w:val="Compact"/>
              <w:jc w:val="left"/>
            </w:pPr>
            <w:r>
              <w:rPr>
                <w:rStyle w:val="VerbatimChar"/>
              </w:rPr>
              <w:t xml:space="preserve">Description</w:t>
            </w:r>
          </w:p>
        </w:tc>
        <w:tc>
          <w:tcPr/>
          <w:p>
            <w:pPr>
              <w:pStyle w:val="Compact"/>
              <w:jc w:val="left"/>
            </w:pPr>
            <w:r>
              <w:t xml:space="preserve">Non</w:t>
            </w:r>
          </w:p>
        </w:tc>
        <w:tc>
          <w:tcPr/>
          <w:p>
            <w:pPr>
              <w:pStyle w:val="Compact"/>
              <w:jc w:val="left"/>
            </w:pPr>
            <w:r>
              <w:t xml:space="preserve">Texte long</w:t>
            </w:r>
          </w:p>
        </w:tc>
        <w:tc>
          <w:tcPr/>
          <w:p>
            <w:pPr>
              <w:pStyle w:val="Compact"/>
              <w:jc w:val="left"/>
            </w:pPr>
            <w:r>
              <w:rPr>
                <w:rStyle w:val="VerbatimChar"/>
              </w:rPr>
              <w:t xml:space="preserve">Conseil et expertise métier</w:t>
            </w:r>
          </w:p>
        </w:tc>
      </w:tr>
      <w:tr>
        <w:tc>
          <w:tcPr/>
          <w:p>
            <w:pPr>
              <w:pStyle w:val="Compact"/>
              <w:jc w:val="left"/>
            </w:pPr>
            <w:r>
              <w:rPr>
                <w:rStyle w:val="VerbatimChar"/>
              </w:rPr>
              <w:t xml:space="preserve">Unite</w:t>
            </w:r>
          </w:p>
        </w:tc>
        <w:tc>
          <w:tcPr/>
          <w:p>
            <w:pPr>
              <w:pStyle w:val="Compact"/>
              <w:jc w:val="left"/>
            </w:pPr>
            <w:r>
              <w:t xml:space="preserve">Non</w:t>
            </w:r>
          </w:p>
        </w:tc>
        <w:tc>
          <w:tcPr/>
          <w:p>
            <w:pPr>
              <w:pStyle w:val="Compact"/>
              <w:jc w:val="left"/>
            </w:pPr>
            <w:r>
              <w:t xml:space="preserve">Texte libre</w:t>
            </w:r>
          </w:p>
        </w:tc>
        <w:tc>
          <w:tcPr/>
          <w:p>
            <w:pPr>
              <w:pStyle w:val="Compact"/>
              <w:jc w:val="left"/>
            </w:pPr>
            <w:r>
              <w:rPr>
                <w:rStyle w:val="VerbatimChar"/>
              </w:rPr>
              <w:t xml:space="preserve">jour</w:t>
            </w:r>
            <w:r>
              <w:t xml:space="preserve">,</w:t>
            </w:r>
            <w:r>
              <w:t xml:space="preserve"> </w:t>
            </w:r>
            <w:r>
              <w:rPr>
                <w:rStyle w:val="VerbatimChar"/>
              </w:rPr>
              <w:t xml:space="preserve">heure</w:t>
            </w:r>
            <w:r>
              <w:t xml:space="preserve">,</w:t>
            </w:r>
            <w:r>
              <w:t xml:space="preserve"> </w:t>
            </w:r>
            <w:r>
              <w:rPr>
                <w:rStyle w:val="VerbatimChar"/>
              </w:rPr>
              <w:t xml:space="preserve">forfait</w:t>
            </w:r>
            <w:r>
              <w:t xml:space="preserve">,</w:t>
            </w:r>
            <w:r>
              <w:t xml:space="preserve"> </w:t>
            </w:r>
            <w:r>
              <w:rPr>
                <w:rStyle w:val="VerbatimChar"/>
              </w:rPr>
              <w:t xml:space="preserve">pièce</w:t>
            </w:r>
          </w:p>
        </w:tc>
      </w:tr>
      <w:tr>
        <w:tc>
          <w:tcPr/>
          <w:p>
            <w:pPr>
              <w:pStyle w:val="Compact"/>
              <w:jc w:val="left"/>
            </w:pPr>
            <w:r>
              <w:rPr>
                <w:rStyle w:val="VerbatimChar"/>
              </w:rPr>
              <w:t xml:space="preserve">Prix_HT</w:t>
            </w:r>
          </w:p>
        </w:tc>
        <w:tc>
          <w:tcPr/>
          <w:p>
            <w:pPr>
              <w:pStyle w:val="Compact"/>
              <w:jc w:val="left"/>
            </w:pPr>
            <w:r>
              <w:t xml:space="preserve">Non</w:t>
            </w:r>
          </w:p>
        </w:tc>
        <w:tc>
          <w:tcPr/>
          <w:p>
            <w:pPr>
              <w:pStyle w:val="Compact"/>
              <w:jc w:val="left"/>
            </w:pPr>
            <w:r>
              <w:t xml:space="preserve">Nombre décimal (</w:t>
            </w:r>
            <w:r>
              <w:rPr>
                <w:rStyle w:val="VerbatimChar"/>
              </w:rPr>
              <w:t xml:space="preserve">.</w:t>
            </w:r>
            <w:r>
              <w:t xml:space="preserve"> </w:t>
            </w:r>
            <w:r>
              <w:t xml:space="preserve">ou</w:t>
            </w:r>
            <w:r>
              <w:t xml:space="preserve"> </w:t>
            </w:r>
            <w:r>
              <w:rPr>
                <w:rStyle w:val="VerbatimChar"/>
              </w:rPr>
              <w:t xml:space="preserve">,</w:t>
            </w:r>
            <w:r>
              <w:t xml:space="preserve">)</w:t>
            </w:r>
          </w:p>
        </w:tc>
        <w:tc>
          <w:tcPr/>
          <w:p>
            <w:pPr>
              <w:pStyle w:val="Compact"/>
              <w:jc w:val="left"/>
            </w:pPr>
            <w:r>
              <w:rPr>
                <w:rStyle w:val="VerbatimChar"/>
              </w:rPr>
              <w:t xml:space="preserve">850</w:t>
            </w:r>
            <w:r>
              <w:t xml:space="preserve"> </w:t>
            </w:r>
            <w:r>
              <w:t xml:space="preserve">ou</w:t>
            </w:r>
            <w:r>
              <w:t xml:space="preserve"> </w:t>
            </w:r>
            <w:r>
              <w:rPr>
                <w:rStyle w:val="VerbatimChar"/>
              </w:rPr>
              <w:t xml:space="preserve">850.00</w:t>
            </w:r>
          </w:p>
        </w:tc>
      </w:tr>
      <w:tr>
        <w:tc>
          <w:tcPr/>
          <w:p>
            <w:pPr>
              <w:pStyle w:val="Compact"/>
              <w:jc w:val="left"/>
            </w:pPr>
            <w:r>
              <w:rPr>
                <w:rStyle w:val="VerbatimChar"/>
              </w:rPr>
              <w:t xml:space="preserve">Prix_Achat_HT</w:t>
            </w:r>
          </w:p>
        </w:tc>
        <w:tc>
          <w:tcPr/>
          <w:p>
            <w:pPr>
              <w:pStyle w:val="Compact"/>
              <w:jc w:val="left"/>
            </w:pPr>
            <w:r>
              <w:t xml:space="preserve">Non</w:t>
            </w:r>
          </w:p>
        </w:tc>
        <w:tc>
          <w:tcPr/>
          <w:p>
            <w:pPr>
              <w:pStyle w:val="Compact"/>
              <w:jc w:val="left"/>
            </w:pPr>
            <w:r>
              <w:t xml:space="preserve">Nombre décimal</w:t>
            </w:r>
          </w:p>
        </w:tc>
        <w:tc>
          <w:tcPr/>
          <w:p>
            <w:pPr>
              <w:pStyle w:val="Compact"/>
              <w:jc w:val="left"/>
            </w:pPr>
            <w:r>
              <w:rPr>
                <w:rStyle w:val="VerbatimChar"/>
              </w:rPr>
              <w:t xml:space="preserve">600</w:t>
            </w:r>
          </w:p>
        </w:tc>
      </w:tr>
      <w:tr>
        <w:tc>
          <w:tcPr/>
          <w:p>
            <w:pPr>
              <w:pStyle w:val="Compact"/>
              <w:jc w:val="left"/>
            </w:pPr>
            <w:r>
              <w:rPr>
                <w:rStyle w:val="VerbatimChar"/>
              </w:rPr>
              <w:t xml:space="preserve">TVA_Pct</w:t>
            </w:r>
          </w:p>
        </w:tc>
        <w:tc>
          <w:tcPr/>
          <w:p>
            <w:pPr>
              <w:pStyle w:val="Compact"/>
              <w:jc w:val="left"/>
            </w:pPr>
            <w:r>
              <w:t xml:space="preserve">Non</w:t>
            </w:r>
          </w:p>
        </w:tc>
        <w:tc>
          <w:tcPr/>
          <w:p>
            <w:pPr>
              <w:pStyle w:val="Compact"/>
              <w:jc w:val="left"/>
            </w:pPr>
            <w:r>
              <w:t xml:space="preserve">Taux en % (</w:t>
            </w:r>
            <w:r>
              <w:rPr>
                <w:rStyle w:val="VerbatimChar"/>
              </w:rPr>
              <w:t xml:space="preserve">20</w:t>
            </w:r>
            <w:r>
              <w:t xml:space="preserve">,</w:t>
            </w:r>
            <w:r>
              <w:t xml:space="preserve"> </w:t>
            </w:r>
            <w:r>
              <w:rPr>
                <w:rStyle w:val="VerbatimChar"/>
              </w:rPr>
              <w:t xml:space="preserve">10</w:t>
            </w:r>
            <w:r>
              <w:t xml:space="preserve">,</w:t>
            </w:r>
            <w:r>
              <w:t xml:space="preserve"> </w:t>
            </w:r>
            <w:r>
              <w:rPr>
                <w:rStyle w:val="VerbatimChar"/>
              </w:rPr>
              <w:t xml:space="preserve">5.5</w:t>
            </w:r>
            <w:r>
              <w:t xml:space="preserve">,</w:t>
            </w:r>
            <w:r>
              <w:t xml:space="preserve"> </w:t>
            </w:r>
            <w:r>
              <w:rPr>
                <w:rStyle w:val="VerbatimChar"/>
              </w:rPr>
              <w:t xml:space="preserve">2.1</w:t>
            </w:r>
            <w:r>
              <w:t xml:space="preserve">,</w:t>
            </w:r>
            <w:r>
              <w:t xml:space="preserve"> </w:t>
            </w:r>
            <w:r>
              <w:rPr>
                <w:rStyle w:val="VerbatimChar"/>
              </w:rPr>
              <w:t xml:space="preserve">0</w:t>
            </w:r>
            <w:r>
              <w:t xml:space="preserve">)</w:t>
            </w:r>
          </w:p>
        </w:tc>
        <w:tc>
          <w:tcPr/>
          <w:p>
            <w:pPr>
              <w:pStyle w:val="Compact"/>
              <w:jc w:val="left"/>
            </w:pPr>
            <w:r>
              <w:rPr>
                <w:rStyle w:val="VerbatimChar"/>
              </w:rPr>
              <w:t xml:space="preserve">20</w:t>
            </w:r>
          </w:p>
        </w:tc>
      </w:tr>
      <w:tr>
        <w:tc>
          <w:tcPr/>
          <w:p>
            <w:pPr>
              <w:pStyle w:val="Compact"/>
              <w:jc w:val="left"/>
            </w:pPr>
            <w:r>
              <w:rPr>
                <w:rStyle w:val="VerbatimChar"/>
              </w:rPr>
              <w:t xml:space="preserve">Stock</w:t>
            </w:r>
          </w:p>
        </w:tc>
        <w:tc>
          <w:tcPr/>
          <w:p>
            <w:pPr>
              <w:pStyle w:val="Compact"/>
              <w:jc w:val="left"/>
            </w:pPr>
            <w:r>
              <w:t xml:space="preserve">Non</w:t>
            </w:r>
          </w:p>
        </w:tc>
        <w:tc>
          <w:tcPr/>
          <w:p>
            <w:pPr>
              <w:pStyle w:val="Compact"/>
              <w:jc w:val="left"/>
            </w:pPr>
            <w:r>
              <w:t xml:space="preserve">Entier ou vide</w:t>
            </w:r>
          </w:p>
        </w:tc>
        <w:tc>
          <w:tcPr/>
          <w:p>
            <w:pPr>
              <w:pStyle w:val="Compact"/>
              <w:jc w:val="left"/>
            </w:pPr>
            <w:r>
              <w:rPr>
                <w:rStyle w:val="VerbatimChar"/>
              </w:rPr>
              <w:t xml:space="preserve">100</w:t>
            </w:r>
          </w:p>
        </w:tc>
      </w:tr>
      <w:tr>
        <w:tc>
          <w:tcPr/>
          <w:p>
            <w:pPr>
              <w:pStyle w:val="Compact"/>
              <w:jc w:val="left"/>
            </w:pPr>
            <w:r>
              <w:rPr>
                <w:rStyle w:val="VerbatimChar"/>
              </w:rPr>
              <w:t xml:space="preserve">Actif</w:t>
            </w:r>
          </w:p>
        </w:tc>
        <w:tc>
          <w:tcPr/>
          <w:p>
            <w:pPr>
              <w:pStyle w:val="Compact"/>
              <w:jc w:val="left"/>
            </w:pPr>
            <w:r>
              <w:t xml:space="preserve">Non</w:t>
            </w:r>
          </w:p>
        </w:tc>
        <w:tc>
          <w:tcPr/>
          <w:p>
            <w:pPr>
              <w:pStyle w:val="Compact"/>
              <w:jc w:val="left"/>
            </w:pPr>
            <w:r>
              <w:rPr>
                <w:rStyle w:val="VerbatimChar"/>
              </w:rPr>
              <w:t xml:space="preserve">1</w:t>
            </w:r>
            <w:r>
              <w:t xml:space="preserve"> </w:t>
            </w:r>
            <w:r>
              <w:t xml:space="preserve">(actif) ou</w:t>
            </w:r>
            <w:r>
              <w:t xml:space="preserve"> </w:t>
            </w:r>
            <w:r>
              <w:rPr>
                <w:rStyle w:val="VerbatimChar"/>
              </w:rPr>
              <w:t xml:space="preserve">0</w:t>
            </w:r>
            <w:r>
              <w:t xml:space="preserve"> </w:t>
            </w:r>
            <w:r>
              <w:t xml:space="preserve">(inactif)</w:t>
            </w:r>
          </w:p>
        </w:tc>
        <w:tc>
          <w:tcPr/>
          <w:p>
            <w:pPr>
              <w:pStyle w:val="Compact"/>
              <w:jc w:val="left"/>
            </w:pPr>
            <w:r>
              <w:rPr>
                <w:rStyle w:val="VerbatimChar"/>
              </w:rPr>
              <w:t xml:space="preserve">1</w:t>
            </w:r>
          </w:p>
        </w:tc>
      </w:tr>
    </w:tbl>
    <w:bookmarkEnd w:id="290"/>
    <w:bookmarkStart w:id="291" w:name="exemple-de-fichier-1"/>
    <w:p>
      <w:pPr>
        <w:pStyle w:val="Heading3"/>
      </w:pPr>
      <w:r>
        <w:t xml:space="preserve">Exemple de fichier</w:t>
      </w:r>
    </w:p>
    <w:p>
      <w:pPr>
        <w:pStyle w:val="SourceCode"/>
      </w:pPr>
      <w:r>
        <w:rPr>
          <w:rStyle w:val="VerbatimChar"/>
        </w:rPr>
        <w:t xml:space="preserve">Reference;Designation;Description;Unite;Prix_HT;Prix_Achat_HT;TVA_Pct;Stock;Actif</w:t>
      </w:r>
      <w:r>
        <w:br/>
      </w:r>
      <w:r>
        <w:rPr>
          <w:rStyle w:val="VerbatimChar"/>
        </w:rPr>
        <w:t xml:space="preserve">PREST-CONS;Prestation de conseil;Conseil et expertise métier;jour;850;0;20;0;1</w:t>
      </w:r>
      <w:r>
        <w:br/>
      </w:r>
      <w:r>
        <w:rPr>
          <w:rStyle w:val="VerbatimChar"/>
        </w:rPr>
        <w:t xml:space="preserve">FORM-001;Formation présentielle;Journée de formation en salle (10 pers. max);forfait;1200;0;20;0;1</w:t>
      </w:r>
      <w:r>
        <w:br/>
      </w:r>
      <w:r>
        <w:rPr>
          <w:rStyle w:val="VerbatimChar"/>
        </w:rPr>
        <w:t xml:space="preserve">HEB-MENS;Hébergement mensuel;Serveur dédié - 99,9% disponibilité;mois;299;180;20;0;1</w:t>
      </w:r>
    </w:p>
    <w:bookmarkEnd w:id="291"/>
    <w:bookmarkStart w:id="292" w:name="comportement"/>
    <w:p>
      <w:pPr>
        <w:pStyle w:val="Heading3"/>
      </w:pPr>
      <w:r>
        <w:t xml:space="preserve">Comportement</w:t>
      </w:r>
    </w:p>
    <w:p>
      <w:pPr>
        <w:pStyle w:val="Compact"/>
        <w:numPr>
          <w:ilvl w:val="0"/>
          <w:numId w:val="1010"/>
        </w:numPr>
      </w:pPr>
      <w:r>
        <w:t xml:space="preserve">Si un article avec la même</w:t>
      </w:r>
      <w:r>
        <w:t xml:space="preserve"> </w:t>
      </w:r>
      <w:r>
        <w:rPr>
          <w:b/>
          <w:bCs/>
        </w:rPr>
        <w:t xml:space="preserve">désignation</w:t>
      </w:r>
      <w:r>
        <w:t xml:space="preserve"> </w:t>
      </w:r>
      <w:r>
        <w:t xml:space="preserve">existe déjà dans le catalogue, la ligne est</w:t>
      </w:r>
      <w:r>
        <w:t xml:space="preserve"> </w:t>
      </w:r>
      <w:r>
        <w:rPr>
          <w:b/>
          <w:bCs/>
        </w:rPr>
        <w:t xml:space="preserve">ignorée</w:t>
      </w:r>
      <w:r>
        <w:t xml:space="preserve"> </w:t>
      </w:r>
      <w:r>
        <w:t xml:space="preserve">silencieusement (</w:t>
      </w:r>
      <w:r>
        <w:rPr>
          <w:rStyle w:val="VerbatimChar"/>
        </w:rPr>
        <w:t xml:space="preserve">ON CONFLICT DO NOTHING</w:t>
      </w:r>
      <w:r>
        <w:t xml:space="preserve">).</w:t>
      </w:r>
    </w:p>
    <w:p>
      <w:pPr>
        <w:pStyle w:val="Compact"/>
        <w:numPr>
          <w:ilvl w:val="0"/>
          <w:numId w:val="1010"/>
        </w:numPr>
      </w:pPr>
      <w:r>
        <w:t xml:space="preserve">Le rapport d’import indique le nombre d’articles créés et les lignes ignorées.</w:t>
      </w:r>
    </w:p>
    <w:p>
      <w:pPr>
        <w:pStyle w:val="Compact"/>
        <w:numPr>
          <w:ilvl w:val="0"/>
          <w:numId w:val="1010"/>
        </w:numPr>
      </w:pPr>
      <w:r>
        <w:t xml:space="preserve">Les articles importés sont</w:t>
      </w:r>
      <w:r>
        <w:t xml:space="preserve"> </w:t>
      </w:r>
      <w:r>
        <w:rPr>
          <w:b/>
          <w:bCs/>
        </w:rPr>
        <w:t xml:space="preserve">actifs</w:t>
      </w:r>
      <w:r>
        <w:t xml:space="preserve"> </w:t>
      </w:r>
      <w:r>
        <w:t xml:space="preserve">par défaut (sauf si</w:t>
      </w:r>
      <w:r>
        <w:t xml:space="preserve"> </w:t>
      </w:r>
      <w:r>
        <w:rPr>
          <w:rStyle w:val="VerbatimChar"/>
        </w:rPr>
        <w:t xml:space="preserve">Actif=0</w:t>
      </w:r>
      <w:r>
        <w:t xml:space="preserve">).</w:t>
      </w:r>
    </w:p>
    <w:bookmarkEnd w:id="292"/>
    <w:bookmarkStart w:id="293" w:name="correspondance-des-taux-tva"/>
    <w:p>
      <w:pPr>
        <w:pStyle w:val="Heading3"/>
      </w:pPr>
      <w:r>
        <w:t xml:space="preserve">Correspondance des taux TVA</w:t>
      </w:r>
    </w:p>
    <w:tbl>
      <w:tblPr>
        <w:tblStyle w:val="Table"/>
        <w:tblW w:type="pct" w:w="4306"/>
        <w:tblLayout w:type="fixed"/>
        <w:tblLook w:firstRow="1" w:lastRow="0" w:firstColumn="0" w:lastColumn="0" w:noHBand="0" w:noVBand="0" w:val="0020"/>
      </w:tblPr>
      <w:tblGrid>
        <w:gridCol w:w="3410"/>
        <w:gridCol w:w="3410"/>
      </w:tblGrid>
      <w:tr>
        <w:trPr>
          <w:tblHeader w:val="on"/>
        </w:trPr>
        <w:tc>
          <w:tcPr/>
          <w:p>
            <w:pPr>
              <w:pStyle w:val="Compact"/>
              <w:jc w:val="left"/>
            </w:pPr>
            <w:r>
              <w:t xml:space="preserve">Valeur CSV</w:t>
            </w:r>
          </w:p>
        </w:tc>
        <w:tc>
          <w:tcPr/>
          <w:p>
            <w:pPr>
              <w:pStyle w:val="Compact"/>
              <w:jc w:val="left"/>
            </w:pPr>
            <w:r>
              <w:t xml:space="preserve">Taux dans FacturPro</w:t>
            </w:r>
          </w:p>
        </w:tc>
      </w:tr>
      <w:tr>
        <w:tc>
          <w:tcPr/>
          <w:p>
            <w:pPr>
              <w:pStyle w:val="Compact"/>
              <w:jc w:val="left"/>
            </w:pPr>
            <w:r>
              <w:rPr>
                <w:rStyle w:val="VerbatimChar"/>
              </w:rPr>
              <w:t xml:space="preserve">20</w:t>
            </w:r>
          </w:p>
        </w:tc>
        <w:tc>
          <w:tcPr/>
          <w:p>
            <w:pPr>
              <w:pStyle w:val="Compact"/>
              <w:jc w:val="left"/>
            </w:pPr>
            <w:r>
              <w:t xml:space="preserve">TVA normale 20%</w:t>
            </w:r>
          </w:p>
        </w:tc>
      </w:tr>
      <w:tr>
        <w:tc>
          <w:tcPr/>
          <w:p>
            <w:pPr>
              <w:pStyle w:val="Compact"/>
              <w:jc w:val="left"/>
            </w:pPr>
            <w:r>
              <w:rPr>
                <w:rStyle w:val="VerbatimChar"/>
              </w:rPr>
              <w:t xml:space="preserve">10</w:t>
            </w:r>
          </w:p>
        </w:tc>
        <w:tc>
          <w:tcPr/>
          <w:p>
            <w:pPr>
              <w:pStyle w:val="Compact"/>
              <w:jc w:val="left"/>
            </w:pPr>
            <w:r>
              <w:t xml:space="preserve">TVA intermédiaire 10%</w:t>
            </w:r>
          </w:p>
        </w:tc>
      </w:tr>
      <w:tr>
        <w:tc>
          <w:tcPr/>
          <w:p>
            <w:pPr>
              <w:pStyle w:val="Compact"/>
              <w:jc w:val="left"/>
            </w:pPr>
            <w:r>
              <w:rPr>
                <w:rStyle w:val="VerbatimChar"/>
              </w:rPr>
              <w:t xml:space="preserve">5.5</w:t>
            </w:r>
          </w:p>
        </w:tc>
        <w:tc>
          <w:tcPr/>
          <w:p>
            <w:pPr>
              <w:pStyle w:val="Compact"/>
              <w:jc w:val="left"/>
            </w:pPr>
            <w:r>
              <w:t xml:space="preserve">TVA réduite 5,5%</w:t>
            </w:r>
          </w:p>
        </w:tc>
      </w:tr>
      <w:tr>
        <w:tc>
          <w:tcPr/>
          <w:p>
            <w:pPr>
              <w:pStyle w:val="Compact"/>
              <w:jc w:val="left"/>
            </w:pPr>
            <w:r>
              <w:rPr>
                <w:rStyle w:val="VerbatimChar"/>
              </w:rPr>
              <w:t xml:space="preserve">2.1</w:t>
            </w:r>
          </w:p>
        </w:tc>
        <w:tc>
          <w:tcPr/>
          <w:p>
            <w:pPr>
              <w:pStyle w:val="Compact"/>
              <w:jc w:val="left"/>
            </w:pPr>
            <w:r>
              <w:t xml:space="preserve">TVA particulière 2,1%</w:t>
            </w:r>
          </w:p>
        </w:tc>
      </w:tr>
      <w:tr>
        <w:tc>
          <w:tcPr/>
          <w:p>
            <w:pPr>
              <w:pStyle w:val="Compact"/>
              <w:jc w:val="left"/>
            </w:pPr>
            <w:r>
              <w:rPr>
                <w:rStyle w:val="VerbatimChar"/>
              </w:rPr>
              <w:t xml:space="preserve">0</w:t>
            </w:r>
          </w:p>
        </w:tc>
        <w:tc>
          <w:tcPr/>
          <w:p>
            <w:pPr>
              <w:pStyle w:val="Compact"/>
              <w:jc w:val="left"/>
            </w:pPr>
            <w:r>
              <w:t xml:space="preserve">Exonéré</w:t>
            </w:r>
          </w:p>
        </w:tc>
      </w:tr>
    </w:tbl>
    <w:p>
      <w:pPr>
        <w:pStyle w:val="BlockText"/>
      </w:pPr>
      <w:r>
        <w:t xml:space="preserve">Si le taux indiqué n’existe pas dans FacturPro, le premier taux disponible est utilisé par défaut.</w:t>
      </w:r>
    </w:p>
    <w:bookmarkEnd w:id="293"/>
    <w:bookmarkEnd w:id="294"/>
    <w:bookmarkStart w:id="295" w:name="export-csv-articles"/>
    <w:p>
      <w:pPr>
        <w:pStyle w:val="Heading2"/>
      </w:pPr>
      <w:r>
        <w:t xml:space="preserve">Export CSV articles</w:t>
      </w:r>
    </w:p>
    <w:p>
      <w:pPr>
        <w:pStyle w:val="FirstParagraph"/>
      </w:pPr>
      <w:r>
        <w:rPr>
          <w:b/>
          <w:bCs/>
        </w:rPr>
        <w:t xml:space="preserve">Articles &gt; Exporter CSV</w:t>
      </w:r>
      <w:r>
        <w:t xml:space="preserve"> </w:t>
      </w:r>
      <w:r>
        <w:t xml:space="preserve">— exporte les articles actifs au format compatible avec l’import.</w:t>
      </w:r>
    </w:p>
    <w:p>
      <w:r>
        <w:pict>
          <v:rect style="width:0;height:1.5pt" o:hralign="center" o:hrstd="t" o:hr="t"/>
        </w:pict>
      </w:r>
    </w:p>
    <w:bookmarkEnd w:id="295"/>
    <w:bookmarkEnd w:id="296"/>
    <w:bookmarkStart w:id="314" w:name="éditeur-de-documents-wysiwyg"/>
    <w:p>
      <w:pPr>
        <w:pStyle w:val="Heading1"/>
      </w:pPr>
      <w:r>
        <w:t xml:space="preserve">Éditeur de documents (WYSIWYG)</w:t>
      </w:r>
    </w:p>
    <w:p>
      <w:pPr>
        <w:pStyle w:val="FirstParagraph"/>
      </w:pPr>
      <w:r>
        <w:t xml:space="preserve">Tous les documents s’ouvrent dans un éditeur visuel A4 qui reproduit l’aspect exact du PDF final.</w:t>
      </w:r>
    </w:p>
    <w:bookmarkStart w:id="300" w:name="devis"/>
    <w:p>
      <w:pPr>
        <w:pStyle w:val="Heading2"/>
      </w:pPr>
      <w:r>
        <w:t xml:space="preserve">Devis</w:t>
      </w:r>
    </w:p>
    <w:p>
      <w:pPr>
        <w:pStyle w:val="CaptionedFigure"/>
      </w:pPr>
      <w:r>
        <w:drawing>
          <wp:inline>
            <wp:extent cx="5334000" cy="2637412"/>
            <wp:effectExtent b="0" l="0" r="0" t="0"/>
            <wp:docPr descr="Éditeur de devis" title="" id="298" name="Picture"/>
            <a:graphic>
              <a:graphicData uri="http://schemas.openxmlformats.org/drawingml/2006/picture">
                <pic:pic>
                  <pic:nvPicPr>
                    <pic:cNvPr descr="C:/Users/filou/saas-facturation/docs/media/rId78.png" id="299" name="Picture"/>
                    <pic:cNvPicPr>
                      <a:picLocks noChangeArrowheads="1" noChangeAspect="1"/>
                    </pic:cNvPicPr>
                  </pic:nvPicPr>
                  <pic:blipFill>
                    <a:blip r:embed="rId297"/>
                    <a:stretch>
                      <a:fillRect/>
                    </a:stretch>
                  </pic:blipFill>
                  <pic:spPr bwMode="auto">
                    <a:xfrm>
                      <a:off x="0" y="0"/>
                      <a:ext cx="5334000" cy="2637412"/>
                    </a:xfrm>
                    <a:prstGeom prst="rect">
                      <a:avLst/>
                    </a:prstGeom>
                    <a:noFill/>
                    <a:ln w="9525">
                      <a:noFill/>
                      <a:headEnd/>
                      <a:tailEnd/>
                    </a:ln>
                  </pic:spPr>
                </pic:pic>
              </a:graphicData>
            </a:graphic>
          </wp:inline>
        </w:drawing>
      </w:r>
    </w:p>
    <w:p>
      <w:pPr>
        <w:pStyle w:val="ImageCaption"/>
      </w:pPr>
      <w:r>
        <w:t xml:space="preserve">Éditeur de devis</w:t>
      </w:r>
    </w:p>
    <w:bookmarkEnd w:id="300"/>
    <w:bookmarkStart w:id="304" w:name="factures"/>
    <w:p>
      <w:pPr>
        <w:pStyle w:val="Heading2"/>
      </w:pPr>
      <w:r>
        <w:t xml:space="preserve">Factures</w:t>
      </w:r>
    </w:p>
    <w:p>
      <w:pPr>
        <w:pStyle w:val="CaptionedFigure"/>
      </w:pPr>
      <w:r>
        <w:drawing>
          <wp:inline>
            <wp:extent cx="5334000" cy="2637412"/>
            <wp:effectExtent b="0" l="0" r="0" t="0"/>
            <wp:docPr descr="Éditeur de facture" title="" id="302" name="Picture"/>
            <a:graphic>
              <a:graphicData uri="http://schemas.openxmlformats.org/drawingml/2006/picture">
                <pic:pic>
                  <pic:nvPicPr>
                    <pic:cNvPr descr="C:/Users/filou/saas-facturation/docs/media/rId82.png" id="303" name="Picture"/>
                    <pic:cNvPicPr>
                      <a:picLocks noChangeArrowheads="1" noChangeAspect="1"/>
                    </pic:cNvPicPr>
                  </pic:nvPicPr>
                  <pic:blipFill>
                    <a:blip r:embed="rId301"/>
                    <a:stretch>
                      <a:fillRect/>
                    </a:stretch>
                  </pic:blipFill>
                  <pic:spPr bwMode="auto">
                    <a:xfrm>
                      <a:off x="0" y="0"/>
                      <a:ext cx="5334000" cy="2637412"/>
                    </a:xfrm>
                    <a:prstGeom prst="rect">
                      <a:avLst/>
                    </a:prstGeom>
                    <a:noFill/>
                    <a:ln w="9525">
                      <a:noFill/>
                      <a:headEnd/>
                      <a:tailEnd/>
                    </a:ln>
                  </pic:spPr>
                </pic:pic>
              </a:graphicData>
            </a:graphic>
          </wp:inline>
        </w:drawing>
      </w:r>
    </w:p>
    <w:p>
      <w:pPr>
        <w:pStyle w:val="ImageCaption"/>
      </w:pPr>
      <w:r>
        <w:t xml:space="preserve">Éditeur de facture</w:t>
      </w:r>
    </w:p>
    <w:bookmarkEnd w:id="304"/>
    <w:bookmarkStart w:id="307" w:name="saisie-des-lignes"/>
    <w:p>
      <w:pPr>
        <w:pStyle w:val="Heading2"/>
      </w:pPr>
      <w:r>
        <w:t xml:space="preserve">Saisie des lignes</w:t>
      </w:r>
    </w:p>
    <w:tbl>
      <w:tblPr>
        <w:tblStyle w:val="Table"/>
        <w:tblW w:type="pct" w:w="4895"/>
        <w:tblLayout w:type="fixed"/>
        <w:tblLook w:firstRow="1" w:lastRow="0" w:firstColumn="0" w:lastColumn="0" w:noHBand="0" w:noVBand="0" w:val="0020"/>
      </w:tblPr>
      <w:tblGrid>
        <w:gridCol w:w="2584"/>
        <w:gridCol w:w="5168"/>
      </w:tblGrid>
      <w:tr>
        <w:trPr>
          <w:tblHeader w:val="on"/>
        </w:trPr>
        <w:tc>
          <w:tcPr/>
          <w:p>
            <w:pPr>
              <w:pStyle w:val="Compact"/>
              <w:jc w:val="left"/>
            </w:pPr>
            <w:r>
              <w:t xml:space="preserve">Colonne</w:t>
            </w:r>
          </w:p>
        </w:tc>
        <w:tc>
          <w:tcPr/>
          <w:p>
            <w:pPr>
              <w:pStyle w:val="Compact"/>
              <w:jc w:val="left"/>
            </w:pPr>
            <w:r>
              <w:t xml:space="preserve">Remarque</w:t>
            </w:r>
          </w:p>
        </w:tc>
      </w:tr>
      <w:tr>
        <w:tc>
          <w:tcPr/>
          <w:p>
            <w:pPr>
              <w:pStyle w:val="Compact"/>
              <w:jc w:val="left"/>
            </w:pPr>
            <w:r>
              <w:t xml:space="preserve">Désignation</w:t>
            </w:r>
          </w:p>
        </w:tc>
        <w:tc>
          <w:tcPr/>
          <w:p>
            <w:pPr>
              <w:pStyle w:val="Compact"/>
              <w:jc w:val="left"/>
            </w:pPr>
            <w:r>
              <w:t xml:space="preserve">Texte de la prestation ou du produit</w:t>
            </w:r>
          </w:p>
        </w:tc>
      </w:tr>
      <w:tr>
        <w:tc>
          <w:tcPr/>
          <w:p>
            <w:pPr>
              <w:pStyle w:val="Compact"/>
              <w:jc w:val="left"/>
            </w:pPr>
            <w:r>
              <w:t xml:space="preserve">Description (icône +)</w:t>
            </w:r>
          </w:p>
        </w:tc>
        <w:tc>
          <w:tcPr/>
          <w:p>
            <w:pPr>
              <w:pStyle w:val="Compact"/>
              <w:jc w:val="left"/>
            </w:pPr>
            <w:r>
              <w:t xml:space="preserve">Détail optionnel, imprimé sous la désignation en plus petit</w:t>
            </w:r>
          </w:p>
        </w:tc>
      </w:tr>
      <w:tr>
        <w:tc>
          <w:tcPr/>
          <w:p>
            <w:pPr>
              <w:pStyle w:val="Compact"/>
              <w:jc w:val="left"/>
            </w:pPr>
            <w:r>
              <w:t xml:space="preserve">Qté</w:t>
            </w:r>
          </w:p>
        </w:tc>
        <w:tc>
          <w:tcPr/>
          <w:p>
            <w:pPr>
              <w:pStyle w:val="Compact"/>
              <w:jc w:val="left"/>
            </w:pPr>
            <w:r>
              <w:t xml:space="preserve">Quantité</w:t>
            </w:r>
          </w:p>
        </w:tc>
      </w:tr>
      <w:tr>
        <w:tc>
          <w:tcPr/>
          <w:p>
            <w:pPr>
              <w:pStyle w:val="Compact"/>
              <w:jc w:val="left"/>
            </w:pPr>
            <w:r>
              <w:t xml:space="preserve">P.U. HT</w:t>
            </w:r>
          </w:p>
        </w:tc>
        <w:tc>
          <w:tcPr/>
          <w:p>
            <w:pPr>
              <w:pStyle w:val="Compact"/>
              <w:jc w:val="left"/>
            </w:pPr>
            <w:r>
              <w:t xml:space="preserve">Prix unitaire hors taxe</w:t>
            </w:r>
          </w:p>
        </w:tc>
      </w:tr>
      <w:tr>
        <w:tc>
          <w:tcPr/>
          <w:p>
            <w:pPr>
              <w:pStyle w:val="Compact"/>
              <w:jc w:val="left"/>
            </w:pPr>
            <w:r>
              <w:t xml:space="preserve">Remise %</w:t>
            </w:r>
          </w:p>
        </w:tc>
        <w:tc>
          <w:tcPr/>
          <w:p>
            <w:pPr>
              <w:pStyle w:val="Compact"/>
              <w:jc w:val="left"/>
            </w:pPr>
            <w:r>
              <w:t xml:space="preserve">Remise en pourcentage sur la ligne</w:t>
            </w:r>
          </w:p>
        </w:tc>
      </w:tr>
      <w:tr>
        <w:tc>
          <w:tcPr/>
          <w:p>
            <w:pPr>
              <w:pStyle w:val="Compact"/>
              <w:jc w:val="left"/>
            </w:pPr>
            <w:r>
              <w:t xml:space="preserve">TVA</w:t>
            </w:r>
          </w:p>
        </w:tc>
        <w:tc>
          <w:tcPr/>
          <w:p>
            <w:pPr>
              <w:pStyle w:val="Compact"/>
              <w:jc w:val="left"/>
            </w:pPr>
            <w:r>
              <w:t xml:space="preserve">Taux sélectionnable dans un menu</w:t>
            </w:r>
          </w:p>
        </w:tc>
      </w:tr>
      <w:tr>
        <w:tc>
          <w:tcPr/>
          <w:p>
            <w:pPr>
              <w:pStyle w:val="Compact"/>
              <w:jc w:val="left"/>
            </w:pPr>
            <w:r>
              <w:t xml:space="preserve">Total HT</w:t>
            </w:r>
          </w:p>
        </w:tc>
        <w:tc>
          <w:tcPr/>
          <w:p>
            <w:pPr>
              <w:pStyle w:val="Compact"/>
              <w:jc w:val="left"/>
            </w:pPr>
            <w:r>
              <w:t xml:space="preserve">Calculé automatiquement</w:t>
            </w:r>
          </w:p>
        </w:tc>
      </w:tr>
    </w:tbl>
    <w:p>
      <w:pPr>
        <w:pStyle w:val="BodyText"/>
      </w:pPr>
      <w:r>
        <w:t xml:space="preserve">Les totaux (HT, TVA par taux, TTC) sont recalculés en temps réel.</w:t>
      </w:r>
    </w:p>
    <w:bookmarkStart w:id="305" w:name="insérer-un-article-du-catalogue"/>
    <w:p>
      <w:pPr>
        <w:pStyle w:val="Heading3"/>
      </w:pPr>
      <w:r>
        <w:t xml:space="preserve">Insérer un article du catalogue</w:t>
      </w:r>
    </w:p>
    <w:p>
      <w:pPr>
        <w:pStyle w:val="FirstParagraph"/>
      </w:pPr>
      <w:r>
        <w:t xml:space="preserve">Dans le champ</w:t>
      </w:r>
      <w:r>
        <w:t xml:space="preserve"> </w:t>
      </w:r>
      <w:r>
        <w:rPr>
          <w:b/>
          <w:bCs/>
        </w:rPr>
        <w:t xml:space="preserve">Désignation</w:t>
      </w:r>
      <w:r>
        <w:t xml:space="preserve">, commencez à taper le nom — un menu de saisie semi-automatique filtre le catalogue. Cliquer sur un article pré-remplit désignation, description, prix et TVA.</w:t>
      </w:r>
    </w:p>
    <w:bookmarkEnd w:id="305"/>
    <w:bookmarkStart w:id="306" w:name="réordonner-les-lignes"/>
    <w:p>
      <w:pPr>
        <w:pStyle w:val="Heading3"/>
      </w:pPr>
      <w:r>
        <w:t xml:space="preserve">Réordonner les lignes</w:t>
      </w:r>
    </w:p>
    <w:p>
      <w:pPr>
        <w:pStyle w:val="FirstParagraph"/>
      </w:pPr>
      <w:r>
        <w:t xml:space="preserve">Chaque ligne dispose d’une</w:t>
      </w:r>
      <w:r>
        <w:t xml:space="preserve"> </w:t>
      </w:r>
      <w:r>
        <w:rPr>
          <w:b/>
          <w:bCs/>
        </w:rPr>
        <w:t xml:space="preserve">poignée de glisser-déposer</w:t>
      </w:r>
      <w:r>
        <w:t xml:space="preserve"> </w:t>
      </w:r>
      <w:r>
        <w:t xml:space="preserve">(icône ⠿ à gauche). Faites glisser la ligne à la position souhaitée — les totaux et les indicateurs de saut de page se recalculent automatiquement.</w:t>
      </w:r>
    </w:p>
    <w:bookmarkEnd w:id="306"/>
    <w:bookmarkEnd w:id="307"/>
    <w:bookmarkStart w:id="308" w:name="sélection-du-client"/>
    <w:p>
      <w:pPr>
        <w:pStyle w:val="Heading2"/>
      </w:pPr>
      <w:r>
        <w:t xml:space="preserve">Sélection du client</w:t>
      </w:r>
    </w:p>
    <w:p>
      <w:pPr>
        <w:pStyle w:val="FirstParagraph"/>
      </w:pPr>
      <w:r>
        <w:t xml:space="preserve">Le champ</w:t>
      </w:r>
      <w:r>
        <w:t xml:space="preserve"> </w:t>
      </w:r>
      <w:r>
        <w:rPr>
          <w:b/>
          <w:bCs/>
        </w:rPr>
        <w:t xml:space="preserve">Client</w:t>
      </w:r>
      <w:r>
        <w:t xml:space="preserve"> </w:t>
      </w:r>
      <w:r>
        <w:t xml:space="preserve">est un filtre de recherche : saisissez quelques lettres pour filtrer. L’option</w:t>
      </w:r>
      <w:r>
        <w:t xml:space="preserve"> </w:t>
      </w:r>
      <w:r>
        <w:rPr>
          <w:b/>
          <w:bCs/>
        </w:rPr>
        <w:t xml:space="preserve">+ Nouveau client</w:t>
      </w:r>
      <w:r>
        <w:t xml:space="preserve"> </w:t>
      </w:r>
      <w:r>
        <w:t xml:space="preserve">en bas de liste permet de créer un client à la volée.</w:t>
      </w:r>
    </w:p>
    <w:bookmarkEnd w:id="308"/>
    <w:bookmarkStart w:id="309" w:name="sauts-de-page"/>
    <w:p>
      <w:pPr>
        <w:pStyle w:val="Heading2"/>
      </w:pPr>
      <w:r>
        <w:t xml:space="preserve">Sauts de page</w:t>
      </w:r>
    </w:p>
    <w:p>
      <w:pPr>
        <w:pStyle w:val="FirstParagraph"/>
      </w:pPr>
      <w:r>
        <w:t xml:space="preserve">L’éditeur affiche des</w:t>
      </w:r>
      <w:r>
        <w:t xml:space="preserve"> </w:t>
      </w:r>
      <w:r>
        <w:rPr>
          <w:b/>
          <w:bCs/>
        </w:rPr>
        <w:t xml:space="preserve">indicateurs visuels de saut de page</w:t>
      </w:r>
      <w:r>
        <w:t xml:space="preserve"> </w:t>
      </w:r>
      <w:r>
        <w:t xml:space="preserve">(ligne pointillée + label</w:t>
      </w:r>
      <w:r>
        <w:t xml:space="preserve"> </w:t>
      </w:r>
      <w:r>
        <w:rPr>
          <w:rStyle w:val="VerbatimChar"/>
        </w:rPr>
        <w:t xml:space="preserve">— Page 2 —</w:t>
      </w:r>
      <w:r>
        <w:t xml:space="preserve">) aux mêmes endroits que dans le PDF généré. Ils se mettent à jour à chaque modification de ligne.</w:t>
      </w:r>
    </w:p>
    <w:bookmarkEnd w:id="309"/>
    <w:bookmarkStart w:id="313" w:name="nouveaux-champs-sur-les-factures-v2.13.0"/>
    <w:p>
      <w:pPr>
        <w:pStyle w:val="Heading2"/>
      </w:pPr>
      <w:r>
        <w:t xml:space="preserve">Nouveaux champs sur les factures (v2.13.0)</w:t>
      </w:r>
    </w:p>
    <w:p>
      <w:pPr>
        <w:pStyle w:val="CaptionedFigure"/>
      </w:pPr>
      <w:r>
        <w:drawing>
          <wp:inline>
            <wp:extent cx="5334000" cy="2637412"/>
            <wp:effectExtent b="0" l="0" r="0" t="0"/>
            <wp:docPr descr="Champs mentions légales sur la facture" title="" id="311" name="Picture"/>
            <a:graphic>
              <a:graphicData uri="http://schemas.openxmlformats.org/drawingml/2006/picture">
                <pic:pic>
                  <pic:nvPicPr>
                    <pic:cNvPr descr="C:/Users/filou/saas-facturation/docs/media/rId91.png" id="312" name="Picture"/>
                    <pic:cNvPicPr>
                      <a:picLocks noChangeArrowheads="1" noChangeAspect="1"/>
                    </pic:cNvPicPr>
                  </pic:nvPicPr>
                  <pic:blipFill>
                    <a:blip r:embed="rId310"/>
                    <a:stretch>
                      <a:fillRect/>
                    </a:stretch>
                  </pic:blipFill>
                  <pic:spPr bwMode="auto">
                    <a:xfrm>
                      <a:off x="0" y="0"/>
                      <a:ext cx="5334000" cy="2637412"/>
                    </a:xfrm>
                    <a:prstGeom prst="rect">
                      <a:avLst/>
                    </a:prstGeom>
                    <a:noFill/>
                    <a:ln w="9525">
                      <a:noFill/>
                      <a:headEnd/>
                      <a:tailEnd/>
                    </a:ln>
                  </pic:spPr>
                </pic:pic>
              </a:graphicData>
            </a:graphic>
          </wp:inline>
        </w:drawing>
      </w:r>
    </w:p>
    <w:p>
      <w:pPr>
        <w:pStyle w:val="ImageCaption"/>
      </w:pPr>
      <w:r>
        <w:t xml:space="preserve">Champs mentions légales sur la facture</w:t>
      </w:r>
    </w:p>
    <w:tbl>
      <w:tblPr>
        <w:tblStyle w:val="Table"/>
        <w:tblW w:type="pct" w:w="4940"/>
        <w:tblLayout w:type="fixed"/>
        <w:tblLook w:firstRow="1" w:lastRow="0" w:firstColumn="0" w:lastColumn="0" w:noHBand="0" w:noVBand="0" w:val="0020"/>
      </w:tblPr>
      <w:tblGrid>
        <w:gridCol w:w="1225"/>
        <w:gridCol w:w="1650"/>
        <w:gridCol w:w="4950"/>
      </w:tblGrid>
      <w:tr>
        <w:trPr>
          <w:tblHeader w:val="on"/>
        </w:trPr>
        <w:tc>
          <w:tcPr/>
          <w:p>
            <w:pPr>
              <w:pStyle w:val="Compact"/>
              <w:jc w:val="left"/>
            </w:pPr>
            <w:r>
              <w:t xml:space="preserve">Champ</w:t>
            </w:r>
          </w:p>
        </w:tc>
        <w:tc>
          <w:tcPr/>
          <w:p>
            <w:pPr>
              <w:pStyle w:val="Compact"/>
              <w:jc w:val="left"/>
            </w:pPr>
            <w:r>
              <w:t xml:space="preserve">Où</w:t>
            </w:r>
          </w:p>
        </w:tc>
        <w:tc>
          <w:tcPr/>
          <w:p>
            <w:pPr>
              <w:pStyle w:val="Compact"/>
              <w:jc w:val="left"/>
            </w:pPr>
            <w:r>
              <w:t xml:space="preserve">Description</w:t>
            </w:r>
          </w:p>
        </w:tc>
      </w:tr>
      <w:tr>
        <w:tc>
          <w:tcPr/>
          <w:p>
            <w:pPr>
              <w:pStyle w:val="Compact"/>
              <w:jc w:val="left"/>
            </w:pPr>
            <w:r>
              <w:rPr>
                <w:b/>
                <w:bCs/>
              </w:rPr>
              <w:t xml:space="preserve">N° commande</w:t>
            </w:r>
          </w:p>
        </w:tc>
        <w:tc>
          <w:tcPr/>
          <w:p>
            <w:pPr>
              <w:pStyle w:val="Compact"/>
              <w:jc w:val="left"/>
            </w:pPr>
            <w:r>
              <w:t xml:space="preserve">En-tête de la facture</w:t>
            </w:r>
          </w:p>
        </w:tc>
        <w:tc>
          <w:tcPr/>
          <w:p>
            <w:pPr>
              <w:pStyle w:val="Compact"/>
              <w:jc w:val="left"/>
            </w:pPr>
            <w:r>
              <w:t xml:space="preserve">Référence du bon de commande client (art. L441-9 CCom) — apparaît dans l’en-tête du PDF</w:t>
            </w:r>
          </w:p>
        </w:tc>
      </w:tr>
      <w:tr>
        <w:tc>
          <w:tcPr/>
          <w:p>
            <w:pPr>
              <w:pStyle w:val="Compact"/>
              <w:jc w:val="left"/>
            </w:pPr>
            <w:r>
              <w:rPr>
                <w:b/>
                <w:bCs/>
              </w:rPr>
              <w:t xml:space="preserve">Escompte (%)</w:t>
            </w:r>
          </w:p>
        </w:tc>
        <w:tc>
          <w:tcPr/>
          <w:p>
            <w:pPr>
              <w:pStyle w:val="Compact"/>
              <w:jc w:val="left"/>
            </w:pPr>
            <w:r>
              <w:t xml:space="preserve">Métadonnées</w:t>
            </w:r>
          </w:p>
        </w:tc>
        <w:tc>
          <w:tcPr/>
          <w:p>
            <w:pPr>
              <w:pStyle w:val="Compact"/>
              <w:jc w:val="left"/>
            </w:pPr>
            <w:r>
              <w:t xml:space="preserve">Taux d’escompte pour paiement anticipé — affiché dans le pied de page du PDF avec le montant calculé</w:t>
            </w:r>
          </w:p>
        </w:tc>
      </w:tr>
      <w:tr>
        <w:tc>
          <w:tcPr/>
          <w:p>
            <w:pPr>
              <w:pStyle w:val="Compact"/>
              <w:jc w:val="left"/>
            </w:pPr>
            <w:r>
              <w:rPr>
                <w:b/>
                <w:bCs/>
              </w:rPr>
              <w:t xml:space="preserve">Pénalités de retard</w:t>
            </w:r>
          </w:p>
        </w:tc>
        <w:tc>
          <w:tcPr/>
          <w:p>
            <w:pPr>
              <w:pStyle w:val="Compact"/>
              <w:jc w:val="left"/>
            </w:pPr>
            <w:r>
              <w:t xml:space="preserve">Pré-rempli depuis les paramètres</w:t>
            </w:r>
          </w:p>
        </w:tc>
        <w:tc>
          <w:tcPr/>
          <w:p>
            <w:pPr>
              <w:pStyle w:val="Compact"/>
              <w:jc w:val="left"/>
            </w:pPr>
            <w:r>
              <w:t xml:space="preserve">Modifiable par facture — imprimé en pied de page</w:t>
            </w:r>
          </w:p>
        </w:tc>
      </w:tr>
    </w:tbl>
    <w:p>
      <w:r>
        <w:pict>
          <v:rect style="width:0;height:1.5pt" o:hralign="center" o:hrstd="t" o:hr="t"/>
        </w:pict>
      </w:r>
    </w:p>
    <w:bookmarkEnd w:id="313"/>
    <w:bookmarkEnd w:id="314"/>
    <w:bookmarkStart w:id="327" w:name="devis-1"/>
    <w:p>
      <w:pPr>
        <w:pStyle w:val="Heading1"/>
      </w:pPr>
      <w:r>
        <w:t xml:space="preserve">Devis</w:t>
      </w:r>
    </w:p>
    <w:p>
      <w:pPr>
        <w:pStyle w:val="CaptionedFigure"/>
      </w:pPr>
      <w:r>
        <w:drawing>
          <wp:inline>
            <wp:extent cx="5334000" cy="2637412"/>
            <wp:effectExtent b="0" l="0" r="0" t="0"/>
            <wp:docPr descr="Liste des devis" title="" id="316" name="Picture"/>
            <a:graphic>
              <a:graphicData uri="http://schemas.openxmlformats.org/drawingml/2006/picture">
                <pic:pic>
                  <pic:nvPicPr>
                    <pic:cNvPr descr="C:/Users/filou/saas-facturation/docs/media/rId96.png" id="317" name="Picture"/>
                    <pic:cNvPicPr>
                      <a:picLocks noChangeArrowheads="1" noChangeAspect="1"/>
                    </pic:cNvPicPr>
                  </pic:nvPicPr>
                  <pic:blipFill>
                    <a:blip r:embed="rId315"/>
                    <a:stretch>
                      <a:fillRect/>
                    </a:stretch>
                  </pic:blipFill>
                  <pic:spPr bwMode="auto">
                    <a:xfrm>
                      <a:off x="0" y="0"/>
                      <a:ext cx="5334000" cy="2637412"/>
                    </a:xfrm>
                    <a:prstGeom prst="rect">
                      <a:avLst/>
                    </a:prstGeom>
                    <a:noFill/>
                    <a:ln w="9525">
                      <a:noFill/>
                      <a:headEnd/>
                      <a:tailEnd/>
                    </a:ln>
                  </pic:spPr>
                </pic:pic>
              </a:graphicData>
            </a:graphic>
          </wp:inline>
        </w:drawing>
      </w:r>
    </w:p>
    <w:p>
      <w:pPr>
        <w:pStyle w:val="ImageCaption"/>
      </w:pPr>
      <w:r>
        <w:t xml:space="preserve">Liste des devis</w:t>
      </w:r>
    </w:p>
    <w:bookmarkStart w:id="318" w:name="cycle-de-vie"/>
    <w:p>
      <w:pPr>
        <w:pStyle w:val="Heading2"/>
      </w:pPr>
      <w:r>
        <w:t xml:space="preserve">Cycle de vie</w:t>
      </w:r>
    </w:p>
    <w:p>
      <w:pPr>
        <w:pStyle w:val="SourceCode"/>
      </w:pPr>
      <w:r>
        <w:rPr>
          <w:rStyle w:val="VerbatimChar"/>
        </w:rPr>
        <w:t xml:space="preserve">Brouillon ──► Envoyé ──► Accepté (signé = verrouillé)</w:t>
      </w:r>
      <w:r>
        <w:br/>
      </w:r>
      <w:r>
        <w:rPr>
          <w:rStyle w:val="VerbatimChar"/>
        </w:rPr>
        <w:t xml:space="preserve">                │                └──► Bon de livraison (optionnel)</w:t>
      </w:r>
      <w:r>
        <w:br/>
      </w:r>
      <w:r>
        <w:rPr>
          <w:rStyle w:val="VerbatimChar"/>
        </w:rPr>
        <w:t xml:space="preserve">                │                └──► Facture</w:t>
      </w:r>
      <w:r>
        <w:br/>
      </w:r>
      <w:r>
        <w:rPr>
          <w:rStyle w:val="VerbatimChar"/>
        </w:rPr>
        <w:t xml:space="preserve">                └──► Refusé</w:t>
      </w:r>
    </w:p>
    <w:bookmarkEnd w:id="318"/>
    <w:bookmarkStart w:id="319" w:name="créer-un-devis"/>
    <w:p>
      <w:pPr>
        <w:pStyle w:val="Heading2"/>
      </w:pPr>
      <w:r>
        <w:t xml:space="preserve">Créer un devis</w:t>
      </w:r>
    </w:p>
    <w:p>
      <w:pPr>
        <w:pStyle w:val="Compact"/>
        <w:numPr>
          <w:ilvl w:val="0"/>
          <w:numId w:val="1011"/>
        </w:numPr>
      </w:pPr>
      <w:r>
        <w:rPr>
          <w:b/>
          <w:bCs/>
        </w:rPr>
        <w:t xml:space="preserve">Devis &gt; + Nouveau devis</w:t>
      </w:r>
    </w:p>
    <w:p>
      <w:pPr>
        <w:pStyle w:val="Compact"/>
        <w:numPr>
          <w:ilvl w:val="0"/>
          <w:numId w:val="1011"/>
        </w:numPr>
      </w:pPr>
      <w:r>
        <w:t xml:space="preserve">Sélectionnez le</w:t>
      </w:r>
      <w:r>
        <w:t xml:space="preserve"> </w:t>
      </w:r>
      <w:r>
        <w:rPr>
          <w:b/>
          <w:bCs/>
        </w:rPr>
        <w:t xml:space="preserve">client</w:t>
      </w:r>
      <w:r>
        <w:t xml:space="preserve"> </w:t>
      </w:r>
      <w:r>
        <w:t xml:space="preserve">via la recherche filtrée.</w:t>
      </w:r>
    </w:p>
    <w:p>
      <w:pPr>
        <w:pStyle w:val="Compact"/>
        <w:numPr>
          <w:ilvl w:val="0"/>
          <w:numId w:val="1011"/>
        </w:numPr>
      </w:pPr>
      <w:r>
        <w:t xml:space="preserve">Renseignez</w:t>
      </w:r>
      <w:r>
        <w:t xml:space="preserve"> </w:t>
      </w:r>
      <w:r>
        <w:rPr>
          <w:b/>
          <w:bCs/>
        </w:rPr>
        <w:t xml:space="preserve">objet</w:t>
      </w:r>
      <w:r>
        <w:t xml:space="preserve">,</w:t>
      </w:r>
      <w:r>
        <w:t xml:space="preserve"> </w:t>
      </w:r>
      <w:r>
        <w:rPr>
          <w:b/>
          <w:bCs/>
        </w:rPr>
        <w:t xml:space="preserve">date de validité</w:t>
      </w:r>
      <w:r>
        <w:t xml:space="preserve">,</w:t>
      </w:r>
      <w:r>
        <w:t xml:space="preserve"> </w:t>
      </w:r>
      <w:r>
        <w:rPr>
          <w:b/>
          <w:bCs/>
        </w:rPr>
        <w:t xml:space="preserve">conditions de paiement</w:t>
      </w:r>
      <w:r>
        <w:t xml:space="preserve">.</w:t>
      </w:r>
    </w:p>
    <w:p>
      <w:pPr>
        <w:pStyle w:val="Compact"/>
        <w:numPr>
          <w:ilvl w:val="0"/>
          <w:numId w:val="1011"/>
        </w:numPr>
      </w:pPr>
      <w:r>
        <w:t xml:space="preserve">Ajoutez les lignes (désignation, quantité, prix HT, TVA, remise).</w:t>
      </w:r>
    </w:p>
    <w:p>
      <w:pPr>
        <w:pStyle w:val="Compact"/>
        <w:numPr>
          <w:ilvl w:val="0"/>
          <w:numId w:val="1011"/>
        </w:numPr>
      </w:pPr>
      <w:r>
        <w:t xml:space="preserve">Cliquez</w:t>
      </w:r>
      <w:r>
        <w:t xml:space="preserve"> </w:t>
      </w:r>
      <w:r>
        <w:rPr>
          <w:b/>
          <w:bCs/>
        </w:rPr>
        <w:t xml:space="preserve">Enregistrer</w:t>
      </w:r>
      <w:r>
        <w:t xml:space="preserve"> </w:t>
      </w:r>
      <w:r>
        <w:t xml:space="preserve">— le numéro</w:t>
      </w:r>
      <w:r>
        <w:t xml:space="preserve"> </w:t>
      </w:r>
      <w:r>
        <w:rPr>
          <w:rStyle w:val="VerbatimChar"/>
        </w:rPr>
        <w:t xml:space="preserve">DEV-2026-0001</w:t>
      </w:r>
      <w:r>
        <w:t xml:space="preserve"> </w:t>
      </w:r>
      <w:r>
        <w:t xml:space="preserve">est attribué au premier enregistrement.</w:t>
      </w:r>
    </w:p>
    <w:p>
      <w:pPr>
        <w:pStyle w:val="FirstParagraph"/>
      </w:pPr>
      <w:r>
        <w:t xml:space="preserve">La case</w:t>
      </w:r>
      <w:r>
        <w:t xml:space="preserve"> </w:t>
      </w:r>
      <w:r>
        <w:rPr>
          <w:b/>
          <w:bCs/>
        </w:rPr>
        <w:t xml:space="preserve">Devis gratuit</w:t>
      </w:r>
      <w:r>
        <w:t xml:space="preserve"> </w:t>
      </w:r>
      <w:r>
        <w:t xml:space="preserve">est cochée par défaut — décochez-la pour activer la tarification.</w:t>
      </w:r>
    </w:p>
    <w:bookmarkEnd w:id="319"/>
    <w:bookmarkStart w:id="320" w:name="envoyer-un-devis"/>
    <w:p>
      <w:pPr>
        <w:pStyle w:val="Heading2"/>
      </w:pPr>
      <w:r>
        <w:t xml:space="preserve">Envoyer un devis</w:t>
      </w:r>
    </w:p>
    <w:p>
      <w:pPr>
        <w:pStyle w:val="FirstParagraph"/>
      </w:pPr>
      <w:r>
        <w:t xml:space="preserve">Bouton</w:t>
      </w:r>
      <w:r>
        <w:t xml:space="preserve"> </w:t>
      </w:r>
      <w:r>
        <w:rPr>
          <w:b/>
          <w:bCs/>
        </w:rPr>
        <w:t xml:space="preserve">Envoyer</w:t>
      </w:r>
      <w:r>
        <w:t xml:space="preserve"> </w:t>
      </w:r>
      <w:r>
        <w:t xml:space="preserve">dans la barre d’outils :</w:t>
      </w:r>
    </w:p>
    <w:p>
      <w:pPr>
        <w:pStyle w:val="Compact"/>
        <w:numPr>
          <w:ilvl w:val="0"/>
          <w:numId w:val="1012"/>
        </w:numPr>
      </w:pPr>
      <w:r>
        <w:t xml:space="preserve">Passe le statut à</w:t>
      </w:r>
      <w:r>
        <w:t xml:space="preserve"> </w:t>
      </w:r>
      <w:r>
        <w:rPr>
          <w:rStyle w:val="VerbatimChar"/>
        </w:rPr>
        <w:t xml:space="preserve">envoyé</w:t>
      </w:r>
      <w:r>
        <w:t xml:space="preserve">.</w:t>
      </w:r>
    </w:p>
    <w:p>
      <w:pPr>
        <w:pStyle w:val="Compact"/>
        <w:numPr>
          <w:ilvl w:val="0"/>
          <w:numId w:val="1012"/>
        </w:numPr>
      </w:pPr>
      <w:r>
        <w:t xml:space="preserve">Si un email client est renseigné, propose l’envoi par email avec le PDF joint.</w:t>
      </w:r>
    </w:p>
    <w:bookmarkEnd w:id="320"/>
    <w:bookmarkStart w:id="321" w:name="accepter-un-devis"/>
    <w:p>
      <w:pPr>
        <w:pStyle w:val="Heading2"/>
      </w:pPr>
      <w:r>
        <w:t xml:space="preserve">Accepter un devis</w:t>
      </w:r>
    </w:p>
    <w:p>
      <w:pPr>
        <w:pStyle w:val="FirstParagraph"/>
      </w:pPr>
      <w:r>
        <w:t xml:space="preserve">Bouton</w:t>
      </w:r>
      <w:r>
        <w:t xml:space="preserve"> </w:t>
      </w:r>
      <w:r>
        <w:rPr>
          <w:b/>
          <w:bCs/>
        </w:rPr>
        <w:t xml:space="preserve">Accepter</w:t>
      </w:r>
      <w:r>
        <w:t xml:space="preserve"> </w:t>
      </w:r>
      <w:r>
        <w:t xml:space="preserve">:</w:t>
      </w:r>
    </w:p>
    <w:p>
      <w:pPr>
        <w:pStyle w:val="Compact"/>
        <w:numPr>
          <w:ilvl w:val="0"/>
          <w:numId w:val="1013"/>
        </w:numPr>
      </w:pPr>
      <w:r>
        <w:t xml:space="preserve">Verrouille le devis (statut</w:t>
      </w:r>
      <w:r>
        <w:t xml:space="preserve"> </w:t>
      </w:r>
      <w:r>
        <w:rPr>
          <w:rStyle w:val="VerbatimChar"/>
        </w:rPr>
        <w:t xml:space="preserve">signé</w:t>
      </w:r>
      <w:r>
        <w:t xml:space="preserve">).</w:t>
      </w:r>
    </w:p>
    <w:p>
      <w:pPr>
        <w:pStyle w:val="Compact"/>
        <w:numPr>
          <w:ilvl w:val="0"/>
          <w:numId w:val="1013"/>
        </w:numPr>
      </w:pPr>
      <w:r>
        <w:t xml:space="preserve">Le statut RGPD du client passe automatiquement de</w:t>
      </w:r>
      <w:r>
        <w:t xml:space="preserve"> </w:t>
      </w:r>
      <w:r>
        <w:rPr>
          <w:i/>
          <w:iCs/>
        </w:rPr>
        <w:t xml:space="preserve">Prospect</w:t>
      </w:r>
      <w:r>
        <w:t xml:space="preserve"> </w:t>
      </w:r>
      <w:r>
        <w:t xml:space="preserve">à</w:t>
      </w:r>
      <w:r>
        <w:t xml:space="preserve"> </w:t>
      </w:r>
      <w:r>
        <w:rPr>
          <w:i/>
          <w:iCs/>
        </w:rPr>
        <w:t xml:space="preserve">Client actif</w:t>
      </w:r>
      <w:r>
        <w:t xml:space="preserve">.</w:t>
      </w:r>
    </w:p>
    <w:p>
      <w:pPr>
        <w:pStyle w:val="Compact"/>
        <w:numPr>
          <w:ilvl w:val="0"/>
          <w:numId w:val="1013"/>
        </w:numPr>
      </w:pPr>
      <w:r>
        <w:t xml:space="preserve">Les boutons</w:t>
      </w:r>
      <w:r>
        <w:t xml:space="preserve"> </w:t>
      </w:r>
      <w:r>
        <w:rPr>
          <w:b/>
          <w:bCs/>
        </w:rPr>
        <w:t xml:space="preserve">Créer un BL</w:t>
      </w:r>
      <w:r>
        <w:t xml:space="preserve"> </w:t>
      </w:r>
      <w:r>
        <w:t xml:space="preserve">et</w:t>
      </w:r>
      <w:r>
        <w:t xml:space="preserve"> </w:t>
      </w:r>
      <w:r>
        <w:rPr>
          <w:b/>
          <w:bCs/>
        </w:rPr>
        <w:t xml:space="preserve">Créer la facture</w:t>
      </w:r>
      <w:r>
        <w:t xml:space="preserve"> </w:t>
      </w:r>
      <w:r>
        <w:t xml:space="preserve">apparaissent dans la barre.</w:t>
      </w:r>
    </w:p>
    <w:bookmarkEnd w:id="321"/>
    <w:bookmarkStart w:id="322" w:name="signature-électronique-v2.13.0"/>
    <w:p>
      <w:pPr>
        <w:pStyle w:val="Heading2"/>
      </w:pPr>
      <w:r>
        <w:t xml:space="preserve">Signature électronique (v2.13.0)</w:t>
      </w:r>
    </w:p>
    <w:p>
      <w:pPr>
        <w:pStyle w:val="FirstParagraph"/>
      </w:pPr>
      <w:r>
        <w:t xml:space="preserve">Le bouton</w:t>
      </w:r>
      <w:r>
        <w:t xml:space="preserve"> </w:t>
      </w:r>
      <w:r>
        <w:rPr>
          <w:b/>
          <w:bCs/>
        </w:rPr>
        <w:t xml:space="preserve">✍ Envoyer lien de signature</w:t>
      </w:r>
      <w:r>
        <w:t xml:space="preserve"> </w:t>
      </w:r>
      <w:r>
        <w:t xml:space="preserve">(disponible sur les devis envoyés) permet à votre client de signer électroniquement depuis son navigateur, sans logiciel tiers.</w:t>
      </w:r>
    </w:p>
    <w:p>
      <w:pPr>
        <w:pStyle w:val="BodyText"/>
      </w:pPr>
      <w:r>
        <w:rPr>
          <w:b/>
          <w:bCs/>
        </w:rPr>
        <w:t xml:space="preserve">Flux de signature :</w:t>
      </w:r>
    </w:p>
    <w:p>
      <w:pPr>
        <w:pStyle w:val="Compact"/>
        <w:numPr>
          <w:ilvl w:val="0"/>
          <w:numId w:val="1014"/>
        </w:numPr>
      </w:pPr>
      <w:r>
        <w:t xml:space="preserve">Vous cliquez</w:t>
      </w:r>
      <w:r>
        <w:t xml:space="preserve"> </w:t>
      </w:r>
      <w:r>
        <w:rPr>
          <w:b/>
          <w:bCs/>
        </w:rPr>
        <w:t xml:space="preserve">Envoyer lien de signature</w:t>
      </w:r>
      <w:r>
        <w:t xml:space="preserve"> </w:t>
      </w:r>
      <w:r>
        <w:t xml:space="preserve">→ un email est envoyé au client avec un lien unique.</w:t>
      </w:r>
    </w:p>
    <w:p>
      <w:pPr>
        <w:pStyle w:val="Compact"/>
        <w:numPr>
          <w:ilvl w:val="0"/>
          <w:numId w:val="1014"/>
        </w:numPr>
      </w:pPr>
      <w:r>
        <w:t xml:space="preserve">Le client clique le lien → une page de signature s’ouvre dans son navigateur.</w:t>
      </w:r>
    </w:p>
    <w:p>
      <w:pPr>
        <w:pStyle w:val="Compact"/>
        <w:numPr>
          <w:ilvl w:val="0"/>
          <w:numId w:val="1014"/>
        </w:numPr>
      </w:pPr>
      <w:r>
        <w:t xml:space="preserve">Il confirme → le devis passe automatiquement au statut</w:t>
      </w:r>
      <w:r>
        <w:t xml:space="preserve"> </w:t>
      </w:r>
      <w:r>
        <w:rPr>
          <w:b/>
          <w:bCs/>
        </w:rPr>
        <w:t xml:space="preserve">Accepté</w:t>
      </w:r>
      <w:r>
        <w:t xml:space="preserve">.</w:t>
      </w:r>
    </w:p>
    <w:p>
      <w:pPr>
        <w:pStyle w:val="Compact"/>
        <w:numPr>
          <w:ilvl w:val="0"/>
          <w:numId w:val="1014"/>
        </w:numPr>
      </w:pPr>
      <w:r>
        <w:t xml:space="preserve">L’IP, le nom et l’horodatage sont enregistrés sur le devis pour traçabilité.</w:t>
      </w:r>
    </w:p>
    <w:p>
      <w:pPr>
        <w:pStyle w:val="BlockText"/>
      </w:pPr>
      <w:r>
        <w:rPr>
          <w:b/>
          <w:bCs/>
        </w:rPr>
        <w:t xml:space="preserve">Sécurité :</w:t>
      </w:r>
      <w:r>
        <w:t xml:space="preserve"> </w:t>
      </w:r>
      <w:r>
        <w:t xml:space="preserve">Le lien contient un UUID unique généré à la création du devis. Il ne peut être utilisé qu’une seule fois. Toute tentative avec un lien déjà utilisé affiche</w:t>
      </w:r>
      <w:r>
        <w:t xml:space="preserve"> </w:t>
      </w:r>
      <w:r>
        <w:t xml:space="preserve">“Ce devis a déjà été signé le…”</w:t>
      </w:r>
    </w:p>
    <w:bookmarkEnd w:id="322"/>
    <w:bookmarkStart w:id="323" w:name="dupliquer"/>
    <w:p>
      <w:pPr>
        <w:pStyle w:val="Heading2"/>
      </w:pPr>
      <w:r>
        <w:t xml:space="preserve">Dupliquer</w:t>
      </w:r>
    </w:p>
    <w:p>
      <w:pPr>
        <w:pStyle w:val="FirstParagraph"/>
      </w:pPr>
      <w:r>
        <w:t xml:space="preserve">Bouton</w:t>
      </w:r>
      <w:r>
        <w:t xml:space="preserve"> </w:t>
      </w:r>
      <w:r>
        <w:rPr>
          <w:b/>
          <w:bCs/>
        </w:rPr>
        <w:t xml:space="preserve">Dupliquer</w:t>
      </w:r>
      <w:r>
        <w:t xml:space="preserve"> </w:t>
      </w:r>
      <w:r>
        <w:t xml:space="preserve">: crée un devis</w:t>
      </w:r>
      <w:r>
        <w:t xml:space="preserve"> </w:t>
      </w:r>
      <w:r>
        <w:rPr>
          <w:rStyle w:val="VerbatimChar"/>
        </w:rPr>
        <w:t xml:space="preserve">brouillon</w:t>
      </w:r>
      <w:r>
        <w:t xml:space="preserve"> </w:t>
      </w:r>
      <w:r>
        <w:t xml:space="preserve">avec les mêmes lignes — idéal pour créer des variantes.</w:t>
      </w:r>
    </w:p>
    <w:bookmarkEnd w:id="323"/>
    <w:bookmarkStart w:id="324" w:name="convertir-en-bon-de-livraison"/>
    <w:p>
      <w:pPr>
        <w:pStyle w:val="Heading2"/>
      </w:pPr>
      <w:r>
        <w:t xml:space="preserve">Convertir en bon de livraison</w:t>
      </w:r>
    </w:p>
    <w:p>
      <w:pPr>
        <w:pStyle w:val="FirstParagraph"/>
      </w:pPr>
      <w:r>
        <w:t xml:space="preserve">Depuis un devis accepté :</w:t>
      </w:r>
      <w:r>
        <w:t xml:space="preserve"> </w:t>
      </w:r>
      <w:r>
        <w:rPr>
          <w:b/>
          <w:bCs/>
        </w:rPr>
        <w:t xml:space="preserve">Créer un BL</w:t>
      </w:r>
      <w:r>
        <w:t xml:space="preserve"> </w:t>
      </w:r>
      <w:r>
        <w:t xml:space="preserve">→ BL pré-rempli avec les lignes du devis.</w:t>
      </w:r>
    </w:p>
    <w:bookmarkEnd w:id="324"/>
    <w:bookmarkStart w:id="325" w:name="convertir-en-facture"/>
    <w:p>
      <w:pPr>
        <w:pStyle w:val="Heading2"/>
      </w:pPr>
      <w:r>
        <w:t xml:space="preserve">Convertir en facture</w:t>
      </w:r>
    </w:p>
    <w:p>
      <w:pPr>
        <w:pStyle w:val="FirstParagraph"/>
      </w:pPr>
      <w:r>
        <w:t xml:space="preserve">Depuis un devis accepté :</w:t>
      </w:r>
      <w:r>
        <w:t xml:space="preserve"> </w:t>
      </w:r>
      <w:r>
        <w:rPr>
          <w:b/>
          <w:bCs/>
        </w:rPr>
        <w:t xml:space="preserve">Créer la facture</w:t>
      </w:r>
      <w:r>
        <w:t xml:space="preserve"> </w:t>
      </w:r>
      <w:r>
        <w:t xml:space="preserve">→ facture pré-remplie.</w:t>
      </w:r>
    </w:p>
    <w:bookmarkEnd w:id="325"/>
    <w:bookmarkStart w:id="326" w:name="télécharger-le-pdf"/>
    <w:p>
      <w:pPr>
        <w:pStyle w:val="Heading2"/>
      </w:pPr>
      <w:r>
        <w:t xml:space="preserve">Télécharger le PDF</w:t>
      </w:r>
    </w:p>
    <w:p>
      <w:pPr>
        <w:pStyle w:val="FirstParagraph"/>
      </w:pPr>
      <w:r>
        <w:t xml:space="preserve">Bouton</w:t>
      </w:r>
      <w:r>
        <w:t xml:space="preserve"> </w:t>
      </w:r>
      <w:r>
        <w:rPr>
          <w:b/>
          <w:bCs/>
        </w:rPr>
        <w:t xml:space="preserve">PDF</w:t>
      </w:r>
      <w:r>
        <w:t xml:space="preserve"> </w:t>
      </w:r>
      <w:r>
        <w:t xml:space="preserve">→ télécharge le PDF généré (ou l’aperçu si non encore émis).</w:t>
      </w:r>
    </w:p>
    <w:p>
      <w:r>
        <w:pict>
          <v:rect style="width:0;height:1.5pt" o:hralign="center" o:hrstd="t" o:hr="t"/>
        </w:pict>
      </w:r>
    </w:p>
    <w:bookmarkEnd w:id="326"/>
    <w:bookmarkEnd w:id="327"/>
    <w:bookmarkStart w:id="329" w:name="avenants"/>
    <w:p>
      <w:pPr>
        <w:pStyle w:val="Heading1"/>
      </w:pPr>
      <w:r>
        <w:t xml:space="preserve">Avenants</w:t>
      </w:r>
    </w:p>
    <w:p>
      <w:pPr>
        <w:pStyle w:val="FirstParagraph"/>
      </w:pPr>
      <w:r>
        <w:t xml:space="preserve">Un avenant modifie un devis accepté sans altérer l’original.</w:t>
      </w:r>
    </w:p>
    <w:bookmarkStart w:id="328" w:name="créer-un-avenant"/>
    <w:p>
      <w:pPr>
        <w:pStyle w:val="Heading2"/>
      </w:pPr>
      <w:r>
        <w:t xml:space="preserve">Créer un avenant</w:t>
      </w:r>
    </w:p>
    <w:p>
      <w:pPr>
        <w:pStyle w:val="FirstParagraph"/>
      </w:pPr>
      <w:r>
        <w:t xml:space="preserve">Depuis la barre d’outils d’un devis accepté :</w:t>
      </w:r>
      <w:r>
        <w:t xml:space="preserve"> </w:t>
      </w:r>
      <w:r>
        <w:rPr>
          <w:b/>
          <w:bCs/>
        </w:rPr>
        <w:t xml:space="preserve">Nouvel avenant</w:t>
      </w:r>
      <w:r>
        <w:t xml:space="preserve">.</w:t>
      </w:r>
    </w:p>
    <w:tbl>
      <w:tblPr>
        <w:tblStyle w:val="Table"/>
        <w:tblW w:type="pct" w:w="4917"/>
        <w:tblLayout w:type="fixed"/>
        <w:tblLook w:firstRow="1" w:lastRow="0" w:firstColumn="0" w:lastColumn="0" w:noHBand="0" w:noVBand="0" w:val="0020"/>
      </w:tblPr>
      <w:tblGrid>
        <w:gridCol w:w="2029"/>
        <w:gridCol w:w="5760"/>
      </w:tblGrid>
      <w:tr>
        <w:trPr>
          <w:tblHeader w:val="on"/>
        </w:trPr>
        <w:tc>
          <w:tcPr/>
          <w:p>
            <w:pPr>
              <w:pStyle w:val="Compact"/>
              <w:jc w:val="left"/>
            </w:pPr>
            <w:r>
              <w:t xml:space="preserve">Champ</w:t>
            </w:r>
          </w:p>
        </w:tc>
        <w:tc>
          <w:tcPr/>
          <w:p>
            <w:pPr>
              <w:pStyle w:val="Compact"/>
              <w:jc w:val="left"/>
            </w:pPr>
            <w:r>
              <w:t xml:space="preserve">Remarque</w:t>
            </w:r>
          </w:p>
        </w:tc>
      </w:tr>
      <w:tr>
        <w:tc>
          <w:tcPr/>
          <w:p>
            <w:pPr>
              <w:pStyle w:val="Compact"/>
              <w:jc w:val="left"/>
            </w:pPr>
            <w:r>
              <w:t xml:space="preserve">Motif</w:t>
            </w:r>
          </w:p>
        </w:tc>
        <w:tc>
          <w:tcPr/>
          <w:p>
            <w:pPr>
              <w:pStyle w:val="Compact"/>
              <w:jc w:val="left"/>
            </w:pPr>
            <w:r>
              <w:t xml:space="preserve">Obligatoire — justification de la modification</w:t>
            </w:r>
          </w:p>
        </w:tc>
      </w:tr>
      <w:tr>
        <w:tc>
          <w:tcPr/>
          <w:p>
            <w:pPr>
              <w:pStyle w:val="Compact"/>
              <w:jc w:val="left"/>
            </w:pPr>
            <w:r>
              <w:t xml:space="preserve">Lignes</w:t>
            </w:r>
          </w:p>
        </w:tc>
        <w:tc>
          <w:tcPr/>
          <w:p>
            <w:pPr>
              <w:pStyle w:val="Compact"/>
              <w:jc w:val="left"/>
            </w:pPr>
            <w:r>
              <w:t xml:space="preserve">Modifications par rapport au devis initial (ajout, suppression, modification de prix)</w:t>
            </w:r>
          </w:p>
        </w:tc>
      </w:tr>
      <w:tr>
        <w:tc>
          <w:tcPr/>
          <w:p>
            <w:pPr>
              <w:pStyle w:val="Compact"/>
              <w:jc w:val="left"/>
            </w:pPr>
            <w:r>
              <w:t xml:space="preserve">Delta montant</w:t>
            </w:r>
          </w:p>
        </w:tc>
        <w:tc>
          <w:tcPr/>
          <w:p>
            <w:pPr>
              <w:pStyle w:val="Compact"/>
              <w:jc w:val="left"/>
            </w:pPr>
            <w:r>
              <w:t xml:space="preserve">Calculé automatiquement</w:t>
            </w:r>
          </w:p>
        </w:tc>
      </w:tr>
    </w:tbl>
    <w:p>
      <w:pPr>
        <w:pStyle w:val="BodyText"/>
      </w:pPr>
      <w:r>
        <w:t xml:space="preserve">L’avenant suit le même cycle :</w:t>
      </w:r>
      <w:r>
        <w:t xml:space="preserve"> </w:t>
      </w:r>
      <w:r>
        <w:rPr>
          <w:rStyle w:val="VerbatimChar"/>
        </w:rPr>
        <w:t xml:space="preserve">brouillon → envoyé → signé</w:t>
      </w:r>
      <w:r>
        <w:t xml:space="preserve">. Une fois signé, il est verrouillé.</w:t>
      </w:r>
    </w:p>
    <w:p>
      <w:r>
        <w:pict>
          <v:rect style="width:0;height:1.5pt" o:hralign="center" o:hrstd="t" o:hr="t"/>
        </w:pict>
      </w:r>
    </w:p>
    <w:bookmarkEnd w:id="328"/>
    <w:bookmarkEnd w:id="329"/>
    <w:bookmarkStart w:id="341" w:name="factures-1"/>
    <w:p>
      <w:pPr>
        <w:pStyle w:val="Heading1"/>
      </w:pPr>
      <w:r>
        <w:t xml:space="preserve">Factures</w:t>
      </w:r>
    </w:p>
    <w:p>
      <w:pPr>
        <w:pStyle w:val="CaptionedFigure"/>
      </w:pPr>
      <w:r>
        <w:drawing>
          <wp:inline>
            <wp:extent cx="5334000" cy="2637412"/>
            <wp:effectExtent b="0" l="0" r="0" t="0"/>
            <wp:docPr descr="Liste des factures" title="" id="331" name="Picture"/>
            <a:graphic>
              <a:graphicData uri="http://schemas.openxmlformats.org/drawingml/2006/picture">
                <pic:pic>
                  <pic:nvPicPr>
                    <pic:cNvPr descr="C:/Users/filou/saas-facturation/docs/media/rId111.png" id="332" name="Picture"/>
                    <pic:cNvPicPr>
                      <a:picLocks noChangeArrowheads="1" noChangeAspect="1"/>
                    </pic:cNvPicPr>
                  </pic:nvPicPr>
                  <pic:blipFill>
                    <a:blip r:embed="rId330"/>
                    <a:stretch>
                      <a:fillRect/>
                    </a:stretch>
                  </pic:blipFill>
                  <pic:spPr bwMode="auto">
                    <a:xfrm>
                      <a:off x="0" y="0"/>
                      <a:ext cx="5334000" cy="2637412"/>
                    </a:xfrm>
                    <a:prstGeom prst="rect">
                      <a:avLst/>
                    </a:prstGeom>
                    <a:noFill/>
                    <a:ln w="9525">
                      <a:noFill/>
                      <a:headEnd/>
                      <a:tailEnd/>
                    </a:ln>
                  </pic:spPr>
                </pic:pic>
              </a:graphicData>
            </a:graphic>
          </wp:inline>
        </w:drawing>
      </w:r>
    </w:p>
    <w:p>
      <w:pPr>
        <w:pStyle w:val="ImageCaption"/>
      </w:pPr>
      <w:r>
        <w:t xml:space="preserve">Liste des factures</w:t>
      </w:r>
    </w:p>
    <w:bookmarkStart w:id="333" w:name="cycle-de-vie-1"/>
    <w:p>
      <w:pPr>
        <w:pStyle w:val="Heading2"/>
      </w:pPr>
      <w:r>
        <w:t xml:space="preserve">Cycle de vie</w:t>
      </w:r>
    </w:p>
    <w:p>
      <w:pPr>
        <w:pStyle w:val="SourceCode"/>
      </w:pPr>
      <w:r>
        <w:rPr>
          <w:rStyle w:val="VerbatimChar"/>
        </w:rPr>
        <w:t xml:space="preserve">Brouillon ──► Émise (verrouillée) ──► Payée</w:t>
      </w:r>
    </w:p>
    <w:p>
      <w:pPr>
        <w:pStyle w:val="FirstParagraph"/>
      </w:pPr>
      <w:r>
        <w:t xml:space="preserve">Une fois</w:t>
      </w:r>
      <w:r>
        <w:t xml:space="preserve"> </w:t>
      </w:r>
      <w:r>
        <w:rPr>
          <w:b/>
          <w:bCs/>
        </w:rPr>
        <w:t xml:space="preserve">émise</w:t>
      </w:r>
      <w:r>
        <w:t xml:space="preserve">, la facture est verrouillée définitivement. Pour annuler, créez un avoir.</w:t>
      </w:r>
    </w:p>
    <w:bookmarkEnd w:id="333"/>
    <w:bookmarkStart w:id="335" w:name="créer-une-facture"/>
    <w:p>
      <w:pPr>
        <w:pStyle w:val="Heading2"/>
      </w:pPr>
      <w:r>
        <w:t xml:space="preserve">Créer une facture</w:t>
      </w:r>
    </w:p>
    <w:p>
      <w:pPr>
        <w:pStyle w:val="FirstParagraph"/>
      </w:pPr>
      <w:r>
        <w:t xml:space="preserve">Depuis un devis accepté (</w:t>
      </w:r>
      <w:r>
        <w:rPr>
          <w:b/>
          <w:bCs/>
        </w:rPr>
        <w:t xml:space="preserve">Créer la facture</w:t>
      </w:r>
      <w:r>
        <w:t xml:space="preserve">), depuis un BL (</w:t>
      </w:r>
      <w:r>
        <w:rPr>
          <w:b/>
          <w:bCs/>
        </w:rPr>
        <w:t xml:space="preserve">Créer la facture</w:t>
      </w:r>
      <w:r>
        <w:t xml:space="preserve">), ou directement</w:t>
      </w:r>
      <w:r>
        <w:t xml:space="preserve"> </w:t>
      </w:r>
      <w:r>
        <w:rPr>
          <w:b/>
          <w:bCs/>
        </w:rPr>
        <w:t xml:space="preserve">Factures &gt; Nouvelle facture</w:t>
      </w:r>
      <w:r>
        <w:t xml:space="preserve">.</w:t>
      </w:r>
    </w:p>
    <w:bookmarkStart w:id="334" w:name="mentions-légales-obligatoires"/>
    <w:p>
      <w:pPr>
        <w:pStyle w:val="Heading3"/>
      </w:pPr>
      <w:r>
        <w:t xml:space="preserve">Mentions légales obligatoires</w:t>
      </w:r>
    </w:p>
    <w:p>
      <w:pPr>
        <w:pStyle w:val="FirstParagraph"/>
      </w:pPr>
      <w:r>
        <w:t xml:space="preserve">Depuis v2.13.0, chaque facture dispose des champs légaux obligatoires (art. L441-9/L441-10 CCom) :</w:t>
      </w:r>
    </w:p>
    <w:tbl>
      <w:tblPr>
        <w:tblStyle w:val="Table"/>
        <w:tblW w:type="pct" w:w="4919"/>
        <w:tblLayout w:type="fixed"/>
        <w:tblLook w:firstRow="1" w:lastRow="0" w:firstColumn="0" w:lastColumn="0" w:noHBand="0" w:noVBand="0" w:val="0020"/>
      </w:tblPr>
      <w:tblGrid>
        <w:gridCol w:w="1788"/>
        <w:gridCol w:w="2554"/>
        <w:gridCol w:w="3449"/>
      </w:tblGrid>
      <w:tr>
        <w:trPr>
          <w:tblHeader w:val="on"/>
        </w:trPr>
        <w:tc>
          <w:tcPr/>
          <w:p>
            <w:pPr>
              <w:pStyle w:val="Compact"/>
              <w:jc w:val="left"/>
            </w:pPr>
            <w:r>
              <w:t xml:space="preserve">Champ</w:t>
            </w:r>
          </w:p>
        </w:tc>
        <w:tc>
          <w:tcPr/>
          <w:p>
            <w:pPr>
              <w:pStyle w:val="Compact"/>
              <w:jc w:val="left"/>
            </w:pPr>
            <w:r>
              <w:t xml:space="preserve">Valeur par défaut (depuis paramètres)</w:t>
            </w:r>
          </w:p>
        </w:tc>
        <w:tc>
          <w:tcPr/>
          <w:p>
            <w:pPr>
              <w:pStyle w:val="Compact"/>
              <w:jc w:val="left"/>
            </w:pPr>
            <w:r>
              <w:t xml:space="preserve">Modifiable</w:t>
            </w:r>
          </w:p>
        </w:tc>
      </w:tr>
      <w:tr>
        <w:tc>
          <w:tcPr/>
          <w:p>
            <w:pPr>
              <w:pStyle w:val="Compact"/>
              <w:jc w:val="left"/>
            </w:pPr>
            <w:r>
              <w:rPr>
                <w:b/>
                <w:bCs/>
              </w:rPr>
              <w:t xml:space="preserve">N° commande client</w:t>
            </w:r>
          </w:p>
        </w:tc>
        <w:tc>
          <w:tcPr/>
          <w:p>
            <w:pPr>
              <w:pStyle w:val="Compact"/>
              <w:jc w:val="left"/>
            </w:pPr>
            <w:r>
              <w:t xml:space="preserve">Vide</w:t>
            </w:r>
          </w:p>
        </w:tc>
        <w:tc>
          <w:tcPr/>
          <w:p>
            <w:pPr>
              <w:pStyle w:val="Compact"/>
              <w:jc w:val="left"/>
            </w:pPr>
            <w:r>
              <w:t xml:space="preserve">Oui — saisir la référence du bon de commande reçu</w:t>
            </w:r>
          </w:p>
        </w:tc>
      </w:tr>
      <w:tr>
        <w:tc>
          <w:tcPr/>
          <w:p>
            <w:pPr>
              <w:pStyle w:val="Compact"/>
              <w:jc w:val="left"/>
            </w:pPr>
            <w:r>
              <w:rPr>
                <w:b/>
                <w:bCs/>
              </w:rPr>
              <w:t xml:space="preserve">Escompte (%)</w:t>
            </w:r>
          </w:p>
        </w:tc>
        <w:tc>
          <w:tcPr/>
          <w:p>
            <w:pPr>
              <w:pStyle w:val="Compact"/>
              <w:jc w:val="left"/>
            </w:pPr>
            <w:r>
              <w:t xml:space="preserve">0 ou valeur paramétrique</w:t>
            </w:r>
          </w:p>
        </w:tc>
        <w:tc>
          <w:tcPr/>
          <w:p>
            <w:pPr>
              <w:pStyle w:val="Compact"/>
              <w:jc w:val="left"/>
            </w:pPr>
            <w:r>
              <w:t xml:space="preserve">Oui — ex.</w:t>
            </w:r>
            <w:r>
              <w:t xml:space="preserve"> </w:t>
            </w:r>
            <w:r>
              <w:rPr>
                <w:rStyle w:val="VerbatimChar"/>
              </w:rPr>
              <w:t xml:space="preserve">2.5</w:t>
            </w:r>
            <w:r>
              <w:t xml:space="preserve"> </w:t>
            </w:r>
            <w:r>
              <w:t xml:space="preserve">pour 2,5%</w:t>
            </w:r>
          </w:p>
        </w:tc>
      </w:tr>
      <w:tr>
        <w:tc>
          <w:tcPr/>
          <w:p>
            <w:pPr>
              <w:pStyle w:val="Compact"/>
              <w:jc w:val="left"/>
            </w:pPr>
            <w:r>
              <w:rPr>
                <w:b/>
                <w:bCs/>
              </w:rPr>
              <w:t xml:space="preserve">Pénalités de retard</w:t>
            </w:r>
          </w:p>
        </w:tc>
        <w:tc>
          <w:tcPr/>
          <w:p>
            <w:pPr>
              <w:pStyle w:val="Compact"/>
              <w:jc w:val="left"/>
            </w:pPr>
            <w:r>
              <w:rPr>
                <w:rStyle w:val="VerbatimChar"/>
              </w:rPr>
              <w:t xml:space="preserve">Taux directeur BCE + 10 points</w:t>
            </w:r>
          </w:p>
        </w:tc>
        <w:tc>
          <w:tcPr/>
          <w:p>
            <w:pPr>
              <w:pStyle w:val="Compact"/>
              <w:jc w:val="left"/>
            </w:pPr>
            <w:r>
              <w:t xml:space="preserve">Oui</w:t>
            </w:r>
          </w:p>
        </w:tc>
      </w:tr>
      <w:tr>
        <w:tc>
          <w:tcPr/>
          <w:p>
            <w:pPr>
              <w:pStyle w:val="Compact"/>
              <w:jc w:val="left"/>
            </w:pPr>
            <w:r>
              <w:rPr>
                <w:b/>
                <w:bCs/>
              </w:rPr>
              <w:t xml:space="preserve">Indemnité forfaitaire</w:t>
            </w:r>
          </w:p>
        </w:tc>
        <w:tc>
          <w:tcPr/>
          <w:p>
            <w:pPr>
              <w:pStyle w:val="Compact"/>
              <w:jc w:val="left"/>
            </w:pPr>
            <w:r>
              <w:rPr>
                <w:rStyle w:val="VerbatimChar"/>
              </w:rPr>
              <w:t xml:space="preserve">40 €</w:t>
            </w:r>
          </w:p>
        </w:tc>
        <w:tc>
          <w:tcPr/>
          <w:p>
            <w:pPr>
              <w:pStyle w:val="Compact"/>
              <w:jc w:val="left"/>
            </w:pPr>
            <w:r>
              <w:t xml:space="preserve">Non modifiable par facture (paramètre global)</w:t>
            </w:r>
          </w:p>
        </w:tc>
      </w:tr>
    </w:tbl>
    <w:p>
      <w:pPr>
        <w:pStyle w:val="BodyText"/>
      </w:pPr>
      <w:r>
        <w:t xml:space="preserve">Ces mentions apparaissent automatiquement dans le pied de page du PDF :</w:t>
      </w:r>
    </w:p>
    <w:p>
      <w:pPr>
        <w:pStyle w:val="SourceCode"/>
      </w:pPr>
      <w:r>
        <w:rPr>
          <w:rStyle w:val="VerbatimChar"/>
        </w:rPr>
        <w:t xml:space="preserve">Pas d'escompte pour paiement anticipé.</w:t>
      </w:r>
      <w:r>
        <w:br/>
      </w:r>
      <w:r>
        <w:rPr>
          <w:rStyle w:val="VerbatimChar"/>
        </w:rPr>
        <w:t xml:space="preserve">Pénalités de retard : Taux directeur BCE majoré de 10 points —</w:t>
      </w:r>
      <w:r>
        <w:br/>
      </w:r>
      <w:r>
        <w:rPr>
          <w:rStyle w:val="VerbatimChar"/>
        </w:rPr>
        <w:t xml:space="preserve">Indemnité forfaitaire de recouvrement : 40 € (art. L441-10 C.com.)</w:t>
      </w:r>
    </w:p>
    <w:bookmarkEnd w:id="334"/>
    <w:bookmarkEnd w:id="335"/>
    <w:bookmarkStart w:id="336" w:name="émettre-une-facture"/>
    <w:p>
      <w:pPr>
        <w:pStyle w:val="Heading2"/>
      </w:pPr>
      <w:r>
        <w:t xml:space="preserve">Émettre une facture</w:t>
      </w:r>
    </w:p>
    <w:p>
      <w:pPr>
        <w:pStyle w:val="FirstParagraph"/>
      </w:pPr>
      <w:r>
        <w:t xml:space="preserve">Le bouton</w:t>
      </w:r>
      <w:r>
        <w:t xml:space="preserve"> </w:t>
      </w:r>
      <w:r>
        <w:rPr>
          <w:b/>
          <w:bCs/>
        </w:rPr>
        <w:t xml:space="preserve">Émettre</w:t>
      </w:r>
      <w:r>
        <w:t xml:space="preserve"> </w:t>
      </w:r>
      <w:r>
        <w:t xml:space="preserve">:</w:t>
      </w:r>
    </w:p>
    <w:p>
      <w:pPr>
        <w:pStyle w:val="Compact"/>
        <w:numPr>
          <w:ilvl w:val="0"/>
          <w:numId w:val="1015"/>
        </w:numPr>
      </w:pPr>
      <w:r>
        <w:t xml:space="preserve">Verrouille la facture (aucune modification possible ensuite).</w:t>
      </w:r>
    </w:p>
    <w:p>
      <w:pPr>
        <w:pStyle w:val="Compact"/>
        <w:numPr>
          <w:ilvl w:val="0"/>
          <w:numId w:val="1015"/>
        </w:numPr>
      </w:pPr>
      <w:r>
        <w:t xml:space="preserve">Génère le</w:t>
      </w:r>
      <w:r>
        <w:t xml:space="preserve"> </w:t>
      </w:r>
      <w:r>
        <w:rPr>
          <w:b/>
          <w:bCs/>
        </w:rPr>
        <w:t xml:space="preserve">PDF Factur-X</w:t>
      </w:r>
      <w:r>
        <w:t xml:space="preserve"> </w:t>
      </w:r>
      <w:r>
        <w:t xml:space="preserve">(PDF + XML EN 16931 embarqué).</w:t>
      </w:r>
    </w:p>
    <w:p>
      <w:pPr>
        <w:pStyle w:val="Compact"/>
        <w:numPr>
          <w:ilvl w:val="0"/>
          <w:numId w:val="1015"/>
        </w:numPr>
      </w:pPr>
      <w:r>
        <w:t xml:space="preserve">Inscrit les</w:t>
      </w:r>
      <w:r>
        <w:t xml:space="preserve"> </w:t>
      </w:r>
      <w:r>
        <w:rPr>
          <w:b/>
          <w:bCs/>
        </w:rPr>
        <w:t xml:space="preserve">écritures FEC</w:t>
      </w:r>
      <w:r>
        <w:t xml:space="preserve"> </w:t>
      </w:r>
      <w:r>
        <w:t xml:space="preserve">(journal VT — Ventes).</w:t>
      </w:r>
    </w:p>
    <w:p>
      <w:pPr>
        <w:pStyle w:val="Compact"/>
        <w:numPr>
          <w:ilvl w:val="0"/>
          <w:numId w:val="1015"/>
        </w:numPr>
      </w:pPr>
      <w:r>
        <w:t xml:space="preserve">Enregistre un</w:t>
      </w:r>
      <w:r>
        <w:t xml:space="preserve"> </w:t>
      </w:r>
      <w:r>
        <w:rPr>
          <w:b/>
          <w:bCs/>
        </w:rPr>
        <w:t xml:space="preserve">scellement SHA-256</w:t>
      </w:r>
      <w:r>
        <w:t xml:space="preserve"> </w:t>
      </w:r>
      <w:r>
        <w:t xml:space="preserve">dans la chaîne d’intégrité.</w:t>
      </w:r>
    </w:p>
    <w:p>
      <w:pPr>
        <w:pStyle w:val="Compact"/>
        <w:numPr>
          <w:ilvl w:val="0"/>
          <w:numId w:val="1015"/>
        </w:numPr>
      </w:pPr>
      <w:r>
        <w:t xml:space="preserve">Archive un snapshot JSON du document (conservation 10 ans).</w:t>
      </w:r>
    </w:p>
    <w:bookmarkEnd w:id="336"/>
    <w:bookmarkStart w:id="337" w:name="marquer-comme-payée"/>
    <w:p>
      <w:pPr>
        <w:pStyle w:val="Heading2"/>
      </w:pPr>
      <w:r>
        <w:t xml:space="preserve">Marquer comme payée</w:t>
      </w:r>
    </w:p>
    <w:p>
      <w:pPr>
        <w:pStyle w:val="FirstParagraph"/>
      </w:pPr>
      <w:r>
        <w:t xml:space="preserve">Bouton</w:t>
      </w:r>
      <w:r>
        <w:t xml:space="preserve"> </w:t>
      </w:r>
      <w:r>
        <w:rPr>
          <w:b/>
          <w:bCs/>
        </w:rPr>
        <w:t xml:space="preserve">Enregistrer le paiement</w:t>
      </w:r>
      <w:r>
        <w:t xml:space="preserve"> </w:t>
      </w:r>
      <w:r>
        <w:t xml:space="preserve">: date de paiement + mode. Déclenche automatiquement :</w:t>
      </w:r>
    </w:p>
    <w:p>
      <w:pPr>
        <w:pStyle w:val="Compact"/>
        <w:numPr>
          <w:ilvl w:val="0"/>
          <w:numId w:val="1016"/>
        </w:numPr>
      </w:pPr>
      <w:r>
        <w:t xml:space="preserve">Écritures de règlement au FEC (journal BQ — Banque)</w:t>
      </w:r>
    </w:p>
    <w:p>
      <w:pPr>
        <w:pStyle w:val="Compact"/>
        <w:numPr>
          <w:ilvl w:val="0"/>
          <w:numId w:val="1016"/>
        </w:numPr>
      </w:pPr>
      <w:r>
        <w:t xml:space="preserve">Lettrage automatique des lignes 411 de l’émission et du règlement</w:t>
      </w:r>
    </w:p>
    <w:bookmarkEnd w:id="337"/>
    <w:bookmarkStart w:id="338" w:name="envoyer-par-email"/>
    <w:p>
      <w:pPr>
        <w:pStyle w:val="Heading2"/>
      </w:pPr>
      <w:r>
        <w:t xml:space="preserve">Envoyer par email</w:t>
      </w:r>
    </w:p>
    <w:p>
      <w:pPr>
        <w:pStyle w:val="Compact"/>
        <w:numPr>
          <w:ilvl w:val="0"/>
          <w:numId w:val="1017"/>
        </w:numPr>
      </w:pPr>
      <w:r>
        <w:rPr>
          <w:b/>
          <w:bCs/>
        </w:rPr>
        <w:t xml:space="preserve">Envoyer</w:t>
      </w:r>
      <w:r>
        <w:t xml:space="preserve"> </w:t>
      </w:r>
      <w:r>
        <w:t xml:space="preserve">: envoie au email du client en base.</w:t>
      </w:r>
    </w:p>
    <w:p>
      <w:pPr>
        <w:pStyle w:val="Compact"/>
        <w:numPr>
          <w:ilvl w:val="0"/>
          <w:numId w:val="1017"/>
        </w:numPr>
      </w:pPr>
      <w:r>
        <w:rPr>
          <w:b/>
          <w:bCs/>
        </w:rPr>
        <w:t xml:space="preserve">Envoyer à…</w:t>
      </w:r>
      <w:r>
        <w:t xml:space="preserve"> </w:t>
      </w:r>
      <w:r>
        <w:t xml:space="preserve">: saisissez l’adresse manuellement.</w:t>
      </w:r>
    </w:p>
    <w:p>
      <w:pPr>
        <w:pStyle w:val="Compact"/>
        <w:numPr>
          <w:ilvl w:val="0"/>
          <w:numId w:val="1017"/>
        </w:numPr>
      </w:pPr>
      <w:r>
        <w:rPr>
          <w:b/>
          <w:bCs/>
        </w:rPr>
        <w:t xml:space="preserve">Relancer</w:t>
      </w:r>
      <w:r>
        <w:t xml:space="preserve"> </w:t>
      </w:r>
      <w:r>
        <w:t xml:space="preserve">: email de relance avec sujet/corps personnalisables et PDF joint.</w:t>
      </w:r>
    </w:p>
    <w:p>
      <w:pPr>
        <w:pStyle w:val="Compact"/>
        <w:numPr>
          <w:ilvl w:val="0"/>
          <w:numId w:val="1017"/>
        </w:numPr>
      </w:pPr>
      <w:r>
        <w:rPr>
          <w:b/>
          <w:bCs/>
        </w:rPr>
        <w:t xml:space="preserve">Ouvrir dans Outlook</w:t>
      </w:r>
      <w:r>
        <w:t xml:space="preserve"> </w:t>
      </w:r>
      <w:r>
        <w:t xml:space="preserve">(Windows) : ouvre le client mail avec l’email pré-composé via MAPI.</w:t>
      </w:r>
    </w:p>
    <w:p>
      <w:pPr>
        <w:pStyle w:val="Compact"/>
        <w:numPr>
          <w:ilvl w:val="0"/>
          <w:numId w:val="1017"/>
        </w:numPr>
      </w:pPr>
      <w:r>
        <w:rPr>
          <w:b/>
          <w:bCs/>
        </w:rPr>
        <w:t xml:space="preserve">Télécharger .eml</w:t>
      </w:r>
      <w:r>
        <w:t xml:space="preserve"> </w:t>
      </w:r>
      <w:r>
        <w:t xml:space="preserve">: fichier email téléchargeable pour envoi depuis n’importe quel client mail.</w:t>
      </w:r>
    </w:p>
    <w:bookmarkEnd w:id="338"/>
    <w:bookmarkStart w:id="339" w:name="envoi-groupé"/>
    <w:p>
      <w:pPr>
        <w:pStyle w:val="Heading2"/>
      </w:pPr>
      <w:r>
        <w:t xml:space="preserve">Envoi groupé</w:t>
      </w:r>
    </w:p>
    <w:p>
      <w:pPr>
        <w:pStyle w:val="FirstParagraph"/>
      </w:pPr>
      <w:r>
        <w:t xml:space="preserve">Dans la liste, cochez plusieurs factures</w:t>
      </w:r>
      <w:r>
        <w:t xml:space="preserve"> </w:t>
      </w:r>
      <w:r>
        <w:rPr>
          <w:rStyle w:val="VerbatimChar"/>
        </w:rPr>
        <w:t xml:space="preserve">émises</w:t>
      </w:r>
      <w:r>
        <w:t xml:space="preserve">, puis cliquez</w:t>
      </w:r>
      <w:r>
        <w:t xml:space="preserve"> </w:t>
      </w:r>
      <w:r>
        <w:rPr>
          <w:b/>
          <w:bCs/>
        </w:rPr>
        <w:t xml:space="preserve">Envoyer la sélection (N)</w:t>
      </w:r>
      <w:r>
        <w:t xml:space="preserve"> </w:t>
      </w:r>
      <w:r>
        <w:t xml:space="preserve">dans la barre d’outils — un email est envoyé à chaque client avec sa facture.</w:t>
      </w:r>
    </w:p>
    <w:bookmarkEnd w:id="339"/>
    <w:bookmarkStart w:id="340" w:name="dépôt-chorus-pro-e-invoicing-2026"/>
    <w:p>
      <w:pPr>
        <w:pStyle w:val="Heading2"/>
      </w:pPr>
      <w:r>
        <w:t xml:space="preserve">Dépôt Chorus Pro (e-invoicing 2026)</w:t>
      </w:r>
    </w:p>
    <w:p>
      <w:pPr>
        <w:pStyle w:val="FirstParagraph"/>
      </w:pPr>
      <w:r>
        <w:t xml:space="preserve">Si votre client est une entité publique ou si vous participez au déploiement progressif de la facture électronique obligatoire, le bouton</w:t>
      </w:r>
      <w:r>
        <w:t xml:space="preserve"> </w:t>
      </w:r>
      <w:r>
        <w:rPr>
          <w:b/>
          <w:bCs/>
        </w:rPr>
        <w:t xml:space="preserve">Déposer Chorus Pro</w:t>
      </w:r>
      <w:r>
        <w:t xml:space="preserve"> </w:t>
      </w:r>
      <w:r>
        <w:t xml:space="preserve">soumet la facture au Portail Public de Facturation.</w:t>
      </w:r>
    </w:p>
    <w:p>
      <w:pPr>
        <w:pStyle w:val="BodyText"/>
      </w:pPr>
      <w:r>
        <w:rPr>
          <w:b/>
          <w:bCs/>
        </w:rPr>
        <w:t xml:space="preserve">Prérequis</w:t>
      </w:r>
      <w:r>
        <w:t xml:space="preserve"> </w:t>
      </w:r>
      <w:r>
        <w:t xml:space="preserve">: définir dans</w:t>
      </w:r>
      <w:r>
        <w:t xml:space="preserve"> </w:t>
      </w:r>
      <w:r>
        <w:rPr>
          <w:rStyle w:val="VerbatimChar"/>
        </w:rPr>
        <w:t xml:space="preserve">.env</w:t>
      </w:r>
      <w:r>
        <w:t xml:space="preserve"> </w:t>
      </w:r>
      <w:r>
        <w:t xml:space="preserve">:</w:t>
      </w:r>
    </w:p>
    <w:p>
      <w:pPr>
        <w:pStyle w:val="SourceCode"/>
      </w:pPr>
      <w:r>
        <w:rPr>
          <w:rStyle w:val="VerbatimChar"/>
        </w:rPr>
        <w:t xml:space="preserve">CHORUS_PRO_CLIENT_ID=votre_client_id</w:t>
      </w:r>
      <w:r>
        <w:br/>
      </w:r>
      <w:r>
        <w:rPr>
          <w:rStyle w:val="VerbatimChar"/>
        </w:rPr>
        <w:t xml:space="preserve">CHORUS_PRO_CLIENT_SECRET=votre_secret</w:t>
      </w:r>
      <w:r>
        <w:br/>
      </w:r>
      <w:r>
        <w:rPr>
          <w:rStyle w:val="VerbatimChar"/>
        </w:rPr>
        <w:t xml:space="preserve">CHORUS_PRO_LOGIN=votre_login_piste</w:t>
      </w:r>
    </w:p>
    <w:p>
      <w:pPr>
        <w:pStyle w:val="FirstParagraph"/>
      </w:pPr>
      <w:r>
        <w:t xml:space="preserve">L’ID de dépôt et le statut Chorus Pro sont enregistrés sur la facture et consultables via</w:t>
      </w:r>
      <w:r>
        <w:t xml:space="preserve"> </w:t>
      </w:r>
      <w:r>
        <w:rPr>
          <w:b/>
          <w:bCs/>
        </w:rPr>
        <w:t xml:space="preserve">Vérifier statut Chorus Pro</w:t>
      </w:r>
      <w:r>
        <w:t xml:space="preserve">.</w:t>
      </w:r>
    </w:p>
    <w:p>
      <w:r>
        <w:pict>
          <v:rect style="width:0;height:1.5pt" o:hralign="center" o:hrstd="t" o:hr="t"/>
        </w:pict>
      </w:r>
    </w:p>
    <w:bookmarkEnd w:id="340"/>
    <w:bookmarkEnd w:id="341"/>
    <w:bookmarkStart w:id="344" w:name="avoirs-factures-davoir"/>
    <w:p>
      <w:pPr>
        <w:pStyle w:val="Heading1"/>
      </w:pPr>
      <w:r>
        <w:t xml:space="preserve">Avoirs (Factures d’avoir)</w:t>
      </w:r>
    </w:p>
    <w:bookmarkStart w:id="342" w:name="créer-un-avoir"/>
    <w:p>
      <w:pPr>
        <w:pStyle w:val="Heading2"/>
      </w:pPr>
      <w:r>
        <w:t xml:space="preserve">Créer un avoir</w:t>
      </w:r>
    </w:p>
    <w:p>
      <w:pPr>
        <w:pStyle w:val="FirstParagraph"/>
      </w:pPr>
      <w:r>
        <w:t xml:space="preserve">Deux méthodes :</w:t>
      </w:r>
    </w:p>
    <w:p>
      <w:pPr>
        <w:pStyle w:val="Compact"/>
        <w:numPr>
          <w:ilvl w:val="0"/>
          <w:numId w:val="1018"/>
        </w:numPr>
      </w:pPr>
      <w:r>
        <w:rPr>
          <w:b/>
          <w:bCs/>
        </w:rPr>
        <w:t xml:space="preserve">Depuis une facture émise</w:t>
      </w:r>
      <w:r>
        <w:t xml:space="preserve"> </w:t>
      </w:r>
      <w:r>
        <w:t xml:space="preserve">: bouton</w:t>
      </w:r>
      <w:r>
        <w:t xml:space="preserve"> </w:t>
      </w:r>
      <w:r>
        <w:rPr>
          <w:b/>
          <w:bCs/>
        </w:rPr>
        <w:t xml:space="preserve">Créer un avoir</w:t>
      </w:r>
      <w:r>
        <w:t xml:space="preserve"> </w:t>
      </w:r>
      <w:r>
        <w:t xml:space="preserve">— lignes pré-remplies, lien automatique.</w:t>
      </w:r>
    </w:p>
    <w:p>
      <w:pPr>
        <w:pStyle w:val="Compact"/>
        <w:numPr>
          <w:ilvl w:val="0"/>
          <w:numId w:val="1018"/>
        </w:numPr>
      </w:pPr>
      <w:r>
        <w:rPr>
          <w:b/>
          <w:bCs/>
        </w:rPr>
        <w:t xml:space="preserve">Directement</w:t>
      </w:r>
      <w:r>
        <w:t xml:space="preserve"> </w:t>
      </w:r>
      <w:r>
        <w:t xml:space="preserve">:</w:t>
      </w:r>
      <w:r>
        <w:t xml:space="preserve"> </w:t>
      </w:r>
      <w:r>
        <w:rPr>
          <w:b/>
          <w:bCs/>
        </w:rPr>
        <w:t xml:space="preserve">Avoirs &gt; Nouvel avoir</w:t>
      </w:r>
      <w:r>
        <w:t xml:space="preserve">.</w:t>
      </w:r>
    </w:p>
    <w:tbl>
      <w:tblPr>
        <w:tblStyle w:val="Table"/>
        <w:tblW w:type="pct" w:w="4872"/>
        <w:tblLayout w:type="fixed"/>
        <w:tblLook w:firstRow="1" w:lastRow="0" w:firstColumn="0" w:lastColumn="0" w:noHBand="0" w:noVBand="0" w:val="0020"/>
      </w:tblPr>
      <w:tblGrid>
        <w:gridCol w:w="3147"/>
        <w:gridCol w:w="4569"/>
      </w:tblGrid>
      <w:tr>
        <w:trPr>
          <w:tblHeader w:val="on"/>
        </w:trPr>
        <w:tc>
          <w:tcPr/>
          <w:p>
            <w:pPr>
              <w:pStyle w:val="Compact"/>
              <w:jc w:val="left"/>
            </w:pPr>
            <w:r>
              <w:t xml:space="preserve">Champ</w:t>
            </w:r>
          </w:p>
        </w:tc>
        <w:tc>
          <w:tcPr/>
          <w:p>
            <w:pPr>
              <w:pStyle w:val="Compact"/>
              <w:jc w:val="left"/>
            </w:pPr>
            <w:r>
              <w:t xml:space="preserve">Remarque</w:t>
            </w:r>
          </w:p>
        </w:tc>
      </w:tr>
      <w:tr>
        <w:tc>
          <w:tcPr/>
          <w:p>
            <w:pPr>
              <w:pStyle w:val="Compact"/>
              <w:jc w:val="left"/>
            </w:pPr>
            <w:r>
              <w:t xml:space="preserve">Facture d’origine</w:t>
            </w:r>
          </w:p>
        </w:tc>
        <w:tc>
          <w:tcPr/>
          <w:p>
            <w:pPr>
              <w:pStyle w:val="Compact"/>
              <w:jc w:val="left"/>
            </w:pPr>
            <w:r>
              <w:t xml:space="preserve">Lien vers la facture annulée (recommandé)</w:t>
            </w:r>
          </w:p>
        </w:tc>
      </w:tr>
      <w:tr>
        <w:tc>
          <w:tcPr/>
          <w:p>
            <w:pPr>
              <w:pStyle w:val="Compact"/>
              <w:jc w:val="left"/>
            </w:pPr>
            <w:r>
              <w:t xml:space="preserve">Type d’avoir</w:t>
            </w:r>
          </w:p>
        </w:tc>
        <w:tc>
          <w:tcPr/>
          <w:p>
            <w:pPr>
              <w:pStyle w:val="Compact"/>
              <w:jc w:val="left"/>
            </w:pPr>
            <w:r>
              <w:rPr>
                <w:b/>
                <w:bCs/>
              </w:rPr>
              <w:t xml:space="preserve">À valoir</w:t>
            </w:r>
            <w:r>
              <w:t xml:space="preserve"> </w:t>
            </w:r>
            <w:r>
              <w:t xml:space="preserve">(défaut) ou</w:t>
            </w:r>
            <w:r>
              <w:t xml:space="preserve"> </w:t>
            </w:r>
            <w:r>
              <w:rPr>
                <w:b/>
                <w:bCs/>
              </w:rPr>
              <w:t xml:space="preserve">Remboursement</w:t>
            </w:r>
          </w:p>
        </w:tc>
      </w:tr>
      <w:tr>
        <w:tc>
          <w:tcPr/>
          <w:p>
            <w:pPr>
              <w:pStyle w:val="Compact"/>
              <w:jc w:val="left"/>
            </w:pPr>
            <w:r>
              <w:t xml:space="preserve">Mode de règlement</w:t>
            </w:r>
          </w:p>
        </w:tc>
        <w:tc>
          <w:tcPr/>
          <w:p>
            <w:pPr>
              <w:pStyle w:val="Compact"/>
              <w:jc w:val="left"/>
            </w:pPr>
            <w:r>
              <w:t xml:space="preserve">Affiché uniquement si type = Remboursement</w:t>
            </w:r>
          </w:p>
        </w:tc>
      </w:tr>
    </w:tbl>
    <w:bookmarkEnd w:id="342"/>
    <w:bookmarkStart w:id="343" w:name="plafonnement"/>
    <w:p>
      <w:pPr>
        <w:pStyle w:val="Heading2"/>
      </w:pPr>
      <w:r>
        <w:t xml:space="preserve">Plafonnement</w:t>
      </w:r>
    </w:p>
    <w:p>
      <w:pPr>
        <w:pStyle w:val="FirstParagraph"/>
      </w:pPr>
      <w:r>
        <w:t xml:space="preserve">Plusieurs avoirs partiels sont possibles sur la même facture, mais leur total cumulé ne peut pas dépasser le montant TTC de la facture d’origine. Un bandeau dans l’éditeur affiche en permanence le</w:t>
      </w:r>
      <w:r>
        <w:t xml:space="preserve"> </w:t>
      </w:r>
      <w:r>
        <w:rPr>
          <w:b/>
          <w:bCs/>
        </w:rPr>
        <w:t xml:space="preserve">solde disponible</w:t>
      </w:r>
      <w:r>
        <w:t xml:space="preserve">.</w:t>
      </w:r>
    </w:p>
    <w:p>
      <w:r>
        <w:pict>
          <v:rect style="width:0;height:1.5pt" o:hralign="center" o:hrstd="t" o:hr="t"/>
        </w:pict>
      </w:r>
    </w:p>
    <w:bookmarkEnd w:id="343"/>
    <w:bookmarkEnd w:id="344"/>
    <w:bookmarkStart w:id="347" w:name="acomptes"/>
    <w:p>
      <w:pPr>
        <w:pStyle w:val="Heading1"/>
      </w:pPr>
      <w:r>
        <w:t xml:space="preserve">Acomptes</w:t>
      </w:r>
    </w:p>
    <w:p>
      <w:pPr>
        <w:pStyle w:val="FirstParagraph"/>
      </w:pPr>
      <w:r>
        <w:t xml:space="preserve">Les acomptes facturent une partie du montant avant livraison.</w:t>
      </w:r>
    </w:p>
    <w:bookmarkStart w:id="345" w:name="créer-un-acompte"/>
    <w:p>
      <w:pPr>
        <w:pStyle w:val="Heading2"/>
      </w:pPr>
      <w:r>
        <w:t xml:space="preserve">Créer un acompte</w:t>
      </w:r>
    </w:p>
    <w:p>
      <w:pPr>
        <w:pStyle w:val="FirstParagraph"/>
      </w:pPr>
      <w:r>
        <w:t xml:space="preserve">Depuis un devis accepté ou une facture.</w:t>
      </w:r>
    </w:p>
    <w:tbl>
      <w:tblPr>
        <w:tblStyle w:val="Table"/>
        <w:tblW w:type="pct" w:w="4792"/>
        <w:tblLayout w:type="fixed"/>
        <w:tblLook w:firstRow="1" w:lastRow="0" w:firstColumn="0" w:lastColumn="0" w:noHBand="0" w:noVBand="0" w:val="0020"/>
      </w:tblPr>
      <w:tblGrid>
        <w:gridCol w:w="3410"/>
        <w:gridCol w:w="4180"/>
      </w:tblGrid>
      <w:tr>
        <w:trPr>
          <w:tblHeader w:val="on"/>
        </w:trPr>
        <w:tc>
          <w:tcPr/>
          <w:p>
            <w:pPr>
              <w:pStyle w:val="Compact"/>
              <w:jc w:val="left"/>
            </w:pPr>
            <w:r>
              <w:t xml:space="preserve">Champ</w:t>
            </w:r>
          </w:p>
        </w:tc>
        <w:tc>
          <w:tcPr/>
          <w:p>
            <w:pPr>
              <w:pStyle w:val="Compact"/>
              <w:jc w:val="left"/>
            </w:pPr>
            <w:r>
              <w:t xml:space="preserve">Remarque</w:t>
            </w:r>
          </w:p>
        </w:tc>
      </w:tr>
      <w:tr>
        <w:tc>
          <w:tcPr/>
          <w:p>
            <w:pPr>
              <w:pStyle w:val="Compact"/>
              <w:jc w:val="left"/>
            </w:pPr>
            <w:r>
              <w:t xml:space="preserve">Pourcentage</w:t>
            </w:r>
          </w:p>
        </w:tc>
        <w:tc>
          <w:tcPr/>
          <w:p>
            <w:pPr>
              <w:pStyle w:val="Compact"/>
              <w:jc w:val="left"/>
            </w:pPr>
            <w:r>
              <w:t xml:space="preserve">Calcule automatiquement le montant</w:t>
            </w:r>
          </w:p>
        </w:tc>
      </w:tr>
      <w:tr>
        <w:tc>
          <w:tcPr/>
          <w:p>
            <w:pPr>
              <w:pStyle w:val="Compact"/>
              <w:jc w:val="left"/>
            </w:pPr>
            <w:r>
              <w:t xml:space="preserve">Montant HT</w:t>
            </w:r>
          </w:p>
        </w:tc>
        <w:tc>
          <w:tcPr/>
          <w:p>
            <w:pPr>
              <w:pStyle w:val="Compact"/>
              <w:jc w:val="left"/>
            </w:pPr>
            <w:r>
              <w:t xml:space="preserve">Peut être saisi directement</w:t>
            </w:r>
          </w:p>
        </w:tc>
      </w:tr>
      <w:tr>
        <w:tc>
          <w:tcPr/>
          <w:p>
            <w:pPr>
              <w:pStyle w:val="Compact"/>
              <w:jc w:val="left"/>
            </w:pPr>
            <w:r>
              <w:t xml:space="preserve">Taux TVA</w:t>
            </w:r>
          </w:p>
        </w:tc>
        <w:tc>
          <w:tcPr/>
          <w:p>
            <w:pPr>
              <w:pStyle w:val="Compact"/>
              <w:jc w:val="left"/>
            </w:pPr>
            <w:r>
              <w:t xml:space="preserve">Appliqué à la totalité de l’acompte</w:t>
            </w:r>
          </w:p>
        </w:tc>
      </w:tr>
    </w:tbl>
    <w:bookmarkEnd w:id="345"/>
    <w:bookmarkStart w:id="346" w:name="encaisser"/>
    <w:p>
      <w:pPr>
        <w:pStyle w:val="Heading2"/>
      </w:pPr>
      <w:r>
        <w:t xml:space="preserve">Encaisser</w:t>
      </w:r>
    </w:p>
    <w:p>
      <w:pPr>
        <w:pStyle w:val="FirstParagraph"/>
      </w:pPr>
      <w:r>
        <w:t xml:space="preserve">Bouton</w:t>
      </w:r>
      <w:r>
        <w:t xml:space="preserve"> </w:t>
      </w:r>
      <w:r>
        <w:rPr>
          <w:b/>
          <w:bCs/>
        </w:rPr>
        <w:t xml:space="preserve">Encaisser</w:t>
      </w:r>
      <w:r>
        <w:t xml:space="preserve"> </w:t>
      </w:r>
      <w:r>
        <w:t xml:space="preserve">→ date + mode de paiement → verrouillage + PDF.</w:t>
      </w:r>
    </w:p>
    <w:p>
      <w:r>
        <w:pict>
          <v:rect style="width:0;height:1.5pt" o:hralign="center" o:hrstd="t" o:hr="t"/>
        </w:pict>
      </w:r>
    </w:p>
    <w:bookmarkEnd w:id="346"/>
    <w:bookmarkEnd w:id="347"/>
    <w:bookmarkStart w:id="350" w:name="bons-de-livraison"/>
    <w:p>
      <w:pPr>
        <w:pStyle w:val="Heading1"/>
      </w:pPr>
      <w:r>
        <w:t xml:space="preserve">Bons de livraison</w:t>
      </w:r>
    </w:p>
    <w:p>
      <w:pPr>
        <w:pStyle w:val="FirstParagraph"/>
      </w:pPr>
      <w:r>
        <w:t xml:space="preserve">Les BL documentent la remise des biens ou la réalisation des prestations.</w:t>
      </w:r>
    </w:p>
    <w:bookmarkStart w:id="348" w:name="créer-un-bl"/>
    <w:p>
      <w:pPr>
        <w:pStyle w:val="Heading2"/>
      </w:pPr>
      <w:r>
        <w:t xml:space="preserve">Créer un BL</w:t>
      </w:r>
    </w:p>
    <w:p>
      <w:pPr>
        <w:pStyle w:val="FirstParagraph"/>
      </w:pPr>
      <w:r>
        <w:rPr>
          <w:b/>
          <w:bCs/>
        </w:rPr>
        <w:t xml:space="preserve">Bons de livraison &gt; Nouveau BL</w:t>
      </w:r>
      <w:r>
        <w:t xml:space="preserve">, ou depuis un devis accepté (</w:t>
      </w:r>
      <w:r>
        <w:rPr>
          <w:b/>
          <w:bCs/>
        </w:rPr>
        <w:t xml:space="preserve">Créer un BL</w:t>
      </w:r>
      <w:r>
        <w:t xml:space="preserve">).</w:t>
      </w:r>
    </w:p>
    <w:tbl>
      <w:tblPr>
        <w:tblStyle w:val="Table"/>
        <w:tblW w:type="pct" w:w="4891"/>
        <w:tblLayout w:type="fixed"/>
        <w:tblLook w:firstRow="1" w:lastRow="0" w:firstColumn="0" w:lastColumn="0" w:noHBand="0" w:noVBand="0" w:val="0020"/>
      </w:tblPr>
      <w:tblGrid>
        <w:gridCol w:w="2668"/>
        <w:gridCol w:w="5079"/>
      </w:tblGrid>
      <w:tr>
        <w:trPr>
          <w:tblHeader w:val="on"/>
        </w:trPr>
        <w:tc>
          <w:tcPr/>
          <w:p>
            <w:pPr>
              <w:pStyle w:val="Compact"/>
              <w:jc w:val="left"/>
            </w:pPr>
            <w:r>
              <w:t xml:space="preserve">Champ</w:t>
            </w:r>
          </w:p>
        </w:tc>
        <w:tc>
          <w:tcPr/>
          <w:p>
            <w:pPr>
              <w:pStyle w:val="Compact"/>
              <w:jc w:val="left"/>
            </w:pPr>
            <w:r>
              <w:t xml:space="preserve">Remarque</w:t>
            </w:r>
          </w:p>
        </w:tc>
      </w:tr>
      <w:tr>
        <w:tc>
          <w:tcPr/>
          <w:p>
            <w:pPr>
              <w:pStyle w:val="Compact"/>
              <w:jc w:val="left"/>
            </w:pPr>
            <w:r>
              <w:t xml:space="preserve">Lieu de livraison</w:t>
            </w:r>
          </w:p>
        </w:tc>
        <w:tc>
          <w:tcPr/>
          <w:p>
            <w:pPr>
              <w:pStyle w:val="Compact"/>
              <w:jc w:val="left"/>
            </w:pPr>
            <w:r>
              <w:t xml:space="preserve">Si différent de l’adresse client</w:t>
            </w:r>
          </w:p>
        </w:tc>
      </w:tr>
      <w:tr>
        <w:tc>
          <w:tcPr/>
          <w:p>
            <w:pPr>
              <w:pStyle w:val="Compact"/>
              <w:jc w:val="left"/>
            </w:pPr>
            <w:r>
              <w:t xml:space="preserve">Lignes</w:t>
            </w:r>
          </w:p>
        </w:tc>
        <w:tc>
          <w:tcPr/>
          <w:p>
            <w:pPr>
              <w:pStyle w:val="Compact"/>
              <w:jc w:val="left"/>
            </w:pPr>
            <w:r>
              <w:t xml:space="preserve">Désignation + quantité + unité + N° de série (optionnel)</w:t>
            </w:r>
          </w:p>
        </w:tc>
      </w:tr>
    </w:tbl>
    <w:bookmarkEnd w:id="348"/>
    <w:bookmarkStart w:id="349" w:name="créer-une-facture-depuis-un-bl"/>
    <w:p>
      <w:pPr>
        <w:pStyle w:val="Heading2"/>
      </w:pPr>
      <w:r>
        <w:t xml:space="preserve">Créer une facture depuis un BL</w:t>
      </w:r>
    </w:p>
    <w:p>
      <w:pPr>
        <w:pStyle w:val="FirstParagraph"/>
      </w:pPr>
      <w:r>
        <w:t xml:space="preserve">Bouton</w:t>
      </w:r>
      <w:r>
        <w:t xml:space="preserve"> </w:t>
      </w:r>
      <w:r>
        <w:rPr>
          <w:b/>
          <w:bCs/>
        </w:rPr>
        <w:t xml:space="preserve">Créer la facture</w:t>
      </w:r>
      <w:r>
        <w:t xml:space="preserve"> </w:t>
      </w:r>
      <w:r>
        <w:t xml:space="preserve">→ facture pré-remplie avec client et lignes du BL.</w:t>
      </w:r>
    </w:p>
    <w:p>
      <w:r>
        <w:pict>
          <v:rect style="width:0;height:1.5pt" o:hralign="center" o:hrstd="t" o:hr="t"/>
        </w:pict>
      </w:r>
    </w:p>
    <w:bookmarkEnd w:id="349"/>
    <w:bookmarkEnd w:id="350"/>
    <w:bookmarkStart w:id="353" w:name="prélèvements-sepa"/>
    <w:p>
      <w:pPr>
        <w:pStyle w:val="Heading1"/>
      </w:pPr>
      <w:r>
        <w:t xml:space="preserve">Prélèvements SEPA</w:t>
      </w:r>
    </w:p>
    <w:p>
      <w:pPr>
        <w:pStyle w:val="FirstParagraph"/>
      </w:pPr>
      <w:r>
        <w:t xml:space="preserve">Génère des fichiers XML pain.008.001.02 importables dans votre interface bancaire.</w:t>
      </w:r>
    </w:p>
    <w:bookmarkStart w:id="351" w:name="prérequis"/>
    <w:p>
      <w:pPr>
        <w:pStyle w:val="Heading2"/>
      </w:pPr>
      <w:r>
        <w:t xml:space="preserve">Prérequis</w:t>
      </w:r>
    </w:p>
    <w:p>
      <w:pPr>
        <w:pStyle w:val="Compact"/>
        <w:numPr>
          <w:ilvl w:val="0"/>
          <w:numId w:val="1019"/>
        </w:numPr>
      </w:pPr>
      <w:r>
        <w:rPr>
          <w:b/>
          <w:bCs/>
        </w:rPr>
        <w:t xml:space="preserve">Entreprise</w:t>
      </w:r>
      <w:r>
        <w:t xml:space="preserve"> </w:t>
      </w:r>
      <w:r>
        <w:t xml:space="preserve">: ICS, IBAN, BIC renseignés dans Paramètres.</w:t>
      </w:r>
    </w:p>
    <w:p>
      <w:pPr>
        <w:pStyle w:val="Compact"/>
        <w:numPr>
          <w:ilvl w:val="0"/>
          <w:numId w:val="1019"/>
        </w:numPr>
      </w:pPr>
      <w:r>
        <w:rPr>
          <w:b/>
          <w:bCs/>
        </w:rPr>
        <w:t xml:space="preserve">Client</w:t>
      </w:r>
      <w:r>
        <w:t xml:space="preserve"> </w:t>
      </w:r>
      <w:r>
        <w:t xml:space="preserve">: IBAN, BIC, RUM, date de mandat dans la fiche client.</w:t>
      </w:r>
    </w:p>
    <w:bookmarkEnd w:id="351"/>
    <w:bookmarkStart w:id="352" w:name="générer-un-fichier-sepa"/>
    <w:p>
      <w:pPr>
        <w:pStyle w:val="Heading2"/>
      </w:pPr>
      <w:r>
        <w:t xml:space="preserve">Générer un fichier SEPA</w:t>
      </w:r>
    </w:p>
    <w:p>
      <w:pPr>
        <w:pStyle w:val="Compact"/>
        <w:numPr>
          <w:ilvl w:val="0"/>
          <w:numId w:val="1020"/>
        </w:numPr>
      </w:pPr>
      <w:r>
        <w:rPr>
          <w:b/>
          <w:bCs/>
        </w:rPr>
        <w:t xml:space="preserve">Factures</w:t>
      </w:r>
      <w:r>
        <w:t xml:space="preserve"> </w:t>
      </w:r>
      <w:r>
        <w:t xml:space="preserve">→ cocher les factures à prélever (mode</w:t>
      </w:r>
      <w:r>
        <w:t xml:space="preserve"> </w:t>
      </w:r>
      <w:r>
        <w:rPr>
          <w:rStyle w:val="VerbatimChar"/>
        </w:rPr>
        <w:t xml:space="preserve">prelevement_sepa</w:t>
      </w:r>
      <w:r>
        <w:t xml:space="preserve"> </w:t>
      </w:r>
      <w:r>
        <w:t xml:space="preserve">uniquement).</w:t>
      </w:r>
    </w:p>
    <w:p>
      <w:pPr>
        <w:pStyle w:val="Compact"/>
        <w:numPr>
          <w:ilvl w:val="0"/>
          <w:numId w:val="1020"/>
        </w:numPr>
      </w:pPr>
      <w:r>
        <w:t xml:space="preserve">Cliquer</w:t>
      </w:r>
      <w:r>
        <w:t xml:space="preserve"> </w:t>
      </w:r>
      <w:r>
        <w:rPr>
          <w:b/>
          <w:bCs/>
        </w:rPr>
        <w:t xml:space="preserve">Générer SEPA</w:t>
      </w:r>
      <w:r>
        <w:t xml:space="preserve">.</w:t>
      </w:r>
    </w:p>
    <w:p>
      <w:pPr>
        <w:pStyle w:val="Compact"/>
        <w:numPr>
          <w:ilvl w:val="0"/>
          <w:numId w:val="1020"/>
        </w:numPr>
      </w:pPr>
      <w:r>
        <w:t xml:space="preserve">Choisir la date d’exécution et le type de séquence (</w:t>
      </w:r>
      <w:r>
        <w:rPr>
          <w:rStyle w:val="VerbatimChar"/>
        </w:rPr>
        <w:t xml:space="preserve">FRST</w:t>
      </w:r>
      <w:r>
        <w:t xml:space="preserve">,</w:t>
      </w:r>
      <w:r>
        <w:t xml:space="preserve"> </w:t>
      </w:r>
      <w:r>
        <w:rPr>
          <w:rStyle w:val="VerbatimChar"/>
        </w:rPr>
        <w:t xml:space="preserve">RCUR</w:t>
      </w:r>
      <w:r>
        <w:t xml:space="preserve">,</w:t>
      </w:r>
      <w:r>
        <w:t xml:space="preserve"> </w:t>
      </w:r>
      <w:r>
        <w:rPr>
          <w:rStyle w:val="VerbatimChar"/>
        </w:rPr>
        <w:t xml:space="preserve">FNAL</w:t>
      </w:r>
      <w:r>
        <w:t xml:space="preserve">,</w:t>
      </w:r>
      <w:r>
        <w:t xml:space="preserve"> </w:t>
      </w:r>
      <w:r>
        <w:rPr>
          <w:rStyle w:val="VerbatimChar"/>
        </w:rPr>
        <w:t xml:space="preserve">OOFF</w:t>
      </w:r>
      <w:r>
        <w:t xml:space="preserve">).</w:t>
      </w:r>
    </w:p>
    <w:p>
      <w:pPr>
        <w:pStyle w:val="Compact"/>
        <w:numPr>
          <w:ilvl w:val="0"/>
          <w:numId w:val="1020"/>
        </w:numPr>
      </w:pPr>
      <w:r>
        <w:t xml:space="preserve">Télécharger le fichier XML et l’importer dans votre banque.</w:t>
      </w:r>
    </w:p>
    <w:p>
      <w:r>
        <w:pict>
          <v:rect style="width:0;height:1.5pt" o:hralign="center" o:hrstd="t" o:hr="t"/>
        </w:pict>
      </w:r>
    </w:p>
    <w:bookmarkEnd w:id="352"/>
    <w:bookmarkEnd w:id="353"/>
    <w:bookmarkStart w:id="369" w:name="X6b8f762b0e70895b422a1832195335854b0b65e"/>
    <w:p>
      <w:pPr>
        <w:pStyle w:val="Heading1"/>
      </w:pPr>
      <w:r>
        <w:t xml:space="preserve">Achats (Fournisseurs, Commandes, Factures d’achats)</w:t>
      </w:r>
    </w:p>
    <w:p>
      <w:pPr>
        <w:pStyle w:val="FirstParagraph"/>
      </w:pPr>
      <w:r>
        <w:t xml:space="preserve">Depuis la v3.0.0, FacturPro intègre un module complet de gestion des achats, accessible depuis la catégorie</w:t>
      </w:r>
      <w:r>
        <w:t xml:space="preserve"> </w:t>
      </w:r>
      <w:r>
        <w:rPr>
          <w:b/>
          <w:bCs/>
        </w:rPr>
        <w:t xml:space="preserve">🛒 Achats</w:t>
      </w:r>
      <w:r>
        <w:t xml:space="preserve"> </w:t>
      </w:r>
      <w:r>
        <w:t xml:space="preserve">de la barre latérale. Il regroupe trois sous-modules chaînés de façon non bloquante :</w:t>
      </w:r>
      <w:r>
        <w:t xml:space="preserve"> </w:t>
      </w:r>
      <w:r>
        <w:rPr>
          <w:b/>
          <w:bCs/>
        </w:rPr>
        <w:t xml:space="preserve">Fournisseurs</w:t>
      </w:r>
      <w:r>
        <w:t xml:space="preserve">,</w:t>
      </w:r>
      <w:r>
        <w:t xml:space="preserve"> </w:t>
      </w:r>
      <w:r>
        <w:rPr>
          <w:b/>
          <w:bCs/>
        </w:rPr>
        <w:t xml:space="preserve">Commandes</w:t>
      </w:r>
      <w:r>
        <w:t xml:space="preserve"> </w:t>
      </w:r>
      <w:r>
        <w:t xml:space="preserve">et</w:t>
      </w:r>
      <w:r>
        <w:t xml:space="preserve"> </w:t>
      </w:r>
      <w:r>
        <w:rPr>
          <w:b/>
          <w:bCs/>
        </w:rPr>
        <w:t xml:space="preserve">Factures d’achats</w:t>
      </w:r>
      <w:r>
        <w:t xml:space="preserve">.</w:t>
      </w:r>
    </w:p>
    <w:bookmarkStart w:id="360" w:name="fournisseurs"/>
    <w:p>
      <w:pPr>
        <w:pStyle w:val="Heading2"/>
      </w:pPr>
      <w:r>
        <w:t xml:space="preserve">Fournisseurs</w:t>
      </w:r>
    </w:p>
    <w:p>
      <w:pPr>
        <w:pStyle w:val="CaptionedFigure"/>
      </w:pPr>
      <w:r>
        <w:drawing>
          <wp:inline>
            <wp:extent cx="5334000" cy="2637412"/>
            <wp:effectExtent b="0" l="0" r="0" t="0"/>
            <wp:docPr descr="Liste des fournisseurs" title="" id="355" name="Picture"/>
            <a:graphic>
              <a:graphicData uri="http://schemas.openxmlformats.org/drawingml/2006/picture">
                <pic:pic>
                  <pic:nvPicPr>
                    <pic:cNvPr descr="C:/Users/filou/saas-facturation/docs/media/rId135.png" id="356" name="Picture"/>
                    <pic:cNvPicPr>
                      <a:picLocks noChangeArrowheads="1" noChangeAspect="1"/>
                    </pic:cNvPicPr>
                  </pic:nvPicPr>
                  <pic:blipFill>
                    <a:blip r:embed="rId354"/>
                    <a:stretch>
                      <a:fillRect/>
                    </a:stretch>
                  </pic:blipFill>
                  <pic:spPr bwMode="auto">
                    <a:xfrm>
                      <a:off x="0" y="0"/>
                      <a:ext cx="5334000" cy="2637412"/>
                    </a:xfrm>
                    <a:prstGeom prst="rect">
                      <a:avLst/>
                    </a:prstGeom>
                    <a:noFill/>
                    <a:ln w="9525">
                      <a:noFill/>
                      <a:headEnd/>
                      <a:tailEnd/>
                    </a:ln>
                  </pic:spPr>
                </pic:pic>
              </a:graphicData>
            </a:graphic>
          </wp:inline>
        </w:drawing>
      </w:r>
    </w:p>
    <w:p>
      <w:pPr>
        <w:pStyle w:val="ImageCaption"/>
      </w:pPr>
      <w:r>
        <w:t xml:space="preserve">Liste des fournisseurs</w:t>
      </w:r>
    </w:p>
    <w:p>
      <w:pPr>
        <w:pStyle w:val="BodyText"/>
      </w:pPr>
      <w:r>
        <w:rPr>
          <w:b/>
          <w:bCs/>
        </w:rPr>
        <w:t xml:space="preserve">Achats &gt; Fournisseurs</w:t>
      </w:r>
      <w:r>
        <w:t xml:space="preserve"> </w:t>
      </w:r>
      <w:r>
        <w:t xml:space="preserve">liste l’ensemble de vos fournisseurs avec raison sociale, email, téléphone, SIRET et conditions de paiement.</w:t>
      </w:r>
    </w:p>
    <w:p>
      <w:pPr>
        <w:pStyle w:val="BodyText"/>
      </w:pPr>
      <w:r>
        <w:t xml:space="preserve">Bouton</w:t>
      </w:r>
      <w:r>
        <w:t xml:space="preserve"> </w:t>
      </w:r>
      <w:r>
        <w:rPr>
          <w:b/>
          <w:bCs/>
        </w:rPr>
        <w:t xml:space="preserve">+ Nouveau fournisseur</w:t>
      </w:r>
      <w:r>
        <w:t xml:space="preserve"> </w:t>
      </w:r>
      <w:r>
        <w:t xml:space="preserve">pour ouvrir la fiche de création :</w:t>
      </w:r>
    </w:p>
    <w:p>
      <w:pPr>
        <w:pStyle w:val="CaptionedFigure"/>
      </w:pPr>
      <w:r>
        <w:drawing>
          <wp:inline>
            <wp:extent cx="5334000" cy="2637412"/>
            <wp:effectExtent b="0" l="0" r="0" t="0"/>
            <wp:docPr descr="Fiche fournisseur" title="" id="358" name="Picture"/>
            <a:graphic>
              <a:graphicData uri="http://schemas.openxmlformats.org/drawingml/2006/picture">
                <pic:pic>
                  <pic:nvPicPr>
                    <pic:cNvPr descr="C:/Users/filou/saas-facturation/docs/media/rId138.png" id="359" name="Picture"/>
                    <pic:cNvPicPr>
                      <a:picLocks noChangeArrowheads="1" noChangeAspect="1"/>
                    </pic:cNvPicPr>
                  </pic:nvPicPr>
                  <pic:blipFill>
                    <a:blip r:embed="rId357"/>
                    <a:stretch>
                      <a:fillRect/>
                    </a:stretch>
                  </pic:blipFill>
                  <pic:spPr bwMode="auto">
                    <a:xfrm>
                      <a:off x="0" y="0"/>
                      <a:ext cx="5334000" cy="2637412"/>
                    </a:xfrm>
                    <a:prstGeom prst="rect">
                      <a:avLst/>
                    </a:prstGeom>
                    <a:noFill/>
                    <a:ln w="9525">
                      <a:noFill/>
                      <a:headEnd/>
                      <a:tailEnd/>
                    </a:ln>
                  </pic:spPr>
                </pic:pic>
              </a:graphicData>
            </a:graphic>
          </wp:inline>
        </w:drawing>
      </w:r>
    </w:p>
    <w:p>
      <w:pPr>
        <w:pStyle w:val="ImageCaption"/>
      </w:pPr>
      <w:r>
        <w:t xml:space="preserve">Fiche fournisseur</w:t>
      </w:r>
    </w:p>
    <w:tbl>
      <w:tblPr>
        <w:tblStyle w:val="Table"/>
        <w:tblW w:type="pct" w:w="4925"/>
        <w:tblLayout w:type="fixed"/>
        <w:tblLook w:firstRow="1" w:lastRow="0" w:firstColumn="0" w:lastColumn="0" w:noHBand="0" w:noVBand="0" w:val="0020"/>
      </w:tblPr>
      <w:tblGrid>
        <w:gridCol w:w="2659"/>
        <w:gridCol w:w="5142"/>
      </w:tblGrid>
      <w:tr>
        <w:trPr>
          <w:tblHeader w:val="on"/>
        </w:trPr>
        <w:tc>
          <w:tcPr/>
          <w:p>
            <w:pPr>
              <w:pStyle w:val="Compact"/>
              <w:jc w:val="left"/>
            </w:pPr>
            <w:r>
              <w:t xml:space="preserve">Champ</w:t>
            </w:r>
          </w:p>
        </w:tc>
        <w:tc>
          <w:tcPr/>
          <w:p>
            <w:pPr>
              <w:pStyle w:val="Compact"/>
              <w:jc w:val="left"/>
            </w:pPr>
            <w:r>
              <w:t xml:space="preserve">Remarque</w:t>
            </w:r>
          </w:p>
        </w:tc>
      </w:tr>
      <w:tr>
        <w:tc>
          <w:tcPr/>
          <w:p>
            <w:pPr>
              <w:pStyle w:val="Compact"/>
              <w:jc w:val="left"/>
            </w:pPr>
            <w:r>
              <w:t xml:space="preserve">Raison sociale *</w:t>
            </w:r>
          </w:p>
        </w:tc>
        <w:tc>
          <w:tcPr/>
          <w:p>
            <w:pPr>
              <w:pStyle w:val="Compact"/>
              <w:jc w:val="left"/>
            </w:pPr>
            <w:r>
              <w:t xml:space="preserve">Obligatoire</w:t>
            </w:r>
          </w:p>
        </w:tc>
      </w:tr>
      <w:tr>
        <w:tc>
          <w:tcPr/>
          <w:p>
            <w:pPr>
              <w:pStyle w:val="Compact"/>
              <w:jc w:val="left"/>
            </w:pPr>
            <w:r>
              <w:t xml:space="preserve">Adresse / Complément / Code postal / Ville</w:t>
            </w:r>
          </w:p>
        </w:tc>
        <w:tc>
          <w:tcPr/>
          <w:p>
            <w:pPr>
              <w:pStyle w:val="Compact"/>
              <w:jc w:val="left"/>
            </w:pPr>
            <w:r>
              <w:t xml:space="preserve">Coordonnées postales</w:t>
            </w:r>
          </w:p>
        </w:tc>
      </w:tr>
      <w:tr>
        <w:tc>
          <w:tcPr/>
          <w:p>
            <w:pPr>
              <w:pStyle w:val="Compact"/>
              <w:jc w:val="left"/>
            </w:pPr>
            <w:r>
              <w:t xml:space="preserve">Email / Téléphone</w:t>
            </w:r>
          </w:p>
        </w:tc>
        <w:tc>
          <w:tcPr/>
          <w:p>
            <w:pPr>
              <w:pStyle w:val="Compact"/>
              <w:jc w:val="left"/>
            </w:pPr>
            <w:r>
              <w:t xml:space="preserve">Coordonnées de contact</w:t>
            </w:r>
          </w:p>
        </w:tc>
      </w:tr>
      <w:tr>
        <w:tc>
          <w:tcPr/>
          <w:p>
            <w:pPr>
              <w:pStyle w:val="Compact"/>
              <w:jc w:val="left"/>
            </w:pPr>
            <w:r>
              <w:t xml:space="preserve">SIRET / TVA Intracom</w:t>
            </w:r>
          </w:p>
        </w:tc>
        <w:tc>
          <w:tcPr/>
          <w:p>
            <w:pPr>
              <w:pStyle w:val="Compact"/>
              <w:jc w:val="left"/>
            </w:pPr>
            <w:r>
              <w:t xml:space="preserve">Identifiants légaux</w:t>
            </w:r>
          </w:p>
        </w:tc>
      </w:tr>
      <w:tr>
        <w:tc>
          <w:tcPr/>
          <w:p>
            <w:pPr>
              <w:pStyle w:val="Compact"/>
              <w:jc w:val="left"/>
            </w:pPr>
            <w:r>
              <w:t xml:space="preserve">Conditions de paiement</w:t>
            </w:r>
          </w:p>
        </w:tc>
        <w:tc>
          <w:tcPr/>
          <w:p>
            <w:pPr>
              <w:pStyle w:val="Compact"/>
              <w:jc w:val="left"/>
            </w:pPr>
            <w:r>
              <w:t xml:space="preserve">Texte libre, pour information uniquement</w:t>
            </w:r>
          </w:p>
        </w:tc>
      </w:tr>
      <w:tr>
        <w:tc>
          <w:tcPr/>
          <w:p>
            <w:pPr>
              <w:pStyle w:val="Compact"/>
              <w:jc w:val="left"/>
            </w:pPr>
            <w:r>
              <w:t xml:space="preserve">IBAN / BIC</w:t>
            </w:r>
          </w:p>
        </w:tc>
        <w:tc>
          <w:tcPr/>
          <w:p>
            <w:pPr>
              <w:pStyle w:val="Compact"/>
              <w:jc w:val="left"/>
            </w:pPr>
            <w:r>
              <w:t xml:space="preserve">Coordonnées bancaires pour vos virements, repliées dans</w:t>
            </w:r>
            <w:r>
              <w:t xml:space="preserve"> </w:t>
            </w:r>
            <w:r>
              <w:rPr>
                <w:b/>
                <w:bCs/>
              </w:rPr>
              <w:t xml:space="preserve">🏦 Coordonnées bancaires</w:t>
            </w:r>
          </w:p>
        </w:tc>
      </w:tr>
      <w:tr>
        <w:tc>
          <w:tcPr/>
          <w:p>
            <w:pPr>
              <w:pStyle w:val="Compact"/>
              <w:jc w:val="left"/>
            </w:pPr>
            <w:r>
              <w:t xml:space="preserve">Notes</w:t>
            </w:r>
          </w:p>
        </w:tc>
        <w:tc>
          <w:tcPr/>
          <w:p>
            <w:pPr>
              <w:pStyle w:val="Compact"/>
              <w:jc w:val="left"/>
            </w:pPr>
            <w:r>
              <w:t xml:space="preserve">Texte libre</w:t>
            </w:r>
          </w:p>
        </w:tc>
      </w:tr>
    </w:tbl>
    <w:p>
      <w:pPr>
        <w:pStyle w:val="BodyText"/>
      </w:pPr>
      <w:r>
        <w:t xml:space="preserve">Les boutons</w:t>
      </w:r>
      <w:r>
        <w:t xml:space="preserve"> </w:t>
      </w:r>
      <w:r>
        <w:rPr>
          <w:b/>
          <w:bCs/>
        </w:rPr>
        <w:t xml:space="preserve">⬇ Exporter CSV</w:t>
      </w:r>
      <w:r>
        <w:t xml:space="preserve"> </w:t>
      </w:r>
      <w:r>
        <w:t xml:space="preserve">et</w:t>
      </w:r>
      <w:r>
        <w:t xml:space="preserve"> </w:t>
      </w:r>
      <w:r>
        <w:rPr>
          <w:b/>
          <w:bCs/>
        </w:rPr>
        <w:t xml:space="preserve">⬆ Importer CSV</w:t>
      </w:r>
      <w:r>
        <w:t xml:space="preserve"> </w:t>
      </w:r>
      <w:r>
        <w:t xml:space="preserve">permettent d’échanger votre liste de fournisseurs au format tableur.</w:t>
      </w:r>
    </w:p>
    <w:bookmarkEnd w:id="360"/>
    <w:bookmarkStart w:id="367" w:name="commandes"/>
    <w:p>
      <w:pPr>
        <w:pStyle w:val="Heading2"/>
      </w:pPr>
      <w:r>
        <w:t xml:space="preserve">Commandes</w:t>
      </w:r>
    </w:p>
    <w:p>
      <w:pPr>
        <w:pStyle w:val="CaptionedFigure"/>
      </w:pPr>
      <w:r>
        <w:drawing>
          <wp:inline>
            <wp:extent cx="5334000" cy="2637412"/>
            <wp:effectExtent b="0" l="0" r="0" t="0"/>
            <wp:docPr descr="Liste des commandes" title="" id="362" name="Picture"/>
            <a:graphic>
              <a:graphicData uri="http://schemas.openxmlformats.org/drawingml/2006/picture">
                <pic:pic>
                  <pic:nvPicPr>
                    <pic:cNvPr descr="C:/Users/filou/saas-facturation/docs/media/rId142.png" id="363" name="Picture"/>
                    <pic:cNvPicPr>
                      <a:picLocks noChangeArrowheads="1" noChangeAspect="1"/>
                    </pic:cNvPicPr>
                  </pic:nvPicPr>
                  <pic:blipFill>
                    <a:blip r:embed="rId361"/>
                    <a:stretch>
                      <a:fillRect/>
                    </a:stretch>
                  </pic:blipFill>
                  <pic:spPr bwMode="auto">
                    <a:xfrm>
                      <a:off x="0" y="0"/>
                      <a:ext cx="5334000" cy="2637412"/>
                    </a:xfrm>
                    <a:prstGeom prst="rect">
                      <a:avLst/>
                    </a:prstGeom>
                    <a:noFill/>
                    <a:ln w="9525">
                      <a:noFill/>
                      <a:headEnd/>
                      <a:tailEnd/>
                    </a:ln>
                  </pic:spPr>
                </pic:pic>
              </a:graphicData>
            </a:graphic>
          </wp:inline>
        </w:drawing>
      </w:r>
    </w:p>
    <w:p>
      <w:pPr>
        <w:pStyle w:val="ImageCaption"/>
      </w:pPr>
      <w:r>
        <w:t xml:space="preserve">Liste des commandes</w:t>
      </w:r>
    </w:p>
    <w:p>
      <w:pPr>
        <w:pStyle w:val="BodyText"/>
      </w:pPr>
      <w:r>
        <w:rPr>
          <w:b/>
          <w:bCs/>
        </w:rPr>
        <w:t xml:space="preserve">Achats &gt; Commandes</w:t>
      </w:r>
      <w:r>
        <w:t xml:space="preserve"> </w:t>
      </w:r>
      <w:r>
        <w:t xml:space="preserve">liste les commandes passées auprès de vos fournisseurs, filtrables par statut (</w:t>
      </w:r>
      <w:r>
        <w:rPr>
          <w:b/>
          <w:bCs/>
        </w:rPr>
        <w:t xml:space="preserve">Toutes</w:t>
      </w:r>
      <w:r>
        <w:t xml:space="preserve">,</w:t>
      </w:r>
      <w:r>
        <w:t xml:space="preserve"> </w:t>
      </w:r>
      <w:r>
        <w:rPr>
          <w:b/>
          <w:bCs/>
        </w:rPr>
        <w:t xml:space="preserve">En cours</w:t>
      </w:r>
      <w:r>
        <w:t xml:space="preserve">,</w:t>
      </w:r>
      <w:r>
        <w:t xml:space="preserve"> </w:t>
      </w:r>
      <w:r>
        <w:rPr>
          <w:b/>
          <w:bCs/>
        </w:rPr>
        <w:t xml:space="preserve">Réceptionnées</w:t>
      </w:r>
      <w:r>
        <w:t xml:space="preserve">,</w:t>
      </w:r>
      <w:r>
        <w:t xml:space="preserve"> </w:t>
      </w:r>
      <w:r>
        <w:rPr>
          <w:b/>
          <w:bCs/>
        </w:rPr>
        <w:t xml:space="preserve">Annulées</w:t>
      </w:r>
      <w:r>
        <w:t xml:space="preserve">).</w:t>
      </w:r>
    </w:p>
    <w:p>
      <w:pPr>
        <w:pStyle w:val="BodyText"/>
      </w:pPr>
      <w:r>
        <w:t xml:space="preserve">Bouton</w:t>
      </w:r>
      <w:r>
        <w:t xml:space="preserve"> </w:t>
      </w:r>
      <w:r>
        <w:rPr>
          <w:b/>
          <w:bCs/>
        </w:rPr>
        <w:t xml:space="preserve">+ Nouvelle commande</w:t>
      </w:r>
      <w:r>
        <w:t xml:space="preserve"> </w:t>
      </w:r>
      <w:r>
        <w:t xml:space="preserve">:</w:t>
      </w:r>
    </w:p>
    <w:p>
      <w:pPr>
        <w:pStyle w:val="CaptionedFigure"/>
      </w:pPr>
      <w:r>
        <w:drawing>
          <wp:inline>
            <wp:extent cx="5334000" cy="2637412"/>
            <wp:effectExtent b="0" l="0" r="0" t="0"/>
            <wp:docPr descr="Fiche commande" title="" id="365" name="Picture"/>
            <a:graphic>
              <a:graphicData uri="http://schemas.openxmlformats.org/drawingml/2006/picture">
                <pic:pic>
                  <pic:nvPicPr>
                    <pic:cNvPr descr="C:/Users/filou/saas-facturation/docs/media/rId145.png" id="366" name="Picture"/>
                    <pic:cNvPicPr>
                      <a:picLocks noChangeArrowheads="1" noChangeAspect="1"/>
                    </pic:cNvPicPr>
                  </pic:nvPicPr>
                  <pic:blipFill>
                    <a:blip r:embed="rId364"/>
                    <a:stretch>
                      <a:fillRect/>
                    </a:stretch>
                  </pic:blipFill>
                  <pic:spPr bwMode="auto">
                    <a:xfrm>
                      <a:off x="0" y="0"/>
                      <a:ext cx="5334000" cy="2637412"/>
                    </a:xfrm>
                    <a:prstGeom prst="rect">
                      <a:avLst/>
                    </a:prstGeom>
                    <a:noFill/>
                    <a:ln w="9525">
                      <a:noFill/>
                      <a:headEnd/>
                      <a:tailEnd/>
                    </a:ln>
                  </pic:spPr>
                </pic:pic>
              </a:graphicData>
            </a:graphic>
          </wp:inline>
        </w:drawing>
      </w:r>
    </w:p>
    <w:p>
      <w:pPr>
        <w:pStyle w:val="ImageCaption"/>
      </w:pPr>
      <w:r>
        <w:t xml:space="preserve">Fiche commande</w:t>
      </w:r>
    </w:p>
    <w:tbl>
      <w:tblPr>
        <w:tblStyle w:val="Table"/>
        <w:tblW w:type="pct" w:w="4925"/>
        <w:tblLayout w:type="fixed"/>
        <w:tblLook w:firstRow="1" w:lastRow="0" w:firstColumn="0" w:lastColumn="0" w:noHBand="0" w:noVBand="0" w:val="0020"/>
      </w:tblPr>
      <w:tblGrid>
        <w:gridCol w:w="1832"/>
        <w:gridCol w:w="5969"/>
      </w:tblGrid>
      <w:tr>
        <w:trPr>
          <w:tblHeader w:val="on"/>
        </w:trPr>
        <w:tc>
          <w:tcPr/>
          <w:p>
            <w:pPr>
              <w:pStyle w:val="Compact"/>
              <w:jc w:val="left"/>
            </w:pPr>
            <w:r>
              <w:t xml:space="preserve">Champ</w:t>
            </w:r>
          </w:p>
        </w:tc>
        <w:tc>
          <w:tcPr/>
          <w:p>
            <w:pPr>
              <w:pStyle w:val="Compact"/>
              <w:jc w:val="left"/>
            </w:pPr>
            <w:r>
              <w:t xml:space="preserve">Remarque</w:t>
            </w:r>
          </w:p>
        </w:tc>
      </w:tr>
      <w:tr>
        <w:tc>
          <w:tcPr/>
          <w:p>
            <w:pPr>
              <w:pStyle w:val="Compact"/>
              <w:jc w:val="left"/>
            </w:pPr>
            <w:r>
              <w:t xml:space="preserve">Fournisseur *</w:t>
            </w:r>
          </w:p>
        </w:tc>
        <w:tc>
          <w:tcPr/>
          <w:p>
            <w:pPr>
              <w:pStyle w:val="Compact"/>
              <w:jc w:val="left"/>
            </w:pPr>
            <w:r>
              <w:t xml:space="preserve">Sélection dans la liste des fournisseurs</w:t>
            </w:r>
          </w:p>
        </w:tc>
      </w:tr>
      <w:tr>
        <w:tc>
          <w:tcPr/>
          <w:p>
            <w:pPr>
              <w:pStyle w:val="Compact"/>
              <w:jc w:val="left"/>
            </w:pPr>
            <w:r>
              <w:t xml:space="preserve">Statut</w:t>
            </w:r>
          </w:p>
        </w:tc>
        <w:tc>
          <w:tcPr/>
          <w:p>
            <w:pPr>
              <w:pStyle w:val="Compact"/>
              <w:jc w:val="left"/>
            </w:pPr>
            <w:r>
              <w:t xml:space="preserve">En cours / Réceptionnée / Annulée</w:t>
            </w:r>
          </w:p>
        </w:tc>
      </w:tr>
      <w:tr>
        <w:tc>
          <w:tcPr/>
          <w:p>
            <w:pPr>
              <w:pStyle w:val="Compact"/>
              <w:jc w:val="left"/>
            </w:pPr>
            <w:r>
              <w:t xml:space="preserve">Date de commande *</w:t>
            </w:r>
          </w:p>
        </w:tc>
        <w:tc>
          <w:tcPr/>
          <w:p>
            <w:pPr>
              <w:pStyle w:val="Compact"/>
              <w:jc w:val="left"/>
            </w:pPr>
            <w:r>
              <w:t xml:space="preserve">Date de passation</w:t>
            </w:r>
          </w:p>
        </w:tc>
      </w:tr>
      <w:tr>
        <w:tc>
          <w:tcPr/>
          <w:p>
            <w:pPr>
              <w:pStyle w:val="Compact"/>
              <w:jc w:val="left"/>
            </w:pPr>
            <w:r>
              <w:t xml:space="preserve">Livraison prévue</w:t>
            </w:r>
          </w:p>
        </w:tc>
        <w:tc>
          <w:tcPr/>
          <w:p>
            <w:pPr>
              <w:pStyle w:val="Compact"/>
              <w:jc w:val="left"/>
            </w:pPr>
            <w:r>
              <w:t xml:space="preserve">Date estimée de réception</w:t>
            </w:r>
          </w:p>
        </w:tc>
      </w:tr>
      <w:tr>
        <w:tc>
          <w:tcPr/>
          <w:p>
            <w:pPr>
              <w:pStyle w:val="Compact"/>
              <w:jc w:val="left"/>
            </w:pPr>
            <w:r>
              <w:t xml:space="preserve">Montant HT</w:t>
            </w:r>
          </w:p>
        </w:tc>
        <w:tc>
          <w:tcPr/>
          <w:p>
            <w:pPr>
              <w:pStyle w:val="Compact"/>
              <w:jc w:val="left"/>
            </w:pPr>
            <w:r>
              <w:t xml:space="preserve">Montant prévisionnel de la commande</w:t>
            </w:r>
          </w:p>
        </w:tc>
      </w:tr>
      <w:tr>
        <w:tc>
          <w:tcPr/>
          <w:p>
            <w:pPr>
              <w:pStyle w:val="Compact"/>
              <w:jc w:val="left"/>
            </w:pPr>
            <w:r>
              <w:t xml:space="preserve">Description</w:t>
            </w:r>
          </w:p>
        </w:tc>
        <w:tc>
          <w:tcPr/>
          <w:p>
            <w:pPr>
              <w:pStyle w:val="Compact"/>
              <w:jc w:val="left"/>
            </w:pPr>
            <w:r>
              <w:t xml:space="preserve">Objet de la commande</w:t>
            </w:r>
          </w:p>
        </w:tc>
      </w:tr>
      <w:tr>
        <w:tc>
          <w:tcPr/>
          <w:p>
            <w:pPr>
              <w:pStyle w:val="Compact"/>
              <w:jc w:val="left"/>
            </w:pPr>
            <w:r>
              <w:t xml:space="preserve">Facture d’achat liée</w:t>
            </w:r>
          </w:p>
        </w:tc>
        <w:tc>
          <w:tcPr/>
          <w:p>
            <w:pPr>
              <w:pStyle w:val="Compact"/>
              <w:jc w:val="left"/>
            </w:pPr>
            <w:r>
              <w:t xml:space="preserve">Chaînage</w:t>
            </w:r>
            <w:r>
              <w:t xml:space="preserve"> </w:t>
            </w:r>
            <w:r>
              <w:rPr>
                <w:b/>
                <w:bCs/>
              </w:rPr>
              <w:t xml:space="preserve">non bloquant</w:t>
            </w:r>
            <w:r>
              <w:t xml:space="preserve"> </w:t>
            </w:r>
            <w:r>
              <w:t xml:space="preserve">: facultatif, modifiable à tout moment, sans incidence sur le scellement</w:t>
            </w:r>
          </w:p>
        </w:tc>
      </w:tr>
    </w:tbl>
    <w:p>
      <w:pPr>
        <w:pStyle w:val="BlockText"/>
      </w:pPr>
      <w:r>
        <w:t xml:space="preserve">Le lien entre une commande et une facture d’achat est purement informatif : il aide à suivre le cycle commande → réception → facturation, sans imposer de contrainte d’ordre ni verrouiller les documents.</w:t>
      </w:r>
    </w:p>
    <w:bookmarkEnd w:id="367"/>
    <w:bookmarkStart w:id="368" w:name="factures-dachats"/>
    <w:p>
      <w:pPr>
        <w:pStyle w:val="Heading2"/>
      </w:pPr>
      <w:r>
        <w:t xml:space="preserve">Factures d’achats</w:t>
      </w:r>
    </w:p>
    <w:p>
      <w:pPr>
        <w:pStyle w:val="FirstParagraph"/>
      </w:pPr>
      <w:r>
        <w:rPr>
          <w:b/>
          <w:bCs/>
        </w:rPr>
        <w:t xml:space="preserve">Achats &gt; Factures d’achats</w:t>
      </w:r>
      <w:r>
        <w:t xml:space="preserve"> </w:t>
      </w:r>
      <w:r>
        <w:t xml:space="preserve">liste les factures reçues de vos fournisseurs, filtrables par statut</w:t>
      </w:r>
      <w:r>
        <w:t xml:space="preserve"> </w:t>
      </w:r>
      <w:r>
        <w:rPr>
          <w:b/>
          <w:bCs/>
        </w:rPr>
        <w:t xml:space="preserve">reçue</w:t>
      </w:r>
      <w:r>
        <w:t xml:space="preserve"> </w:t>
      </w:r>
      <w:r>
        <w:t xml:space="preserve">/</w:t>
      </w:r>
      <w:r>
        <w:t xml:space="preserve"> </w:t>
      </w:r>
      <w:r>
        <w:rPr>
          <w:b/>
          <w:bCs/>
        </w:rPr>
        <w:t xml:space="preserve">payée</w:t>
      </w:r>
      <w:r>
        <w:t xml:space="preserve">.</w:t>
      </w:r>
    </w:p>
    <w:p>
      <w:pPr>
        <w:pStyle w:val="Compact"/>
        <w:numPr>
          <w:ilvl w:val="0"/>
          <w:numId w:val="1021"/>
        </w:numPr>
      </w:pPr>
      <w:r>
        <w:rPr>
          <w:b/>
          <w:bCs/>
        </w:rPr>
        <w:t xml:space="preserve">+ Nouvelle facture</w:t>
      </w:r>
      <w:r>
        <w:t xml:space="preserve"> </w:t>
      </w:r>
      <w:r>
        <w:t xml:space="preserve">saisit une facture fournisseur et génère automatiquement les écritures FEC du journal</w:t>
      </w:r>
      <w:r>
        <w:t xml:space="preserve"> </w:t>
      </w:r>
      <w:r>
        <w:rPr>
          <w:b/>
          <w:bCs/>
        </w:rPr>
        <w:t xml:space="preserve">AC</w:t>
      </w:r>
      <w:r>
        <w:t xml:space="preserve"> </w:t>
      </w:r>
      <w:r>
        <w:t xml:space="preserve">(compte 401 au crédit, charge 6xx au débit, TVA déductible 44566 au débit), tout en alimentant la déclaration de TVA déductible du mois correspondant.</w:t>
      </w:r>
    </w:p>
    <w:p>
      <w:pPr>
        <w:pStyle w:val="Compact"/>
        <w:numPr>
          <w:ilvl w:val="0"/>
          <w:numId w:val="1021"/>
        </w:numPr>
      </w:pPr>
      <w:r>
        <w:rPr>
          <w:b/>
          <w:bCs/>
        </w:rPr>
        <w:t xml:space="preserve">Marquer payée</w:t>
      </w:r>
      <w:r>
        <w:t xml:space="preserve"> </w:t>
      </w:r>
      <w:r>
        <w:t xml:space="preserve">écrit les écritures de règlement (journal</w:t>
      </w:r>
      <w:r>
        <w:t xml:space="preserve"> </w:t>
      </w:r>
      <w:r>
        <w:rPr>
          <w:b/>
          <w:bCs/>
        </w:rPr>
        <w:t xml:space="preserve">BQ</w:t>
      </w:r>
      <w:r>
        <w:t xml:space="preserve">) et déclenche le lettrage du compte 401.</w:t>
      </w:r>
    </w:p>
    <w:p>
      <w:pPr>
        <w:pStyle w:val="Compact"/>
        <w:numPr>
          <w:ilvl w:val="0"/>
          <w:numId w:val="1021"/>
        </w:numPr>
      </w:pPr>
      <w:r>
        <w:rPr>
          <w:b/>
          <w:bCs/>
        </w:rPr>
        <w:t xml:space="preserve">Import CSV</w:t>
      </w:r>
      <w:r>
        <w:t xml:space="preserve"> </w:t>
      </w:r>
      <w:r>
        <w:t xml:space="preserve">permet d’importer un lot de factures au format FEC (lignes du compte 401).</w:t>
      </w:r>
    </w:p>
    <w:p>
      <w:pPr>
        <w:pStyle w:val="Compact"/>
        <w:numPr>
          <w:ilvl w:val="0"/>
          <w:numId w:val="1021"/>
        </w:numPr>
      </w:pPr>
      <w:r>
        <w:t xml:space="preserve">La suppression n’est possible que sur les factures au statut</w:t>
      </w:r>
      <w:r>
        <w:t xml:space="preserve"> </w:t>
      </w:r>
      <w:r>
        <w:rPr>
          <w:b/>
          <w:bCs/>
        </w:rPr>
        <w:t xml:space="preserve">reçue</w:t>
      </w:r>
      <w:r>
        <w:t xml:space="preserve"> </w:t>
      </w:r>
      <w:r>
        <w:t xml:space="preserve">: elle annule les écritures FEC et recalcule la TVA déductible du mois concerné.</w:t>
      </w:r>
    </w:p>
    <w:p>
      <w:r>
        <w:pict>
          <v:rect style="width:0;height:1.5pt" o:hralign="center" o:hrstd="t" o:hr="t"/>
        </w:pict>
      </w:r>
    </w:p>
    <w:bookmarkEnd w:id="368"/>
    <w:bookmarkEnd w:id="369"/>
    <w:bookmarkStart w:id="380" w:name="statistiques"/>
    <w:p>
      <w:pPr>
        <w:pStyle w:val="Heading1"/>
      </w:pPr>
      <w:r>
        <w:t xml:space="preserve">Statistiques</w:t>
      </w:r>
    </w:p>
    <w:p>
      <w:pPr>
        <w:pStyle w:val="CaptionedFigure"/>
      </w:pPr>
      <w:r>
        <w:drawing>
          <wp:inline>
            <wp:extent cx="5334000" cy="2637412"/>
            <wp:effectExtent b="0" l="0" r="0" t="0"/>
            <wp:docPr descr="Statistiques KPIs" title="" id="371" name="Picture"/>
            <a:graphic>
              <a:graphicData uri="http://schemas.openxmlformats.org/drawingml/2006/picture">
                <pic:pic>
                  <pic:nvPicPr>
                    <pic:cNvPr descr="C:/Users/filou/saas-facturation/docs/media/rId151.png" id="372" name="Picture"/>
                    <pic:cNvPicPr>
                      <a:picLocks noChangeArrowheads="1" noChangeAspect="1"/>
                    </pic:cNvPicPr>
                  </pic:nvPicPr>
                  <pic:blipFill>
                    <a:blip r:embed="rId370"/>
                    <a:stretch>
                      <a:fillRect/>
                    </a:stretch>
                  </pic:blipFill>
                  <pic:spPr bwMode="auto">
                    <a:xfrm>
                      <a:off x="0" y="0"/>
                      <a:ext cx="5334000" cy="2637412"/>
                    </a:xfrm>
                    <a:prstGeom prst="rect">
                      <a:avLst/>
                    </a:prstGeom>
                    <a:noFill/>
                    <a:ln w="9525">
                      <a:noFill/>
                      <a:headEnd/>
                      <a:tailEnd/>
                    </a:ln>
                  </pic:spPr>
                </pic:pic>
              </a:graphicData>
            </a:graphic>
          </wp:inline>
        </w:drawing>
      </w:r>
    </w:p>
    <w:p>
      <w:pPr>
        <w:pStyle w:val="ImageCaption"/>
      </w:pPr>
      <w:r>
        <w:t xml:space="preserve">Statistiques KPIs</w:t>
      </w:r>
    </w:p>
    <w:bookmarkStart w:id="373" w:name="kpis-indicateurs-clés"/>
    <w:p>
      <w:pPr>
        <w:pStyle w:val="Heading2"/>
      </w:pPr>
      <w:r>
        <w:t xml:space="preserve">KPIs (indicateurs clés)</w:t>
      </w:r>
    </w:p>
    <w:p>
      <w:pPr>
        <w:pStyle w:val="FirstParagraph"/>
      </w:pPr>
      <w:r>
        <w:t xml:space="preserve">Accessible via</w:t>
      </w:r>
      <w:r>
        <w:t xml:space="preserve"> </w:t>
      </w:r>
      <w:r>
        <w:rPr>
          <w:b/>
          <w:bCs/>
        </w:rPr>
        <w:t xml:space="preserve">📈 Statistiques</w:t>
      </w:r>
      <w:r>
        <w:t xml:space="preserve">. Sélectionnez la période : mois, trimestre, ou année.</w:t>
      </w:r>
    </w:p>
    <w:tbl>
      <w:tblPr>
        <w:tblStyle w:val="Table"/>
        <w:tblW w:type="pct" w:w="4882"/>
        <w:tblLayout w:type="fixed"/>
        <w:tblLook w:firstRow="1" w:lastRow="0" w:firstColumn="0" w:lastColumn="0" w:noHBand="0" w:noVBand="0" w:val="0020"/>
      </w:tblPr>
      <w:tblGrid>
        <w:gridCol w:w="2888"/>
        <w:gridCol w:w="4845"/>
      </w:tblGrid>
      <w:tr>
        <w:trPr>
          <w:tblHeader w:val="on"/>
        </w:trPr>
        <w:tc>
          <w:tcPr/>
          <w:p>
            <w:pPr>
              <w:pStyle w:val="Compact"/>
              <w:jc w:val="left"/>
            </w:pPr>
            <w:r>
              <w:t xml:space="preserve">Indicateur</w:t>
            </w:r>
          </w:p>
        </w:tc>
        <w:tc>
          <w:tcPr/>
          <w:p>
            <w:pPr>
              <w:pStyle w:val="Compact"/>
              <w:jc w:val="left"/>
            </w:pPr>
            <w:r>
              <w:t xml:space="preserve">Calcul</w:t>
            </w:r>
          </w:p>
        </w:tc>
      </w:tr>
      <w:tr>
        <w:tc>
          <w:tcPr/>
          <w:p>
            <w:pPr>
              <w:pStyle w:val="Compact"/>
              <w:jc w:val="left"/>
            </w:pPr>
            <w:r>
              <w:t xml:space="preserve">CA facturé HT</w:t>
            </w:r>
          </w:p>
        </w:tc>
        <w:tc>
          <w:tcPr/>
          <w:p>
            <w:pPr>
              <w:pStyle w:val="Compact"/>
              <w:jc w:val="left"/>
            </w:pPr>
            <w:r>
              <w:t xml:space="preserve">Somme HT des factures émises (hors avoirs)</w:t>
            </w:r>
          </w:p>
        </w:tc>
      </w:tr>
      <w:tr>
        <w:tc>
          <w:tcPr/>
          <w:p>
            <w:pPr>
              <w:pStyle w:val="Compact"/>
              <w:jc w:val="left"/>
            </w:pPr>
            <w:r>
              <w:t xml:space="preserve">CA encaissé</w:t>
            </w:r>
          </w:p>
        </w:tc>
        <w:tc>
          <w:tcPr/>
          <w:p>
            <w:pPr>
              <w:pStyle w:val="Compact"/>
              <w:jc w:val="left"/>
            </w:pPr>
            <w:r>
              <w:t xml:space="preserve">Somme TTC des factures payées</w:t>
            </w:r>
          </w:p>
        </w:tc>
      </w:tr>
      <w:tr>
        <w:tc>
          <w:tcPr/>
          <w:p>
            <w:pPr>
              <w:pStyle w:val="Compact"/>
              <w:jc w:val="left"/>
            </w:pPr>
            <w:r>
              <w:t xml:space="preserve">Montant moyen</w:t>
            </w:r>
          </w:p>
        </w:tc>
        <w:tc>
          <w:tcPr/>
          <w:p>
            <w:pPr>
              <w:pStyle w:val="Compact"/>
              <w:jc w:val="left"/>
            </w:pPr>
            <w:r>
              <w:t xml:space="preserve">CA facturé ÷ nombre de factures</w:t>
            </w:r>
          </w:p>
        </w:tc>
      </w:tr>
      <w:tr>
        <w:tc>
          <w:tcPr/>
          <w:p>
            <w:pPr>
              <w:pStyle w:val="Compact"/>
              <w:jc w:val="left"/>
            </w:pPr>
            <w:r>
              <w:t xml:space="preserve">En attente</w:t>
            </w:r>
          </w:p>
        </w:tc>
        <w:tc>
          <w:tcPr/>
          <w:p>
            <w:pPr>
              <w:pStyle w:val="Compact"/>
              <w:jc w:val="left"/>
            </w:pPr>
            <w:r>
              <w:t xml:space="preserve">Factures émises non payées, échéance non dépassée</w:t>
            </w:r>
          </w:p>
        </w:tc>
      </w:tr>
      <w:tr>
        <w:tc>
          <w:tcPr/>
          <w:p>
            <w:pPr>
              <w:pStyle w:val="Compact"/>
              <w:jc w:val="left"/>
            </w:pPr>
            <w:r>
              <w:t xml:space="preserve">En retard</w:t>
            </w:r>
          </w:p>
        </w:tc>
        <w:tc>
          <w:tcPr/>
          <w:p>
            <w:pPr>
              <w:pStyle w:val="Compact"/>
              <w:jc w:val="left"/>
            </w:pPr>
            <w:r>
              <w:t xml:space="preserve">Factures émises non payées, échéance dépassée</w:t>
            </w:r>
          </w:p>
        </w:tc>
      </w:tr>
      <w:tr>
        <w:tc>
          <w:tcPr/>
          <w:p>
            <w:pPr>
              <w:pStyle w:val="Compact"/>
              <w:jc w:val="left"/>
            </w:pPr>
            <w:r>
              <w:t xml:space="preserve">Taux de conversion</w:t>
            </w:r>
          </w:p>
        </w:tc>
        <w:tc>
          <w:tcPr/>
          <w:p>
            <w:pPr>
              <w:pStyle w:val="Compact"/>
              <w:jc w:val="left"/>
            </w:pPr>
            <w:r>
              <w:t xml:space="preserve">Devis acceptés ÷ devis envoyés</w:t>
            </w:r>
          </w:p>
        </w:tc>
      </w:tr>
      <w:tr>
        <w:tc>
          <w:tcPr/>
          <w:p>
            <w:pPr>
              <w:pStyle w:val="Compact"/>
              <w:jc w:val="left"/>
            </w:pPr>
            <w:r>
              <w:t xml:space="preserve">Délai moyen d’acceptation</w:t>
            </w:r>
          </w:p>
        </w:tc>
        <w:tc>
          <w:tcPr/>
          <w:p>
            <w:pPr>
              <w:pStyle w:val="Compact"/>
              <w:jc w:val="left"/>
            </w:pPr>
            <w:r>
              <w:t xml:space="preserve">Jours entre création et acceptation (180 j max)</w:t>
            </w:r>
          </w:p>
        </w:tc>
      </w:tr>
    </w:tbl>
    <w:bookmarkEnd w:id="373"/>
    <w:bookmarkStart w:id="374" w:name="balance-âgée"/>
    <w:p>
      <w:pPr>
        <w:pStyle w:val="Heading2"/>
      </w:pPr>
      <w:r>
        <w:t xml:space="preserve">Balance âgée</w:t>
      </w:r>
    </w:p>
    <w:p>
      <w:pPr>
        <w:pStyle w:val="FirstParagraph"/>
      </w:pPr>
      <w:r>
        <w:t xml:space="preserve">Créances non payées groupées par tranche :</w:t>
      </w:r>
    </w:p>
    <w:tbl>
      <w:tblPr>
        <w:tblStyle w:val="Table"/>
        <w:tblW w:type="pct" w:w="4306"/>
        <w:tblLayout w:type="fixed"/>
        <w:tblLook w:firstRow="1" w:lastRow="0" w:firstColumn="0" w:lastColumn="0" w:noHBand="0" w:noVBand="0" w:val="0020"/>
      </w:tblPr>
      <w:tblGrid>
        <w:gridCol w:w="3410"/>
        <w:gridCol w:w="3410"/>
      </w:tblGrid>
      <w:tr>
        <w:trPr>
          <w:tblHeader w:val="on"/>
        </w:trPr>
        <w:tc>
          <w:tcPr/>
          <w:p>
            <w:pPr>
              <w:pStyle w:val="Compact"/>
              <w:jc w:val="left"/>
            </w:pPr>
            <w:r>
              <w:t xml:space="preserve">Tranche</w:t>
            </w:r>
          </w:p>
        </w:tc>
        <w:tc>
          <w:tcPr/>
          <w:p>
            <w:pPr>
              <w:pStyle w:val="Compact"/>
              <w:jc w:val="left"/>
            </w:pPr>
            <w:r>
              <w:t xml:space="preserve">Couleur</w:t>
            </w:r>
          </w:p>
        </w:tc>
      </w:tr>
      <w:tr>
        <w:tc>
          <w:tcPr/>
          <w:p>
            <w:pPr>
              <w:pStyle w:val="Compact"/>
              <w:jc w:val="left"/>
            </w:pPr>
            <w:r>
              <w:t xml:space="preserve">Non échu</w:t>
            </w:r>
          </w:p>
        </w:tc>
        <w:tc>
          <w:tcPr/>
          <w:p>
            <w:pPr>
              <w:pStyle w:val="Compact"/>
              <w:jc w:val="left"/>
            </w:pPr>
            <w:r>
              <w:t xml:space="preserve">Vert</w:t>
            </w:r>
          </w:p>
        </w:tc>
      </w:tr>
      <w:tr>
        <w:tc>
          <w:tcPr/>
          <w:p>
            <w:pPr>
              <w:pStyle w:val="Compact"/>
              <w:jc w:val="left"/>
            </w:pPr>
            <w:r>
              <w:t xml:space="preserve">1 à 30 jours</w:t>
            </w:r>
          </w:p>
        </w:tc>
        <w:tc>
          <w:tcPr/>
          <w:p>
            <w:pPr>
              <w:pStyle w:val="Compact"/>
              <w:jc w:val="left"/>
            </w:pPr>
            <w:r>
              <w:t xml:space="preserve">Jaune</w:t>
            </w:r>
          </w:p>
        </w:tc>
      </w:tr>
      <w:tr>
        <w:tc>
          <w:tcPr/>
          <w:p>
            <w:pPr>
              <w:pStyle w:val="Compact"/>
              <w:jc w:val="left"/>
            </w:pPr>
            <w:r>
              <w:t xml:space="preserve">31 à 60 jours</w:t>
            </w:r>
          </w:p>
        </w:tc>
        <w:tc>
          <w:tcPr/>
          <w:p>
            <w:pPr>
              <w:pStyle w:val="Compact"/>
              <w:jc w:val="left"/>
            </w:pPr>
            <w:r>
              <w:t xml:space="preserve">Orange</w:t>
            </w:r>
          </w:p>
        </w:tc>
      </w:tr>
      <w:tr>
        <w:tc>
          <w:tcPr/>
          <w:p>
            <w:pPr>
              <w:pStyle w:val="Compact"/>
              <w:jc w:val="left"/>
            </w:pPr>
            <w:r>
              <w:t xml:space="preserve">61 à 90 jours</w:t>
            </w:r>
          </w:p>
        </w:tc>
        <w:tc>
          <w:tcPr/>
          <w:p>
            <w:pPr>
              <w:pStyle w:val="Compact"/>
              <w:jc w:val="left"/>
            </w:pPr>
            <w:r>
              <w:t xml:space="preserve">Orange foncé</w:t>
            </w:r>
          </w:p>
        </w:tc>
      </w:tr>
      <w:tr>
        <w:tc>
          <w:tcPr/>
          <w:p>
            <w:pPr>
              <w:pStyle w:val="Compact"/>
              <w:jc w:val="left"/>
            </w:pPr>
            <w:r>
              <w:t xml:space="preserve">Plus de 90 jours</w:t>
            </w:r>
          </w:p>
        </w:tc>
        <w:tc>
          <w:tcPr/>
          <w:p>
            <w:pPr>
              <w:pStyle w:val="Compact"/>
              <w:jc w:val="left"/>
            </w:pPr>
            <w:r>
              <w:t xml:space="preserve">Rouge</w:t>
            </w:r>
          </w:p>
        </w:tc>
      </w:tr>
    </w:tbl>
    <w:bookmarkEnd w:id="374"/>
    <w:bookmarkStart w:id="375" w:name="évolution-du-ca"/>
    <w:p>
      <w:pPr>
        <w:pStyle w:val="Heading2"/>
      </w:pPr>
      <w:r>
        <w:t xml:space="preserve">Évolution du CA</w:t>
      </w:r>
    </w:p>
    <w:p>
      <w:pPr>
        <w:pStyle w:val="FirstParagraph"/>
      </w:pPr>
      <w:r>
        <w:t xml:space="preserve">Graphique en barres sur 12 mois glissants : CA facturé vs CA encaissé.</w:t>
      </w:r>
    </w:p>
    <w:bookmarkEnd w:id="375"/>
    <w:bookmarkStart w:id="376" w:name="pipeline-commercial"/>
    <w:p>
      <w:pPr>
        <w:pStyle w:val="Heading2"/>
      </w:pPr>
      <w:r>
        <w:t xml:space="preserve">Pipeline commercial</w:t>
      </w:r>
    </w:p>
    <w:p>
      <w:pPr>
        <w:pStyle w:val="FirstParagraph"/>
      </w:pPr>
      <w:r>
        <w:t xml:space="preserve">Entonnoir brouillons → envoyés → acceptés → facturés, avec montants à chaque étape.</w:t>
      </w:r>
    </w:p>
    <w:bookmarkEnd w:id="376"/>
    <w:bookmarkStart w:id="377" w:name="top-clients-et-top-articles"/>
    <w:p>
      <w:pPr>
        <w:pStyle w:val="Heading2"/>
      </w:pPr>
      <w:r>
        <w:t xml:space="preserve">Top clients et top articles</w:t>
      </w:r>
    </w:p>
    <w:p>
      <w:pPr>
        <w:pStyle w:val="FirstParagraph"/>
      </w:pPr>
      <w:r>
        <w:t xml:space="preserve">Top 10 clients par CA HT et top 10 articles sur l’année.</w:t>
      </w:r>
    </w:p>
    <w:bookmarkEnd w:id="377"/>
    <w:bookmarkStart w:id="378" w:name="trésorerie-et-dso"/>
    <w:p>
      <w:pPr>
        <w:pStyle w:val="Heading2"/>
      </w:pPr>
      <w:r>
        <w:t xml:space="preserve">Trésorerie et DSO</w:t>
      </w:r>
    </w:p>
    <w:p>
      <w:pPr>
        <w:pStyle w:val="Compact"/>
        <w:numPr>
          <w:ilvl w:val="0"/>
          <w:numId w:val="1022"/>
        </w:numPr>
      </w:pPr>
      <w:r>
        <w:rPr>
          <w:b/>
          <w:bCs/>
        </w:rPr>
        <w:t xml:space="preserve">DSO</w:t>
      </w:r>
      <w:r>
        <w:t xml:space="preserve"> </w:t>
      </w:r>
      <w:r>
        <w:t xml:space="preserve">(Days Sales Outstanding) : délai moyen de paiement en jours.</w:t>
      </w:r>
    </w:p>
    <w:p>
      <w:pPr>
        <w:pStyle w:val="Compact"/>
        <w:numPr>
          <w:ilvl w:val="0"/>
          <w:numId w:val="1022"/>
        </w:numPr>
      </w:pPr>
      <w:r>
        <w:rPr>
          <w:b/>
          <w:bCs/>
        </w:rPr>
        <w:t xml:space="preserve">Prévisions</w:t>
      </w:r>
      <w:r>
        <w:t xml:space="preserve"> </w:t>
      </w:r>
      <w:r>
        <w:t xml:space="preserve">: encaissements attendus groupés par semaine sur 90 jours.</w:t>
      </w:r>
    </w:p>
    <w:bookmarkEnd w:id="378"/>
    <w:bookmarkStart w:id="379" w:name="taux-de-marge-catalogue"/>
    <w:p>
      <w:pPr>
        <w:pStyle w:val="Heading2"/>
      </w:pPr>
      <w:r>
        <w:t xml:space="preserve">Taux de marge catalogue</w:t>
      </w:r>
    </w:p>
    <w:p>
      <w:pPr>
        <w:pStyle w:val="FirstParagraph"/>
      </w:pPr>
      <w:r>
        <w:t xml:space="preserve">Tableau des articles avec prix achat, taux de marque (rouge &lt; 20%, orange &lt; 40%, vert ≥ 40%).</w:t>
      </w:r>
    </w:p>
    <w:p>
      <w:r>
        <w:pict>
          <v:rect style="width:0;height:1.5pt" o:hralign="center" o:hrstd="t" o:hr="t"/>
        </w:pict>
      </w:r>
    </w:p>
    <w:bookmarkEnd w:id="379"/>
    <w:bookmarkEnd w:id="380"/>
    <w:bookmarkStart w:id="387" w:name="déclaration-tva-ca3"/>
    <w:p>
      <w:pPr>
        <w:pStyle w:val="Heading1"/>
      </w:pPr>
      <w:r>
        <w:t xml:space="preserve">Déclaration TVA (CA3)</w:t>
      </w:r>
    </w:p>
    <w:p>
      <w:pPr>
        <w:pStyle w:val="CaptionedFigure"/>
      </w:pPr>
      <w:r>
        <w:drawing>
          <wp:inline>
            <wp:extent cx="5334000" cy="2637412"/>
            <wp:effectExtent b="0" l="0" r="0" t="0"/>
            <wp:docPr descr="Déclaration TVA" title="" id="382" name="Picture"/>
            <a:graphic>
              <a:graphicData uri="http://schemas.openxmlformats.org/drawingml/2006/picture">
                <pic:pic>
                  <pic:nvPicPr>
                    <pic:cNvPr descr="C:/Users/filou/saas-facturation/docs/media/rId162.png" id="383" name="Picture"/>
                    <pic:cNvPicPr>
                      <a:picLocks noChangeArrowheads="1" noChangeAspect="1"/>
                    </pic:cNvPicPr>
                  </pic:nvPicPr>
                  <pic:blipFill>
                    <a:blip r:embed="rId381"/>
                    <a:stretch>
                      <a:fillRect/>
                    </a:stretch>
                  </pic:blipFill>
                  <pic:spPr bwMode="auto">
                    <a:xfrm>
                      <a:off x="0" y="0"/>
                      <a:ext cx="5334000" cy="2637412"/>
                    </a:xfrm>
                    <a:prstGeom prst="rect">
                      <a:avLst/>
                    </a:prstGeom>
                    <a:noFill/>
                    <a:ln w="9525">
                      <a:noFill/>
                      <a:headEnd/>
                      <a:tailEnd/>
                    </a:ln>
                  </pic:spPr>
                </pic:pic>
              </a:graphicData>
            </a:graphic>
          </wp:inline>
        </w:drawing>
      </w:r>
    </w:p>
    <w:p>
      <w:pPr>
        <w:pStyle w:val="ImageCaption"/>
      </w:pPr>
      <w:r>
        <w:t xml:space="preserve">Déclaration TVA</w:t>
      </w:r>
    </w:p>
    <w:p>
      <w:pPr>
        <w:pStyle w:val="BodyText"/>
      </w:pPr>
      <w:r>
        <w:t xml:space="preserve">Accédez via</w:t>
      </w:r>
      <w:r>
        <w:t xml:space="preserve"> </w:t>
      </w:r>
      <w:r>
        <w:rPr>
          <w:b/>
          <w:bCs/>
        </w:rPr>
        <w:t xml:space="preserve">📑 Déclaration TVA</w:t>
      </w:r>
      <w:r>
        <w:t xml:space="preserve">. Sélectionnez la période (mensuelle, trimestrielle, annuelle).</w:t>
      </w:r>
    </w:p>
    <w:bookmarkStart w:id="384" w:name="Xc38e0630106d798950df11e300682f51b042207"/>
    <w:p>
      <w:pPr>
        <w:pStyle w:val="Heading2"/>
      </w:pPr>
      <w:r>
        <w:t xml:space="preserve">Section A — TVA collectée (calculée automatiquement)</w:t>
      </w:r>
    </w:p>
    <w:p>
      <w:pPr>
        <w:pStyle w:val="FirstParagraph"/>
      </w:pPr>
      <w:r>
        <w:t xml:space="preserve">FacturPro calcule automatiquement depuis vos factures émises :</w:t>
      </w:r>
    </w:p>
    <w:tbl>
      <w:tblPr>
        <w:tblStyle w:val="Table"/>
        <w:tblW w:type="pct" w:w="4878"/>
        <w:tblLayout w:type="fixed"/>
        <w:tblLook w:firstRow="1" w:lastRow="0" w:firstColumn="0" w:lastColumn="0" w:noHBand="0" w:noVBand="0" w:val="0020"/>
      </w:tblPr>
      <w:tblGrid>
        <w:gridCol w:w="2994"/>
        <w:gridCol w:w="4732"/>
      </w:tblGrid>
      <w:tr>
        <w:trPr>
          <w:tblHeader w:val="on"/>
        </w:trPr>
        <w:tc>
          <w:tcPr/>
          <w:p>
            <w:pPr>
              <w:pStyle w:val="Compact"/>
              <w:jc w:val="left"/>
            </w:pPr>
            <w:r>
              <w:t xml:space="preserve">Ligne</w:t>
            </w:r>
          </w:p>
        </w:tc>
        <w:tc>
          <w:tcPr/>
          <w:p>
            <w:pPr>
              <w:pStyle w:val="Compact"/>
              <w:jc w:val="left"/>
            </w:pPr>
            <w:r>
              <w:t xml:space="preserve">Contenu</w:t>
            </w:r>
          </w:p>
        </w:tc>
      </w:tr>
      <w:tr>
        <w:tc>
          <w:tcPr/>
          <w:p>
            <w:pPr>
              <w:pStyle w:val="Compact"/>
              <w:jc w:val="left"/>
            </w:pPr>
            <w:r>
              <w:t xml:space="preserve">Par taux</w:t>
            </w:r>
          </w:p>
        </w:tc>
        <w:tc>
          <w:tcPr/>
          <w:p>
            <w:pPr>
              <w:pStyle w:val="Compact"/>
              <w:jc w:val="left"/>
            </w:pPr>
            <w:r>
              <w:t xml:space="preserve">Base HT et TVA par taux (20%, 10%, 5,5%, 2,1%)</w:t>
            </w:r>
          </w:p>
        </w:tc>
      </w:tr>
      <w:tr>
        <w:tc>
          <w:tcPr/>
          <w:p>
            <w:pPr>
              <w:pStyle w:val="Compact"/>
              <w:jc w:val="left"/>
            </w:pPr>
            <w:r>
              <w:t xml:space="preserve">Avoirs émis</w:t>
            </w:r>
          </w:p>
        </w:tc>
        <w:tc>
          <w:tcPr/>
          <w:p>
            <w:pPr>
              <w:pStyle w:val="Compact"/>
              <w:jc w:val="left"/>
            </w:pPr>
            <w:r>
              <w:t xml:space="preserve">Montants à déduire</w:t>
            </w:r>
          </w:p>
        </w:tc>
      </w:tr>
      <w:tr>
        <w:tc>
          <w:tcPr/>
          <w:p>
            <w:pPr>
              <w:pStyle w:val="Compact"/>
              <w:jc w:val="left"/>
            </w:pPr>
            <w:r>
              <w:t xml:space="preserve">Franchise 293 B</w:t>
            </w:r>
          </w:p>
        </w:tc>
        <w:tc>
          <w:tcPr/>
          <w:p>
            <w:pPr>
              <w:pStyle w:val="Compact"/>
              <w:jc w:val="left"/>
            </w:pPr>
            <w:r>
              <w:t xml:space="preserve">Opérations non soumises</w:t>
            </w:r>
          </w:p>
        </w:tc>
      </w:tr>
      <w:tr>
        <w:tc>
          <w:tcPr/>
          <w:p>
            <w:pPr>
              <w:pStyle w:val="Compact"/>
              <w:jc w:val="left"/>
            </w:pPr>
            <w:r>
              <w:rPr>
                <w:b/>
                <w:bCs/>
              </w:rPr>
              <w:t xml:space="preserve">Total TVA brute</w:t>
            </w:r>
          </w:p>
        </w:tc>
        <w:tc>
          <w:tcPr/>
          <w:p>
            <w:pPr>
              <w:pStyle w:val="Compact"/>
              <w:jc w:val="left"/>
            </w:pPr>
            <w:r>
              <w:t xml:space="preserve">Somme des TVA collectées</w:t>
            </w:r>
          </w:p>
        </w:tc>
      </w:tr>
      <w:tr>
        <w:tc>
          <w:tcPr/>
          <w:p>
            <w:pPr>
              <w:pStyle w:val="Compact"/>
              <w:jc w:val="left"/>
            </w:pPr>
            <w:r>
              <w:rPr>
                <w:b/>
                <w:bCs/>
              </w:rPr>
              <w:t xml:space="preserve">Total TVA nette</w:t>
            </w:r>
          </w:p>
        </w:tc>
        <w:tc>
          <w:tcPr/>
          <w:p>
            <w:pPr>
              <w:pStyle w:val="Compact"/>
              <w:jc w:val="left"/>
            </w:pPr>
            <w:r>
              <w:t xml:space="preserve">Après déduction des avoirs</w:t>
            </w:r>
          </w:p>
        </w:tc>
      </w:tr>
    </w:tbl>
    <w:bookmarkEnd w:id="384"/>
    <w:bookmarkStart w:id="385" w:name="section-b-tva-déductible-saisie-manuelle"/>
    <w:p>
      <w:pPr>
        <w:pStyle w:val="Heading2"/>
      </w:pPr>
      <w:r>
        <w:t xml:space="preserve">Section B — TVA déductible (saisie manuelle)</w:t>
      </w:r>
    </w:p>
    <w:p>
      <w:pPr>
        <w:pStyle w:val="FirstParagraph"/>
      </w:pPr>
      <w:r>
        <w:t xml:space="preserve">Depuis v2.13.0,</w:t>
      </w:r>
      <w:r>
        <w:t xml:space="preserve"> </w:t>
      </w:r>
      <w:r>
        <w:rPr>
          <w:b/>
          <w:bCs/>
        </w:rPr>
        <w:t xml:space="preserve">saisissez directement le montant</w:t>
      </w:r>
      <w:r>
        <w:t xml:space="preserve"> </w:t>
      </w:r>
      <w:r>
        <w:t xml:space="preserve">de TVA déductible sur vos achats dans le champ prévu. La valeur est</w:t>
      </w:r>
      <w:r>
        <w:t xml:space="preserve"> </w:t>
      </w:r>
      <w:r>
        <w:rPr>
          <w:b/>
          <w:bCs/>
        </w:rPr>
        <w:t xml:space="preserve">automatiquement enregistrée</w:t>
      </w:r>
      <w:r>
        <w:t xml:space="preserve"> </w:t>
      </w:r>
      <w:r>
        <w:t xml:space="preserve">par période et persist entre les sessions.</w:t>
      </w:r>
    </w:p>
    <w:tbl>
      <w:tblPr>
        <w:tblStyle w:val="Table"/>
        <w:tblW w:type="pct" w:w="4875"/>
        <w:tblLayout w:type="fixed"/>
        <w:tblLook w:firstRow="1" w:lastRow="0" w:firstColumn="0" w:lastColumn="0" w:noHBand="0" w:noVBand="0" w:val="0020"/>
      </w:tblPr>
      <w:tblGrid>
        <w:gridCol w:w="3069"/>
        <w:gridCol w:w="4653"/>
      </w:tblGrid>
      <w:tr>
        <w:trPr>
          <w:tblHeader w:val="on"/>
        </w:trPr>
        <w:tc>
          <w:tcPr/>
          <w:p>
            <w:pPr>
              <w:pStyle w:val="Compact"/>
              <w:jc w:val="left"/>
            </w:pPr>
            <w:r>
              <w:t xml:space="preserve">Champ</w:t>
            </w:r>
          </w:p>
        </w:tc>
        <w:tc>
          <w:tcPr/>
          <w:p>
            <w:pPr>
              <w:pStyle w:val="Compact"/>
              <w:jc w:val="left"/>
            </w:pPr>
            <w:r>
              <w:t xml:space="preserve">Contenu</w:t>
            </w:r>
          </w:p>
        </w:tc>
      </w:tr>
      <w:tr>
        <w:tc>
          <w:tcPr/>
          <w:p>
            <w:pPr>
              <w:pStyle w:val="Compact"/>
              <w:jc w:val="left"/>
            </w:pPr>
            <w:r>
              <w:t xml:space="preserve">TVA déductible sur achats</w:t>
            </w:r>
          </w:p>
        </w:tc>
        <w:tc>
          <w:tcPr/>
          <w:p>
            <w:pPr>
              <w:pStyle w:val="Compact"/>
              <w:jc w:val="left"/>
            </w:pPr>
            <w:r>
              <w:t xml:space="preserve">Montant à saisir depuis vos factures d’achat</w:t>
            </w:r>
          </w:p>
        </w:tc>
      </w:tr>
      <w:tr>
        <w:tc>
          <w:tcPr/>
          <w:p>
            <w:pPr>
              <w:pStyle w:val="Compact"/>
              <w:jc w:val="left"/>
            </w:pPr>
            <w:r>
              <w:t xml:space="preserve">Notes</w:t>
            </w:r>
          </w:p>
        </w:tc>
        <w:tc>
          <w:tcPr/>
          <w:p>
            <w:pPr>
              <w:pStyle w:val="Compact"/>
              <w:jc w:val="left"/>
            </w:pPr>
            <w:r>
              <w:t xml:space="preserve">Commentaire libre pour votre comptable</w:t>
            </w:r>
          </w:p>
        </w:tc>
      </w:tr>
    </w:tbl>
    <w:bookmarkEnd w:id="385"/>
    <w:bookmarkStart w:id="386" w:name="section-c-solde-tva-à-payer"/>
    <w:p>
      <w:pPr>
        <w:pStyle w:val="Heading2"/>
      </w:pPr>
      <w:r>
        <w:t xml:space="preserve">Section C — Solde TVA à payer</w:t>
      </w:r>
    </w:p>
    <w:p>
      <w:pPr>
        <w:pStyle w:val="FirstParagraph"/>
      </w:pPr>
      <w:r>
        <w:t xml:space="preserve">Calculé automatiquement :</w:t>
      </w:r>
      <w:r>
        <w:t xml:space="preserve"> </w:t>
      </w:r>
      <w:r>
        <w:rPr>
          <w:b/>
          <w:bCs/>
        </w:rPr>
        <w:t xml:space="preserve">TVA collectée nette − TVA déductible = Solde à payer</w:t>
      </w:r>
      <w:r>
        <w:t xml:space="preserve"> </w:t>
      </w:r>
      <w:r>
        <w:t xml:space="preserve">(ou crédit de TVA si négatif).</w:t>
      </w:r>
    </w:p>
    <w:p>
      <w:pPr>
        <w:pStyle w:val="BlockText"/>
      </w:pPr>
      <w:r>
        <w:rPr>
          <w:b/>
          <w:bCs/>
        </w:rPr>
        <w:t xml:space="preserve">Important :</w:t>
      </w:r>
      <w:r>
        <w:t xml:space="preserve"> </w:t>
      </w:r>
      <w:r>
        <w:t xml:space="preserve">Ce document est un outil d’aide au calcul. Vérifiez avec votre expert-comptable avant le dépôt officiel sur impots.gouv.fr.</w:t>
      </w:r>
    </w:p>
    <w:p>
      <w:r>
        <w:pict>
          <v:rect style="width:0;height:1.5pt" o:hralign="center" o:hrstd="t" o:hr="t"/>
        </w:pict>
      </w:r>
    </w:p>
    <w:bookmarkEnd w:id="386"/>
    <w:bookmarkEnd w:id="387"/>
    <w:bookmarkStart w:id="395" w:name="exercices-comptables"/>
    <w:p>
      <w:pPr>
        <w:pStyle w:val="Heading1"/>
      </w:pPr>
      <w:r>
        <w:t xml:space="preserve">Exercices comptables</w:t>
      </w:r>
    </w:p>
    <w:p>
      <w:pPr>
        <w:pStyle w:val="CaptionedFigure"/>
      </w:pPr>
      <w:r>
        <w:drawing>
          <wp:inline>
            <wp:extent cx="5334000" cy="2637412"/>
            <wp:effectExtent b="0" l="0" r="0" t="0"/>
            <wp:docPr descr="Exercices comptables" title="" id="389" name="Picture"/>
            <a:graphic>
              <a:graphicData uri="http://schemas.openxmlformats.org/drawingml/2006/picture">
                <pic:pic>
                  <pic:nvPicPr>
                    <pic:cNvPr descr="C:/Users/filou/saas-facturation/docs/media/rId169.png" id="390" name="Picture"/>
                    <pic:cNvPicPr>
                      <a:picLocks noChangeArrowheads="1" noChangeAspect="1"/>
                    </pic:cNvPicPr>
                  </pic:nvPicPr>
                  <pic:blipFill>
                    <a:blip r:embed="rId388"/>
                    <a:stretch>
                      <a:fillRect/>
                    </a:stretch>
                  </pic:blipFill>
                  <pic:spPr bwMode="auto">
                    <a:xfrm>
                      <a:off x="0" y="0"/>
                      <a:ext cx="5334000" cy="2637412"/>
                    </a:xfrm>
                    <a:prstGeom prst="rect">
                      <a:avLst/>
                    </a:prstGeom>
                    <a:noFill/>
                    <a:ln w="9525">
                      <a:noFill/>
                      <a:headEnd/>
                      <a:tailEnd/>
                    </a:ln>
                  </pic:spPr>
                </pic:pic>
              </a:graphicData>
            </a:graphic>
          </wp:inline>
        </w:drawing>
      </w:r>
    </w:p>
    <w:p>
      <w:pPr>
        <w:pStyle w:val="ImageCaption"/>
      </w:pPr>
      <w:r>
        <w:t xml:space="preserve">Exercices comptables</w:t>
      </w:r>
    </w:p>
    <w:p>
      <w:pPr>
        <w:pStyle w:val="BodyText"/>
      </w:pPr>
      <w:r>
        <w:t xml:space="preserve">La clôture annuelle est</w:t>
      </w:r>
      <w:r>
        <w:t xml:space="preserve"> </w:t>
      </w:r>
      <w:r>
        <w:rPr>
          <w:b/>
          <w:bCs/>
        </w:rPr>
        <w:t xml:space="preserve">obligatoire</w:t>
      </w:r>
      <w:r>
        <w:t xml:space="preserve"> </w:t>
      </w:r>
      <w:r>
        <w:t xml:space="preserve">en droit français (art. L123-12 Code de Commerce et art. 88 loi 2015-1785 anti-fraude TVA).</w:t>
      </w:r>
    </w:p>
    <w:bookmarkStart w:id="391" w:name="ouvrir-un-exercice"/>
    <w:p>
      <w:pPr>
        <w:pStyle w:val="Heading2"/>
      </w:pPr>
      <w:r>
        <w:t xml:space="preserve">Ouvrir un exercice</w:t>
      </w:r>
    </w:p>
    <w:p>
      <w:pPr>
        <w:pStyle w:val="Compact"/>
        <w:numPr>
          <w:ilvl w:val="0"/>
          <w:numId w:val="1023"/>
        </w:numPr>
      </w:pPr>
      <w:r>
        <w:t xml:space="preserve">Cliquez</w:t>
      </w:r>
      <w:r>
        <w:t xml:space="preserve"> </w:t>
      </w:r>
      <w:r>
        <w:rPr>
          <w:b/>
          <w:bCs/>
        </w:rPr>
        <w:t xml:space="preserve">+ Ouvrir cet exercice</w:t>
      </w:r>
      <w:r>
        <w:t xml:space="preserve"> </w:t>
      </w:r>
      <w:r>
        <w:t xml:space="preserve">dans la vue</w:t>
      </w:r>
      <w:r>
        <w:t xml:space="preserve"> </w:t>
      </w:r>
      <w:r>
        <w:rPr>
          <w:b/>
          <w:bCs/>
        </w:rPr>
        <w:t xml:space="preserve">📅 Exercices</w:t>
      </w:r>
      <w:r>
        <w:t xml:space="preserve">.</w:t>
      </w:r>
    </w:p>
    <w:p>
      <w:pPr>
        <w:pStyle w:val="Compact"/>
        <w:numPr>
          <w:ilvl w:val="0"/>
          <w:numId w:val="1023"/>
        </w:numPr>
      </w:pPr>
      <w:r>
        <w:t xml:space="preserve">Sélectionnez l’</w:t>
      </w:r>
      <w:r>
        <w:rPr>
          <w:b/>
          <w:bCs/>
        </w:rPr>
        <w:t xml:space="preserve">année</w:t>
      </w:r>
      <w:r>
        <w:t xml:space="preserve">.</w:t>
      </w:r>
    </w:p>
    <w:p>
      <w:pPr>
        <w:pStyle w:val="Compact"/>
        <w:numPr>
          <w:ilvl w:val="0"/>
          <w:numId w:val="1023"/>
        </w:numPr>
      </w:pPr>
      <w:r>
        <w:t xml:space="preserve">Renseignez la</w:t>
      </w:r>
      <w:r>
        <w:t xml:space="preserve"> </w:t>
      </w:r>
      <w:r>
        <w:rPr>
          <w:b/>
          <w:bCs/>
        </w:rPr>
        <w:t xml:space="preserve">date de début</w:t>
      </w:r>
      <w:r>
        <w:t xml:space="preserve"> </w:t>
      </w:r>
      <w:r>
        <w:t xml:space="preserve">(défaut : 1er janvier de l’année sélectionnée).</w:t>
      </w:r>
    </w:p>
    <w:p>
      <w:pPr>
        <w:pStyle w:val="BlockText"/>
      </w:pPr>
      <w:r>
        <w:rPr>
          <w:b/>
          <w:bCs/>
        </w:rPr>
        <w:t xml:space="preserve">Exercice non-civil :</w:t>
      </w:r>
      <w:r>
        <w:t xml:space="preserve"> </w:t>
      </w:r>
      <w:r>
        <w:t xml:space="preserve">Si votre exercice commence le 1er avril 2025 et se termine le 31 mars 2026, sélectionnez l’année 2025 et définissez la date d’ouverture au 01/04/2025.</w:t>
      </w:r>
    </w:p>
    <w:bookmarkEnd w:id="391"/>
    <w:bookmarkStart w:id="392" w:name="clôturer-un-exercice"/>
    <w:p>
      <w:pPr>
        <w:pStyle w:val="Heading2"/>
      </w:pPr>
      <w:r>
        <w:t xml:space="preserve">Clôturer un exercice</w:t>
      </w:r>
    </w:p>
    <w:p>
      <w:pPr>
        <w:pStyle w:val="Compact"/>
        <w:numPr>
          <w:ilvl w:val="0"/>
          <w:numId w:val="1024"/>
        </w:numPr>
      </w:pPr>
      <w:r>
        <w:t xml:space="preserve">Cliquez</w:t>
      </w:r>
      <w:r>
        <w:t xml:space="preserve"> </w:t>
      </w:r>
      <w:r>
        <w:rPr>
          <w:b/>
          <w:bCs/>
        </w:rPr>
        <w:t xml:space="preserve">🔒 Clôturer</w:t>
      </w:r>
      <w:r>
        <w:t xml:space="preserve"> </w:t>
      </w:r>
      <w:r>
        <w:t xml:space="preserve">sur la ligne de l’exercice.</w:t>
      </w:r>
    </w:p>
    <w:p>
      <w:pPr>
        <w:pStyle w:val="Compact"/>
        <w:numPr>
          <w:ilvl w:val="0"/>
          <w:numId w:val="1024"/>
        </w:numPr>
      </w:pPr>
      <w:r>
        <w:t xml:space="preserve">Une boîte de dialogue propose automatiquement la</w:t>
      </w:r>
      <w:r>
        <w:t xml:space="preserve"> </w:t>
      </w:r>
      <w:r>
        <w:rPr>
          <w:b/>
          <w:bCs/>
        </w:rPr>
        <w:t xml:space="preserve">date de clôture</w:t>
      </w:r>
      <w:r>
        <w:t xml:space="preserve"> </w:t>
      </w:r>
      <w:r>
        <w:t xml:space="preserve">calculée depuis la date d’ouverture (ex. 01/04/2025 → 31/03/2026).</w:t>
      </w:r>
    </w:p>
    <w:p>
      <w:pPr>
        <w:pStyle w:val="Compact"/>
        <w:numPr>
          <w:ilvl w:val="0"/>
          <w:numId w:val="1024"/>
        </w:numPr>
      </w:pPr>
      <w:r>
        <w:t xml:space="preserve">Modifiez si nécessaire, puis confirmez.</w:t>
      </w:r>
    </w:p>
    <w:p>
      <w:pPr>
        <w:pStyle w:val="FirstParagraph"/>
      </w:pPr>
      <w:r>
        <w:t xml:space="preserve">La clôture est</w:t>
      </w:r>
      <w:r>
        <w:t xml:space="preserve"> </w:t>
      </w:r>
      <w:r>
        <w:rPr>
          <w:b/>
          <w:bCs/>
        </w:rPr>
        <w:t xml:space="preserve">irréversible</w:t>
      </w:r>
      <w:r>
        <w:t xml:space="preserve">. Elle :</w:t>
      </w:r>
    </w:p>
    <w:p>
      <w:pPr>
        <w:pStyle w:val="Compact"/>
        <w:numPr>
          <w:ilvl w:val="0"/>
          <w:numId w:val="1025"/>
        </w:numPr>
      </w:pPr>
      <w:r>
        <w:t xml:space="preserve">Calcule l’</w:t>
      </w:r>
      <w:r>
        <w:rPr>
          <w:b/>
          <w:bCs/>
        </w:rPr>
        <w:t xml:space="preserve">empreinte SHA-256</w:t>
      </w:r>
      <w:r>
        <w:t xml:space="preserve"> </w:t>
      </w:r>
      <w:r>
        <w:t xml:space="preserve">du FEC de l’exercice (identique au contenu exporté).</w:t>
      </w:r>
    </w:p>
    <w:p>
      <w:pPr>
        <w:pStyle w:val="Compact"/>
        <w:numPr>
          <w:ilvl w:val="0"/>
          <w:numId w:val="1025"/>
        </w:numPr>
      </w:pPr>
      <w:r>
        <w:t xml:space="preserve">Enregistre la date, le nombre d’écritures et l’empreinte.</w:t>
      </w:r>
    </w:p>
    <w:p>
      <w:pPr>
        <w:pStyle w:val="Compact"/>
        <w:numPr>
          <w:ilvl w:val="0"/>
          <w:numId w:val="1025"/>
        </w:numPr>
      </w:pPr>
      <w:r>
        <w:t xml:space="preserve">Génère un</w:t>
      </w:r>
      <w:r>
        <w:t xml:space="preserve"> </w:t>
      </w:r>
      <w:r>
        <w:rPr>
          <w:b/>
          <w:bCs/>
        </w:rPr>
        <w:t xml:space="preserve">Procès-Verbal de clôture</w:t>
      </w:r>
      <w:r>
        <w:t xml:space="preserve"> </w:t>
      </w:r>
      <w:r>
        <w:t xml:space="preserve">PDF téléchargeable.</w:t>
      </w:r>
    </w:p>
    <w:p>
      <w:pPr>
        <w:pStyle w:val="BlockText"/>
      </w:pPr>
      <w:r>
        <w:t xml:space="preserve">⚠️</w:t>
      </w:r>
      <w:r>
        <w:t xml:space="preserve"> </w:t>
      </w:r>
      <w:r>
        <w:rPr>
          <w:b/>
          <w:bCs/>
        </w:rPr>
        <w:t xml:space="preserve">La clôture ne peut pas être annulée.</w:t>
      </w:r>
      <w:r>
        <w:t xml:space="preserve"> </w:t>
      </w:r>
      <w:r>
        <w:t xml:space="preserve">Pour l’exercice en cours, attendez que toutes les factures soient saisies.</w:t>
      </w:r>
    </w:p>
    <w:bookmarkEnd w:id="392"/>
    <w:bookmarkStart w:id="393" w:name="télécharger-le-fec-par-exercice"/>
    <w:p>
      <w:pPr>
        <w:pStyle w:val="Heading2"/>
      </w:pPr>
      <w:r>
        <w:t xml:space="preserve">Télécharger le FEC par exercice</w:t>
      </w:r>
    </w:p>
    <w:p>
      <w:pPr>
        <w:pStyle w:val="FirstParagraph"/>
      </w:pPr>
      <w:r>
        <w:t xml:space="preserve">Bouton</w:t>
      </w:r>
      <w:r>
        <w:t xml:space="preserve"> </w:t>
      </w:r>
      <w:r>
        <w:rPr>
          <w:b/>
          <w:bCs/>
        </w:rPr>
        <w:t xml:space="preserve">⬇ FEC 2025</w:t>
      </w:r>
      <w:r>
        <w:t xml:space="preserve"> </w:t>
      </w:r>
      <w:r>
        <w:t xml:space="preserve">→ fichier texte tabulé</w:t>
      </w:r>
      <w:r>
        <w:t xml:space="preserve"> </w:t>
      </w:r>
      <w:r>
        <w:rPr>
          <w:rStyle w:val="VerbatimChar"/>
        </w:rPr>
        <w:t xml:space="preserve">FEC_2025.txt</w:t>
      </w:r>
      <w:r>
        <w:t xml:space="preserve"> </w:t>
      </w:r>
      <w:r>
        <w:t xml:space="preserve">contenant uniquement les écritures de cet exercice, conforme DGFiP.</w:t>
      </w:r>
    </w:p>
    <w:p>
      <w:pPr>
        <w:pStyle w:val="BodyText"/>
      </w:pPr>
      <w:r>
        <w:t xml:space="preserve">Vous pouvez aussi télécharger le FEC depuis</w:t>
      </w:r>
      <w:r>
        <w:t xml:space="preserve"> </w:t>
      </w:r>
      <w:r>
        <w:rPr>
          <w:b/>
          <w:bCs/>
        </w:rPr>
        <w:t xml:space="preserve">Factures &gt; Export FEC</w:t>
      </w:r>
      <w:r>
        <w:t xml:space="preserve"> </w:t>
      </w:r>
      <w:r>
        <w:t xml:space="preserve">avec le filtre année :</w:t>
      </w:r>
      <w:r>
        <w:t xml:space="preserve"> </w:t>
      </w:r>
      <w:r>
        <w:rPr>
          <w:rStyle w:val="VerbatimChar"/>
        </w:rPr>
        <w:t xml:space="preserve">?annee=2025</w:t>
      </w:r>
      <w:r>
        <w:t xml:space="preserve">.</w:t>
      </w:r>
    </w:p>
    <w:bookmarkEnd w:id="393"/>
    <w:bookmarkStart w:id="394" w:name="procès-verbal-de-clôture-pv"/>
    <w:p>
      <w:pPr>
        <w:pStyle w:val="Heading2"/>
      </w:pPr>
      <w:r>
        <w:t xml:space="preserve">Procès-Verbal de clôture (PV)</w:t>
      </w:r>
    </w:p>
    <w:p>
      <w:pPr>
        <w:pStyle w:val="FirstParagraph"/>
      </w:pPr>
      <w:r>
        <w:t xml:space="preserve">Bouton</w:t>
      </w:r>
      <w:r>
        <w:t xml:space="preserve"> </w:t>
      </w:r>
      <w:r>
        <w:rPr>
          <w:b/>
          <w:bCs/>
        </w:rPr>
        <w:t xml:space="preserve">📄 PV</w:t>
      </w:r>
      <w:r>
        <w:t xml:space="preserve"> </w:t>
      </w:r>
      <w:r>
        <w:t xml:space="preserve">→ PDF A4 contenant :</w:t>
      </w:r>
    </w:p>
    <w:p>
      <w:pPr>
        <w:pStyle w:val="Compact"/>
        <w:numPr>
          <w:ilvl w:val="0"/>
          <w:numId w:val="1026"/>
        </w:numPr>
      </w:pPr>
      <w:r>
        <w:t xml:space="preserve">Raison sociale, SIRET</w:t>
      </w:r>
    </w:p>
    <w:p>
      <w:pPr>
        <w:pStyle w:val="Compact"/>
        <w:numPr>
          <w:ilvl w:val="0"/>
          <w:numId w:val="1026"/>
        </w:numPr>
      </w:pPr>
      <w:r>
        <w:t xml:space="preserve">Période fiscale</w:t>
      </w:r>
    </w:p>
    <w:p>
      <w:pPr>
        <w:pStyle w:val="Compact"/>
        <w:numPr>
          <w:ilvl w:val="0"/>
          <w:numId w:val="1026"/>
        </w:numPr>
      </w:pPr>
      <w:r>
        <w:t xml:space="preserve">Date et heure de clôture</w:t>
      </w:r>
    </w:p>
    <w:p>
      <w:pPr>
        <w:pStyle w:val="Compact"/>
        <w:numPr>
          <w:ilvl w:val="0"/>
          <w:numId w:val="1026"/>
        </w:numPr>
      </w:pPr>
      <w:r>
        <w:t xml:space="preserve">Nombre d’écritures comptables</w:t>
      </w:r>
    </w:p>
    <w:p>
      <w:pPr>
        <w:pStyle w:val="Compact"/>
        <w:numPr>
          <w:ilvl w:val="0"/>
          <w:numId w:val="1026"/>
        </w:numPr>
      </w:pPr>
      <w:r>
        <w:rPr>
          <w:b/>
          <w:bCs/>
        </w:rPr>
        <w:t xml:space="preserve">Empreinte SHA-256</w:t>
      </w:r>
      <w:r>
        <w:t xml:space="preserve"> </w:t>
      </w:r>
      <w:r>
        <w:t xml:space="preserve">du FEC (preuve d’intégrité opposable)</w:t>
      </w:r>
    </w:p>
    <w:p>
      <w:pPr>
        <w:pStyle w:val="Compact"/>
        <w:numPr>
          <w:ilvl w:val="0"/>
          <w:numId w:val="1026"/>
        </w:numPr>
      </w:pPr>
      <w:r>
        <w:t xml:space="preserve">Référence légale : art. 88 loi 2015-1785 + art. 286-I-3° CGI</w:t>
      </w:r>
    </w:p>
    <w:p>
      <w:pPr>
        <w:pStyle w:val="Compact"/>
        <w:numPr>
          <w:ilvl w:val="0"/>
          <w:numId w:val="1026"/>
        </w:numPr>
      </w:pPr>
      <w:r>
        <w:t xml:space="preserve">Zone de signature</w:t>
      </w:r>
    </w:p>
    <w:p>
      <w:pPr>
        <w:pStyle w:val="FirstParagraph"/>
      </w:pPr>
      <w:r>
        <w:t xml:space="preserve">Ce document doit être</w:t>
      </w:r>
      <w:r>
        <w:t xml:space="preserve"> </w:t>
      </w:r>
      <w:r>
        <w:rPr>
          <w:b/>
          <w:bCs/>
        </w:rPr>
        <w:t xml:space="preserve">conservé</w:t>
      </w:r>
      <w:r>
        <w:t xml:space="preserve"> </w:t>
      </w:r>
      <w:r>
        <w:t xml:space="preserve">et peut être demandé lors d’un contrôle fiscal.</w:t>
      </w:r>
    </w:p>
    <w:p>
      <w:r>
        <w:pict>
          <v:rect style="width:0;height:1.5pt" o:hralign="center" o:hrstd="t" o:hr="t"/>
        </w:pict>
      </w:r>
    </w:p>
    <w:bookmarkEnd w:id="394"/>
    <w:bookmarkEnd w:id="395"/>
    <w:bookmarkStart w:id="401" w:name="lettrage"/>
    <w:p>
      <w:pPr>
        <w:pStyle w:val="Heading1"/>
      </w:pPr>
      <w:r>
        <w:t xml:space="preserve">Lettrage</w:t>
      </w:r>
    </w:p>
    <w:p>
      <w:pPr>
        <w:pStyle w:val="CaptionedFigure"/>
      </w:pPr>
      <w:r>
        <w:drawing>
          <wp:inline>
            <wp:extent cx="5334000" cy="2637412"/>
            <wp:effectExtent b="0" l="0" r="0" t="0"/>
            <wp:docPr descr="Lettrage comptable" title="" id="397" name="Picture"/>
            <a:graphic>
              <a:graphicData uri="http://schemas.openxmlformats.org/drawingml/2006/picture">
                <pic:pic>
                  <pic:nvPicPr>
                    <pic:cNvPr descr="C:/Users/filou/saas-facturation/docs/media/rId177.png" id="398" name="Picture"/>
                    <pic:cNvPicPr>
                      <a:picLocks noChangeArrowheads="1" noChangeAspect="1"/>
                    </pic:cNvPicPr>
                  </pic:nvPicPr>
                  <pic:blipFill>
                    <a:blip r:embed="rId396"/>
                    <a:stretch>
                      <a:fillRect/>
                    </a:stretch>
                  </pic:blipFill>
                  <pic:spPr bwMode="auto">
                    <a:xfrm>
                      <a:off x="0" y="0"/>
                      <a:ext cx="5334000" cy="2637412"/>
                    </a:xfrm>
                    <a:prstGeom prst="rect">
                      <a:avLst/>
                    </a:prstGeom>
                    <a:noFill/>
                    <a:ln w="9525">
                      <a:noFill/>
                      <a:headEnd/>
                      <a:tailEnd/>
                    </a:ln>
                  </pic:spPr>
                </pic:pic>
              </a:graphicData>
            </a:graphic>
          </wp:inline>
        </w:drawing>
      </w:r>
    </w:p>
    <w:p>
      <w:pPr>
        <w:pStyle w:val="ImageCaption"/>
      </w:pPr>
      <w:r>
        <w:t xml:space="preserve">Lettrage comptable</w:t>
      </w:r>
    </w:p>
    <w:p>
      <w:pPr>
        <w:pStyle w:val="BodyText"/>
      </w:pPr>
      <w:r>
        <w:t xml:space="preserve">Le lettrage rapproche les écritures du compte 411 Clients : chaque débit (facture émise) est mis en regard de son crédit (paiement ou avoir).</w:t>
      </w:r>
    </w:p>
    <w:bookmarkStart w:id="399" w:name="lettrage-automatique"/>
    <w:p>
      <w:pPr>
        <w:pStyle w:val="Heading2"/>
      </w:pPr>
      <w:r>
        <w:t xml:space="preserve">Lettrage automatique</w:t>
      </w:r>
    </w:p>
    <w:tbl>
      <w:tblPr>
        <w:tblStyle w:val="Table"/>
        <w:tblW w:type="pct" w:w="4886"/>
        <w:tblLayout w:type="fixed"/>
        <w:tblLook w:firstRow="1" w:lastRow="0" w:firstColumn="0" w:lastColumn="0" w:noHBand="0" w:noVBand="0" w:val="0020"/>
      </w:tblPr>
      <w:tblGrid>
        <w:gridCol w:w="2970"/>
        <w:gridCol w:w="4770"/>
      </w:tblGrid>
      <w:tr>
        <w:trPr>
          <w:tblHeader w:val="on"/>
        </w:trPr>
        <w:tc>
          <w:tcPr/>
          <w:p>
            <w:pPr>
              <w:pStyle w:val="Compact"/>
              <w:jc w:val="left"/>
            </w:pPr>
            <w:r>
              <w:t xml:space="preserve">Événement</w:t>
            </w:r>
          </w:p>
        </w:tc>
        <w:tc>
          <w:tcPr/>
          <w:p>
            <w:pPr>
              <w:pStyle w:val="Compact"/>
              <w:jc w:val="left"/>
            </w:pPr>
            <w:r>
              <w:t xml:space="preserve">Effet</w:t>
            </w:r>
          </w:p>
        </w:tc>
      </w:tr>
      <w:tr>
        <w:tc>
          <w:tcPr/>
          <w:p>
            <w:pPr>
              <w:pStyle w:val="Compact"/>
              <w:jc w:val="left"/>
            </w:pPr>
            <w:r>
              <w:t xml:space="preserve">Facture marquée</w:t>
            </w:r>
            <w:r>
              <w:t xml:space="preserve"> </w:t>
            </w:r>
            <w:r>
              <w:rPr>
                <w:b/>
                <w:bCs/>
              </w:rPr>
              <w:t xml:space="preserve">payée</w:t>
            </w:r>
          </w:p>
        </w:tc>
        <w:tc>
          <w:tcPr/>
          <w:p>
            <w:pPr>
              <w:pStyle w:val="Compact"/>
              <w:jc w:val="left"/>
            </w:pPr>
            <w:r>
              <w:t xml:space="preserve">Lignes 411 de l’émission + règlement → même lettre</w:t>
            </w:r>
          </w:p>
        </w:tc>
      </w:tr>
      <w:tr>
        <w:tc>
          <w:tcPr/>
          <w:p>
            <w:pPr>
              <w:pStyle w:val="Compact"/>
              <w:jc w:val="left"/>
            </w:pPr>
            <w:r>
              <w:rPr>
                <w:b/>
                <w:bCs/>
              </w:rPr>
              <w:t xml:space="preserve">Avoir émis</w:t>
            </w:r>
            <w:r>
              <w:t xml:space="preserve"> </w:t>
            </w:r>
            <w:r>
              <w:t xml:space="preserve">sur une facture</w:t>
            </w:r>
          </w:p>
        </w:tc>
        <w:tc>
          <w:tcPr/>
          <w:p>
            <w:pPr>
              <w:pStyle w:val="Compact"/>
              <w:jc w:val="left"/>
            </w:pPr>
            <w:r>
              <w:t xml:space="preserve">Lignes 411 de la facture + avoir → même lettre</w:t>
            </w:r>
          </w:p>
        </w:tc>
      </w:tr>
    </w:tbl>
    <w:bookmarkEnd w:id="399"/>
    <w:bookmarkStart w:id="400" w:name="lettrage-manuel"/>
    <w:p>
      <w:pPr>
        <w:pStyle w:val="Heading2"/>
      </w:pPr>
      <w:r>
        <w:t xml:space="preserve">Lettrage manuel</w:t>
      </w:r>
    </w:p>
    <w:p>
      <w:pPr>
        <w:pStyle w:val="Compact"/>
        <w:numPr>
          <w:ilvl w:val="0"/>
          <w:numId w:val="1027"/>
        </w:numPr>
      </w:pPr>
      <w:r>
        <w:t xml:space="preserve">Sélectionnez un client dans le filtre.</w:t>
      </w:r>
    </w:p>
    <w:p>
      <w:pPr>
        <w:pStyle w:val="Compact"/>
        <w:numPr>
          <w:ilvl w:val="0"/>
          <w:numId w:val="1027"/>
        </w:numPr>
      </w:pPr>
      <w:r>
        <w:t xml:space="preserve">Cochez les lignes à rapprocher (débit = crédit à 0,01 € près requis).</w:t>
      </w:r>
    </w:p>
    <w:p>
      <w:pPr>
        <w:pStyle w:val="Compact"/>
        <w:numPr>
          <w:ilvl w:val="0"/>
          <w:numId w:val="1027"/>
        </w:numPr>
      </w:pPr>
      <w:r>
        <w:t xml:space="preserve">Cliquez</w:t>
      </w:r>
      <w:r>
        <w:t xml:space="preserve"> </w:t>
      </w:r>
      <w:r>
        <w:rPr>
          <w:b/>
          <w:bCs/>
        </w:rPr>
        <w:t xml:space="preserve">Lettrer la sélection</w:t>
      </w:r>
      <w:r>
        <w:t xml:space="preserve"> </w:t>
      </w:r>
      <w:r>
        <w:t xml:space="preserve">— une lettre est attribuée (A, B… Z, AA…).</w:t>
      </w:r>
    </w:p>
    <w:p>
      <w:pPr>
        <w:pStyle w:val="Compact"/>
        <w:numPr>
          <w:ilvl w:val="0"/>
          <w:numId w:val="1027"/>
        </w:numPr>
      </w:pPr>
      <w:r>
        <w:t xml:space="preserve">Bouton</w:t>
      </w:r>
      <w:r>
        <w:t xml:space="preserve"> </w:t>
      </w:r>
      <w:r>
        <w:rPr>
          <w:b/>
          <w:bCs/>
        </w:rPr>
        <w:t xml:space="preserve">Délettrer</w:t>
      </w:r>
      <w:r>
        <w:t xml:space="preserve"> </w:t>
      </w:r>
      <w:r>
        <w:t xml:space="preserve">pour annuler un lettrage erroné.</w:t>
      </w:r>
    </w:p>
    <w:p>
      <w:r>
        <w:pict>
          <v:rect style="width:0;height:1.5pt" o:hralign="center" o:hrstd="t" o:hr="t"/>
        </w:pict>
      </w:r>
    </w:p>
    <w:bookmarkEnd w:id="400"/>
    <w:bookmarkEnd w:id="401"/>
    <w:bookmarkStart w:id="405" w:name="journal-daudit"/>
    <w:p>
      <w:pPr>
        <w:pStyle w:val="Heading1"/>
      </w:pPr>
      <w:r>
        <w:t xml:space="preserve">Journal d’audit</w:t>
      </w:r>
    </w:p>
    <w:p>
      <w:pPr>
        <w:pStyle w:val="CaptionedFigure"/>
      </w:pPr>
      <w:r>
        <w:drawing>
          <wp:inline>
            <wp:extent cx="5334000" cy="2637412"/>
            <wp:effectExtent b="0" l="0" r="0" t="0"/>
            <wp:docPr descr="Journal d’audit" title="" id="403" name="Picture"/>
            <a:graphic>
              <a:graphicData uri="http://schemas.openxmlformats.org/drawingml/2006/picture">
                <pic:pic>
                  <pic:nvPicPr>
                    <pic:cNvPr descr="C:/Users/filou/saas-facturation/docs/media/rId183.png" id="404" name="Picture"/>
                    <pic:cNvPicPr>
                      <a:picLocks noChangeArrowheads="1" noChangeAspect="1"/>
                    </pic:cNvPicPr>
                  </pic:nvPicPr>
                  <pic:blipFill>
                    <a:blip r:embed="rId402"/>
                    <a:stretch>
                      <a:fillRect/>
                    </a:stretch>
                  </pic:blipFill>
                  <pic:spPr bwMode="auto">
                    <a:xfrm>
                      <a:off x="0" y="0"/>
                      <a:ext cx="5334000" cy="2637412"/>
                    </a:xfrm>
                    <a:prstGeom prst="rect">
                      <a:avLst/>
                    </a:prstGeom>
                    <a:noFill/>
                    <a:ln w="9525">
                      <a:noFill/>
                      <a:headEnd/>
                      <a:tailEnd/>
                    </a:ln>
                  </pic:spPr>
                </pic:pic>
              </a:graphicData>
            </a:graphic>
          </wp:inline>
        </w:drawing>
      </w:r>
    </w:p>
    <w:p>
      <w:pPr>
        <w:pStyle w:val="ImageCaption"/>
      </w:pPr>
      <w:r>
        <w:t xml:space="preserve">Journal d’audit</w:t>
      </w:r>
    </w:p>
    <w:p>
      <w:pPr>
        <w:pStyle w:val="BodyText"/>
      </w:pPr>
      <w:r>
        <w:t xml:space="preserve">Accessible via</w:t>
      </w:r>
      <w:r>
        <w:t xml:space="preserve"> </w:t>
      </w:r>
      <w:r>
        <w:rPr>
          <w:b/>
          <w:bCs/>
        </w:rPr>
        <w:t xml:space="preserve">🔍 Journal d’audit</w:t>
      </w:r>
      <w:r>
        <w:t xml:space="preserve"> </w:t>
      </w:r>
      <w:r>
        <w:t xml:space="preserve">(administrateurs uniquement). Affiche les 200 dernières actions sensibles :</w:t>
      </w:r>
    </w:p>
    <w:tbl>
      <w:tblPr>
        <w:tblStyle w:val="Table"/>
        <w:tblW w:type="pct" w:w="4306"/>
        <w:tblLayout w:type="fixed"/>
        <w:tblLook w:firstRow="1" w:lastRow="0" w:firstColumn="0" w:lastColumn="0" w:noHBand="0" w:noVBand="0" w:val="0020"/>
      </w:tblPr>
      <w:tblGrid>
        <w:gridCol w:w="3410"/>
        <w:gridCol w:w="3410"/>
      </w:tblGrid>
      <w:tr>
        <w:trPr>
          <w:tblHeader w:val="on"/>
        </w:trPr>
        <w:tc>
          <w:tcPr/>
          <w:p>
            <w:pPr>
              <w:pStyle w:val="Compact"/>
              <w:jc w:val="left"/>
            </w:pPr>
            <w:r>
              <w:t xml:space="preserve">Action enregistrée</w:t>
            </w:r>
          </w:p>
        </w:tc>
        <w:tc>
          <w:tcPr/>
          <w:p>
            <w:pPr>
              <w:pStyle w:val="Compact"/>
              <w:jc w:val="left"/>
            </w:pPr>
            <w:r>
              <w:t xml:space="preserve">Détail</w:t>
            </w:r>
          </w:p>
        </w:tc>
      </w:tr>
      <w:tr>
        <w:tc>
          <w:tcPr/>
          <w:p>
            <w:pPr>
              <w:pStyle w:val="Compact"/>
              <w:jc w:val="left"/>
            </w:pPr>
            <w:r>
              <w:t xml:space="preserve">Connexion</w:t>
            </w:r>
          </w:p>
        </w:tc>
        <w:tc>
          <w:tcPr/>
          <w:p>
            <w:pPr>
              <w:pStyle w:val="Compact"/>
              <w:jc w:val="left"/>
            </w:pPr>
            <w:r>
              <w:t xml:space="preserve">Email, IP, horodatage</w:t>
            </w:r>
          </w:p>
        </w:tc>
      </w:tr>
      <w:tr>
        <w:tc>
          <w:tcPr/>
          <w:p>
            <w:pPr>
              <w:pStyle w:val="Compact"/>
              <w:jc w:val="left"/>
            </w:pPr>
            <w:r>
              <w:t xml:space="preserve">Émission de facture</w:t>
            </w:r>
          </w:p>
        </w:tc>
        <w:tc>
          <w:tcPr/>
          <w:p>
            <w:pPr>
              <w:pStyle w:val="Compact"/>
              <w:jc w:val="left"/>
            </w:pPr>
            <w:r>
              <w:t xml:space="preserve">Numéro de facture</w:t>
            </w:r>
          </w:p>
        </w:tc>
      </w:tr>
      <w:tr>
        <w:tc>
          <w:tcPr/>
          <w:p>
            <w:pPr>
              <w:pStyle w:val="Compact"/>
              <w:jc w:val="left"/>
            </w:pPr>
            <w:r>
              <w:t xml:space="preserve">Paiement de facture</w:t>
            </w:r>
          </w:p>
        </w:tc>
        <w:tc>
          <w:tcPr/>
          <w:p>
            <w:pPr>
              <w:pStyle w:val="Compact"/>
              <w:jc w:val="left"/>
            </w:pPr>
            <w:r>
              <w:t xml:space="preserve">Mode de paiement</w:t>
            </w:r>
          </w:p>
        </w:tc>
      </w:tr>
      <w:tr>
        <w:tc>
          <w:tcPr/>
          <w:p>
            <w:pPr>
              <w:pStyle w:val="Compact"/>
              <w:jc w:val="left"/>
            </w:pPr>
            <w:r>
              <w:t xml:space="preserve">Dépôt Chorus Pro</w:t>
            </w:r>
          </w:p>
        </w:tc>
        <w:tc>
          <w:tcPr/>
          <w:p>
            <w:pPr>
              <w:pStyle w:val="Compact"/>
              <w:jc w:val="left"/>
            </w:pPr>
            <w:r>
              <w:t xml:space="preserve">ID de dépôt</w:t>
            </w:r>
          </w:p>
        </w:tc>
      </w:tr>
    </w:tbl>
    <w:p>
      <w:r>
        <w:pict>
          <v:rect style="width:0;height:1.5pt" o:hralign="center" o:hrstd="t" o:hr="t"/>
        </w:pict>
      </w:r>
    </w:p>
    <w:bookmarkEnd w:id="405"/>
    <w:bookmarkStart w:id="409" w:name="archives"/>
    <w:p>
      <w:pPr>
        <w:pStyle w:val="Heading1"/>
      </w:pPr>
      <w:r>
        <w:t xml:space="preserve">Archives</w:t>
      </w:r>
    </w:p>
    <w:p>
      <w:pPr>
        <w:pStyle w:val="CaptionedFigure"/>
      </w:pPr>
      <w:r>
        <w:drawing>
          <wp:inline>
            <wp:extent cx="5334000" cy="2637412"/>
            <wp:effectExtent b="0" l="0" r="0" t="0"/>
            <wp:docPr descr="Archives" title="" id="407" name="Picture"/>
            <a:graphic>
              <a:graphicData uri="http://schemas.openxmlformats.org/drawingml/2006/picture">
                <pic:pic>
                  <pic:nvPicPr>
                    <pic:cNvPr descr="C:/Users/filou/saas-facturation/docs/media/rId187.png" id="408" name="Picture"/>
                    <pic:cNvPicPr>
                      <a:picLocks noChangeArrowheads="1" noChangeAspect="1"/>
                    </pic:cNvPicPr>
                  </pic:nvPicPr>
                  <pic:blipFill>
                    <a:blip r:embed="rId406"/>
                    <a:stretch>
                      <a:fillRect/>
                    </a:stretch>
                  </pic:blipFill>
                  <pic:spPr bwMode="auto">
                    <a:xfrm>
                      <a:off x="0" y="0"/>
                      <a:ext cx="5334000" cy="2637412"/>
                    </a:xfrm>
                    <a:prstGeom prst="rect">
                      <a:avLst/>
                    </a:prstGeom>
                    <a:noFill/>
                    <a:ln w="9525">
                      <a:noFill/>
                      <a:headEnd/>
                      <a:tailEnd/>
                    </a:ln>
                  </pic:spPr>
                </pic:pic>
              </a:graphicData>
            </a:graphic>
          </wp:inline>
        </w:drawing>
      </w:r>
    </w:p>
    <w:p>
      <w:pPr>
        <w:pStyle w:val="ImageCaption"/>
      </w:pPr>
      <w:r>
        <w:t xml:space="preserve">Archives</w:t>
      </w:r>
    </w:p>
    <w:p>
      <w:pPr>
        <w:pStyle w:val="BodyText"/>
      </w:pPr>
      <w:r>
        <w:t xml:space="preserve">Accessible via</w:t>
      </w:r>
      <w:r>
        <w:t xml:space="preserve"> </w:t>
      </w:r>
      <w:r>
        <w:rPr>
          <w:b/>
          <w:bCs/>
        </w:rPr>
        <w:t xml:space="preserve">🗄️ Archives</w:t>
      </w:r>
      <w:r>
        <w:t xml:space="preserve">. Affiche les snapshots JSON immuables de tous les documents fiscaux.</w:t>
      </w:r>
    </w:p>
    <w:p>
      <w:pPr>
        <w:pStyle w:val="Compact"/>
        <w:numPr>
          <w:ilvl w:val="0"/>
          <w:numId w:val="1028"/>
        </w:numPr>
      </w:pPr>
      <w:r>
        <w:t xml:space="preserve">Chaque document émis est archivé automatiquement avec un</w:t>
      </w:r>
      <w:r>
        <w:t xml:space="preserve"> </w:t>
      </w:r>
      <w:r>
        <w:rPr>
          <w:b/>
          <w:bCs/>
        </w:rPr>
        <w:t xml:space="preserve">hash SHA-256</w:t>
      </w:r>
      <w:r>
        <w:t xml:space="preserve">.</w:t>
      </w:r>
    </w:p>
    <w:p>
      <w:pPr>
        <w:pStyle w:val="Compact"/>
        <w:numPr>
          <w:ilvl w:val="0"/>
          <w:numId w:val="1028"/>
        </w:numPr>
      </w:pPr>
      <w:r>
        <w:t xml:space="preserve">Conservation légale :</w:t>
      </w:r>
      <w:r>
        <w:t xml:space="preserve"> </w:t>
      </w:r>
      <w:r>
        <w:rPr>
          <w:b/>
          <w:bCs/>
        </w:rPr>
        <w:t xml:space="preserve">10 ans</w:t>
      </w:r>
      <w:r>
        <w:t xml:space="preserve">.</w:t>
      </w:r>
    </w:p>
    <w:p>
      <w:pPr>
        <w:pStyle w:val="Compact"/>
        <w:numPr>
          <w:ilvl w:val="0"/>
          <w:numId w:val="1028"/>
        </w:numPr>
      </w:pPr>
      <w:r>
        <w:t xml:space="preserve">Lecture seule — modification et suppression impossibles (trigger DB).</w:t>
      </w:r>
    </w:p>
    <w:p>
      <w:r>
        <w:pict>
          <v:rect style="width:0;height:1.5pt" o:hralign="center" o:hrstd="t" o:hr="t"/>
        </w:pict>
      </w:r>
    </w:p>
    <w:bookmarkEnd w:id="409"/>
    <w:bookmarkStart w:id="413" w:name="relances-automatiques-v2.13.0"/>
    <w:p>
      <w:pPr>
        <w:pStyle w:val="Heading1"/>
      </w:pPr>
      <w:r>
        <w:t xml:space="preserve">Relances automatiques (v2.13.0)</w:t>
      </w:r>
    </w:p>
    <w:p>
      <w:pPr>
        <w:pStyle w:val="FirstParagraph"/>
      </w:pPr>
      <w:r>
        <w:t xml:space="preserve">Une fois configurées dans</w:t>
      </w:r>
      <w:r>
        <w:t xml:space="preserve"> </w:t>
      </w:r>
      <w:r>
        <w:rPr>
          <w:b/>
          <w:bCs/>
        </w:rPr>
        <w:t xml:space="preserve">Paramètres &gt; Relances automatiques</w:t>
      </w:r>
      <w:r>
        <w:t xml:space="preserve">, FacturPro envoie automatiquement chaque jour un email de relance aux clients dont la facture est en retard.</w:t>
      </w:r>
    </w:p>
    <w:bookmarkStart w:id="410" w:name="comment-ça-fonctionne"/>
    <w:p>
      <w:pPr>
        <w:pStyle w:val="Heading2"/>
      </w:pPr>
      <w:r>
        <w:t xml:space="preserve">Comment ça fonctionne</w:t>
      </w:r>
    </w:p>
    <w:p>
      <w:pPr>
        <w:pStyle w:val="Compact"/>
        <w:numPr>
          <w:ilvl w:val="0"/>
          <w:numId w:val="1029"/>
        </w:numPr>
      </w:pPr>
      <w:r>
        <w:t xml:space="preserve">Chaque jour à l’heure configurée (ex. 08:00), le serveur vérifie les factures</w:t>
      </w:r>
      <w:r>
        <w:t xml:space="preserve"> </w:t>
      </w:r>
      <w:r>
        <w:rPr>
          <w:rStyle w:val="VerbatimChar"/>
        </w:rPr>
        <w:t xml:space="preserve">émises</w:t>
      </w:r>
      <w:r>
        <w:t xml:space="preserve"> </w:t>
      </w:r>
      <w:r>
        <w:t xml:space="preserve">dont l’échéance est dépassée depuis plus de N jours.</w:t>
      </w:r>
    </w:p>
    <w:p>
      <w:pPr>
        <w:pStyle w:val="Compact"/>
        <w:numPr>
          <w:ilvl w:val="0"/>
          <w:numId w:val="1029"/>
        </w:numPr>
      </w:pPr>
      <w:r>
        <w:t xml:space="preserve">Pour chaque facture, il vérifie qu’aucune relance n’a été envoyée dans les N derniers jours.</w:t>
      </w:r>
    </w:p>
    <w:p>
      <w:pPr>
        <w:pStyle w:val="Compact"/>
        <w:numPr>
          <w:ilvl w:val="0"/>
          <w:numId w:val="1029"/>
        </w:numPr>
      </w:pPr>
      <w:r>
        <w:t xml:space="preserve">Un email de relance est envoyé au client.</w:t>
      </w:r>
    </w:p>
    <w:p>
      <w:pPr>
        <w:pStyle w:val="Compact"/>
        <w:numPr>
          <w:ilvl w:val="0"/>
          <w:numId w:val="1029"/>
        </w:numPr>
      </w:pPr>
      <w:r>
        <w:t xml:space="preserve">La date de dernière relance et le compteur sont mis à jour sur la facture.</w:t>
      </w:r>
    </w:p>
    <w:bookmarkEnd w:id="410"/>
    <w:bookmarkStart w:id="411" w:name="email-de-relance-automatique"/>
    <w:p>
      <w:pPr>
        <w:pStyle w:val="Heading2"/>
      </w:pPr>
      <w:r>
        <w:t xml:space="preserve">Email de relance automatique</w:t>
      </w:r>
    </w:p>
    <w:p>
      <w:pPr>
        <w:pStyle w:val="FirstParagraph"/>
      </w:pPr>
      <w:r>
        <w:t xml:space="preserve">L’objet de l’email est :</w:t>
      </w:r>
      <w:r>
        <w:t xml:space="preserve"> </w:t>
      </w:r>
      <w:r>
        <w:rPr>
          <w:rStyle w:val="VerbatimChar"/>
        </w:rPr>
        <w:t xml:space="preserve">Relance — Facture FAC-2026-NNNN en attente de règlement</w:t>
      </w:r>
    </w:p>
    <w:p>
      <w:pPr>
        <w:pStyle w:val="BodyText"/>
      </w:pPr>
      <w:r>
        <w:t xml:space="preserve">Le corps mentionne : le numéro de facture, le montant TTC, la date d’échéance et le nombre de jours de retard.</w:t>
      </w:r>
    </w:p>
    <w:bookmarkEnd w:id="411"/>
    <w:bookmarkStart w:id="412" w:name="suivi"/>
    <w:p>
      <w:pPr>
        <w:pStyle w:val="Heading2"/>
      </w:pPr>
      <w:r>
        <w:t xml:space="preserve">Suivi</w:t>
      </w:r>
    </w:p>
    <w:p>
      <w:pPr>
        <w:pStyle w:val="FirstParagraph"/>
      </w:pPr>
      <w:r>
        <w:t xml:space="preserve">Sur chaque facture en retard, vous pouvez voir : -</w:t>
      </w:r>
      <w:r>
        <w:t xml:space="preserve"> </w:t>
      </w:r>
      <w:r>
        <w:rPr>
          <w:b/>
          <w:bCs/>
        </w:rPr>
        <w:t xml:space="preserve">Dernière relance</w:t>
      </w:r>
      <w:r>
        <w:t xml:space="preserve"> </w:t>
      </w:r>
      <w:r>
        <w:t xml:space="preserve">: date du dernier email envoyé -</w:t>
      </w:r>
      <w:r>
        <w:t xml:space="preserve"> </w:t>
      </w:r>
      <w:r>
        <w:rPr>
          <w:b/>
          <w:bCs/>
        </w:rPr>
        <w:t xml:space="preserve">Nb relances</w:t>
      </w:r>
      <w:r>
        <w:t xml:space="preserve"> </w:t>
      </w:r>
      <w:r>
        <w:t xml:space="preserve">: nombre total de relances envoyées</w:t>
      </w:r>
    </w:p>
    <w:p>
      <w:r>
        <w:pict>
          <v:rect style="width:0;height:1.5pt" o:hralign="center" o:hrstd="t" o:hr="t"/>
        </w:pict>
      </w:r>
    </w:p>
    <w:bookmarkEnd w:id="412"/>
    <w:bookmarkEnd w:id="413"/>
    <w:bookmarkStart w:id="421" w:name="gestion-des-utilisateurs"/>
    <w:p>
      <w:pPr>
        <w:pStyle w:val="Heading1"/>
      </w:pPr>
      <w:r>
        <w:t xml:space="preserve">Gestion des utilisateurs</w:t>
      </w:r>
    </w:p>
    <w:bookmarkStart w:id="414" w:name="rôles"/>
    <w:p>
      <w:pPr>
        <w:pStyle w:val="Heading2"/>
      </w:pPr>
      <w:r>
        <w:t xml:space="preserve">Rôles</w:t>
      </w:r>
    </w:p>
    <w:tbl>
      <w:tblPr>
        <w:tblStyle w:val="Table"/>
        <w:tblW w:type="pct" w:w="4910"/>
        <w:tblLayout w:type="fixed"/>
        <w:tblLook w:firstRow="1" w:lastRow="0" w:firstColumn="0" w:lastColumn="0" w:noHBand="0" w:noVBand="0" w:val="0020"/>
      </w:tblPr>
      <w:tblGrid>
        <w:gridCol w:w="2211"/>
        <w:gridCol w:w="5565"/>
      </w:tblGrid>
      <w:tr>
        <w:trPr>
          <w:tblHeader w:val="on"/>
        </w:trPr>
        <w:tc>
          <w:tcPr/>
          <w:p>
            <w:pPr>
              <w:pStyle w:val="Compact"/>
              <w:jc w:val="left"/>
            </w:pPr>
            <w:r>
              <w:t xml:space="preserve">Rôle</w:t>
            </w:r>
          </w:p>
        </w:tc>
        <w:tc>
          <w:tcPr/>
          <w:p>
            <w:pPr>
              <w:pStyle w:val="Compact"/>
              <w:jc w:val="left"/>
            </w:pPr>
            <w:r>
              <w:t xml:space="preserve">Droits principaux</w:t>
            </w:r>
          </w:p>
        </w:tc>
      </w:tr>
      <w:tr>
        <w:tc>
          <w:tcPr/>
          <w:p>
            <w:pPr>
              <w:pStyle w:val="Compact"/>
              <w:jc w:val="left"/>
            </w:pPr>
            <w:r>
              <w:rPr>
                <w:rStyle w:val="VerbatimChar"/>
              </w:rPr>
              <w:t xml:space="preserve">admin</w:t>
            </w:r>
          </w:p>
        </w:tc>
        <w:tc>
          <w:tcPr/>
          <w:p>
            <w:pPr>
              <w:pStyle w:val="Compact"/>
              <w:jc w:val="left"/>
            </w:pPr>
            <w:r>
              <w:t xml:space="preserve">Tout : clients, documents, articles, paramètres, utilisateurs, sauvegardes</w:t>
            </w:r>
          </w:p>
        </w:tc>
      </w:tr>
      <w:tr>
        <w:tc>
          <w:tcPr/>
          <w:p>
            <w:pPr>
              <w:pStyle w:val="Compact"/>
              <w:jc w:val="left"/>
            </w:pPr>
            <w:r>
              <w:rPr>
                <w:rStyle w:val="VerbatimChar"/>
              </w:rPr>
              <w:t xml:space="preserve">comptable</w:t>
            </w:r>
          </w:p>
        </w:tc>
        <w:tc>
          <w:tcPr/>
          <w:p>
            <w:pPr>
              <w:pStyle w:val="Compact"/>
              <w:jc w:val="left"/>
            </w:pPr>
            <w:r>
              <w:t xml:space="preserve">Clients + documents complets — pas de gestion utilisateurs ni sauvegardes</w:t>
            </w:r>
          </w:p>
        </w:tc>
      </w:tr>
      <w:tr>
        <w:tc>
          <w:tcPr/>
          <w:p>
            <w:pPr>
              <w:pStyle w:val="Compact"/>
              <w:jc w:val="left"/>
            </w:pPr>
            <w:r>
              <w:rPr>
                <w:rStyle w:val="VerbatimChar"/>
              </w:rPr>
              <w:t xml:space="preserve">commercial</w:t>
            </w:r>
          </w:p>
        </w:tc>
        <w:tc>
          <w:tcPr/>
          <w:p>
            <w:pPr>
              <w:pStyle w:val="Compact"/>
              <w:jc w:val="left"/>
            </w:pPr>
            <w:r>
              <w:t xml:space="preserve">Clients + devis (lecture/écriture) + factures/BL/articles en lecture</w:t>
            </w:r>
          </w:p>
        </w:tc>
      </w:tr>
      <w:tr>
        <w:tc>
          <w:tcPr/>
          <w:p>
            <w:pPr>
              <w:pStyle w:val="Compact"/>
              <w:jc w:val="left"/>
            </w:pPr>
            <w:r>
              <w:rPr>
                <w:rStyle w:val="VerbatimChar"/>
              </w:rPr>
              <w:t xml:space="preserve">lecteur</w:t>
            </w:r>
          </w:p>
        </w:tc>
        <w:tc>
          <w:tcPr/>
          <w:p>
            <w:pPr>
              <w:pStyle w:val="Compact"/>
              <w:jc w:val="left"/>
            </w:pPr>
            <w:r>
              <w:t xml:space="preserve">Lecture seule sur tout</w:t>
            </w:r>
          </w:p>
        </w:tc>
      </w:tr>
      <w:tr>
        <w:tc>
          <w:tcPr/>
          <w:p>
            <w:pPr>
              <w:pStyle w:val="Compact"/>
              <w:jc w:val="left"/>
            </w:pPr>
            <w:r>
              <w:rPr>
                <w:rStyle w:val="VerbatimChar"/>
              </w:rPr>
              <w:t xml:space="preserve">super_admin</w:t>
            </w:r>
          </w:p>
        </w:tc>
        <w:tc>
          <w:tcPr/>
          <w:p>
            <w:pPr>
              <w:pStyle w:val="Compact"/>
              <w:jc w:val="left"/>
            </w:pPr>
            <w:r>
              <w:t xml:space="preserve">Passe outre toutes les permissions — gère plusieurs sociétés</w:t>
            </w:r>
          </w:p>
        </w:tc>
      </w:tr>
    </w:tbl>
    <w:bookmarkEnd w:id="414"/>
    <w:bookmarkStart w:id="415" w:name="visibilité-des-commerciaux"/>
    <w:p>
      <w:pPr>
        <w:pStyle w:val="Heading2"/>
      </w:pPr>
      <w:r>
        <w:t xml:space="preserve">Visibilité des commerciaux</w:t>
      </w:r>
    </w:p>
    <w:p>
      <w:pPr>
        <w:pStyle w:val="FirstParagraph"/>
      </w:pPr>
      <w:r>
        <w:t xml:space="preserve">Un commercial peut être configuré pour voir</w:t>
      </w:r>
      <w:r>
        <w:t xml:space="preserve"> </w:t>
      </w:r>
      <w:r>
        <w:rPr>
          <w:b/>
          <w:bCs/>
        </w:rPr>
        <w:t xml:space="preserve">uniquement ses propres devis et factures</w:t>
      </w:r>
      <w:r>
        <w:t xml:space="preserve"> </w:t>
      </w:r>
      <w:r>
        <w:t xml:space="preserve">(ceux qu’il a créés) ou</w:t>
      </w:r>
      <w:r>
        <w:t xml:space="preserve"> </w:t>
      </w:r>
      <w:r>
        <w:rPr>
          <w:b/>
          <w:bCs/>
        </w:rPr>
        <w:t xml:space="preserve">tous les documents de la société</w:t>
      </w:r>
      <w:r>
        <w:t xml:space="preserve">. Ce paramètre se configure dans Paramètres &gt; Utilisateurs, colonne</w:t>
      </w:r>
      <w:r>
        <w:t xml:space="preserve"> </w:t>
      </w:r>
      <w:r>
        <w:rPr>
          <w:b/>
          <w:bCs/>
        </w:rPr>
        <w:t xml:space="preserve">Voir tout</w:t>
      </w:r>
      <w:r>
        <w:t xml:space="preserve">.</w:t>
      </w:r>
    </w:p>
    <w:bookmarkEnd w:id="415"/>
    <w:bookmarkStart w:id="420" w:name="multi-société"/>
    <w:p>
      <w:pPr>
        <w:pStyle w:val="Heading2"/>
      </w:pPr>
      <w:r>
        <w:t xml:space="preserve">Multi-société</w:t>
      </w:r>
    </w:p>
    <w:p>
      <w:pPr>
        <w:pStyle w:val="FirstParagraph"/>
      </w:pPr>
      <w:r>
        <w:t xml:space="preserve">Le super-administrateur peut gérer plusieurs entités depuis un seul compte : -</w:t>
      </w:r>
      <w:r>
        <w:t xml:space="preserve"> </w:t>
      </w:r>
      <w:r>
        <w:rPr>
          <w:b/>
          <w:bCs/>
        </w:rPr>
        <w:t xml:space="preserve">Paramètres &gt; Entreprise &gt; Nouvelle société</w:t>
      </w:r>
      <w:r>
        <w:t xml:space="preserve"> </w:t>
      </w:r>
      <w:r>
        <w:t xml:space="preserve">pour créer une entité supplémentaire. - Le commutateur de société apparaît lors de la connexion si plusieurs entités sont accessibles.</w:t>
      </w:r>
    </w:p>
    <w:bookmarkStart w:id="419" w:name="gestion-des-sociétés"/>
    <w:p>
      <w:pPr>
        <w:pStyle w:val="Heading3"/>
      </w:pPr>
      <w:r>
        <w:t xml:space="preserve">Gestion des sociétés</w:t>
      </w:r>
    </w:p>
    <w:p>
      <w:pPr>
        <w:pStyle w:val="CaptionedFigure"/>
      </w:pPr>
      <w:r>
        <w:drawing>
          <wp:inline>
            <wp:extent cx="5334000" cy="2637412"/>
            <wp:effectExtent b="0" l="0" r="0" t="0"/>
            <wp:docPr descr="Gestion des sociétés" title="" id="417" name="Picture"/>
            <a:graphic>
              <a:graphicData uri="http://schemas.openxmlformats.org/drawingml/2006/picture">
                <pic:pic>
                  <pic:nvPicPr>
                    <pic:cNvPr descr="C:/Users/filou/saas-facturation/docs/media/rId197.png" id="418" name="Picture"/>
                    <pic:cNvPicPr>
                      <a:picLocks noChangeArrowheads="1" noChangeAspect="1"/>
                    </pic:cNvPicPr>
                  </pic:nvPicPr>
                  <pic:blipFill>
                    <a:blip r:embed="rId416"/>
                    <a:stretch>
                      <a:fillRect/>
                    </a:stretch>
                  </pic:blipFill>
                  <pic:spPr bwMode="auto">
                    <a:xfrm>
                      <a:off x="0" y="0"/>
                      <a:ext cx="5334000" cy="2637412"/>
                    </a:xfrm>
                    <a:prstGeom prst="rect">
                      <a:avLst/>
                    </a:prstGeom>
                    <a:noFill/>
                    <a:ln w="9525">
                      <a:noFill/>
                      <a:headEnd/>
                      <a:tailEnd/>
                    </a:ln>
                  </pic:spPr>
                </pic:pic>
              </a:graphicData>
            </a:graphic>
          </wp:inline>
        </w:drawing>
      </w:r>
    </w:p>
    <w:p>
      <w:pPr>
        <w:pStyle w:val="ImageCaption"/>
      </w:pPr>
      <w:r>
        <w:t xml:space="preserve">Gestion des sociétés</w:t>
      </w:r>
    </w:p>
    <w:p>
      <w:pPr>
        <w:pStyle w:val="BodyText"/>
      </w:pPr>
      <w:r>
        <w:t xml:space="preserve">L’onglet</w:t>
      </w:r>
      <w:r>
        <w:t xml:space="preserve"> </w:t>
      </w:r>
      <w:r>
        <w:rPr>
          <w:b/>
          <w:bCs/>
        </w:rPr>
        <w:t xml:space="preserve">Paramètres &gt; Sociétés</w:t>
      </w:r>
      <w:r>
        <w:t xml:space="preserve"> </w:t>
      </w:r>
      <w:r>
        <w:t xml:space="preserve">(super-administrateur) liste toutes les entités de l’instance avec leur raison sociale, forme juridique, SIRET et email :</w:t>
      </w:r>
    </w:p>
    <w:tbl>
      <w:tblPr>
        <w:tblStyle w:val="Table"/>
        <w:tblW w:type="pct" w:w="4945"/>
        <w:tblLayout w:type="fixed"/>
        <w:tblLook w:firstRow="1" w:lastRow="0" w:firstColumn="0" w:lastColumn="0" w:noHBand="0" w:noVBand="0" w:val="0020"/>
      </w:tblPr>
      <w:tblGrid>
        <w:gridCol w:w="1349"/>
        <w:gridCol w:w="6483"/>
      </w:tblGrid>
      <w:tr>
        <w:trPr>
          <w:tblHeader w:val="on"/>
        </w:trPr>
        <w:tc>
          <w:tcPr/>
          <w:p>
            <w:pPr>
              <w:pStyle w:val="Compact"/>
              <w:jc w:val="left"/>
            </w:pPr>
            <w:r>
              <w:t xml:space="preserve">Action</w:t>
            </w:r>
          </w:p>
        </w:tc>
        <w:tc>
          <w:tcPr/>
          <w:p>
            <w:pPr>
              <w:pStyle w:val="Compact"/>
              <w:jc w:val="left"/>
            </w:pPr>
            <w:r>
              <w:t xml:space="preserve">Effet</w:t>
            </w:r>
          </w:p>
        </w:tc>
      </w:tr>
      <w:tr>
        <w:tc>
          <w:tcPr/>
          <w:p>
            <w:pPr>
              <w:pStyle w:val="Compact"/>
              <w:jc w:val="left"/>
            </w:pPr>
            <w:r>
              <w:rPr>
                <w:b/>
                <w:bCs/>
              </w:rPr>
              <w:t xml:space="preserve">Accéder</w:t>
            </w:r>
          </w:p>
        </w:tc>
        <w:tc>
          <w:tcPr/>
          <w:p>
            <w:pPr>
              <w:pStyle w:val="Compact"/>
              <w:jc w:val="left"/>
            </w:pPr>
            <w:r>
              <w:t xml:space="preserve">Bascule l’espace de travail courant vers cette société</w:t>
            </w:r>
          </w:p>
        </w:tc>
      </w:tr>
      <w:tr>
        <w:tc>
          <w:tcPr/>
          <w:p>
            <w:pPr>
              <w:pStyle w:val="Compact"/>
              <w:jc w:val="left"/>
            </w:pPr>
            <w:r>
              <w:rPr>
                <w:b/>
                <w:bCs/>
              </w:rPr>
              <w:t xml:space="preserve">Modifier</w:t>
            </w:r>
          </w:p>
        </w:tc>
        <w:tc>
          <w:tcPr/>
          <w:p>
            <w:pPr>
              <w:pStyle w:val="Compact"/>
              <w:jc w:val="left"/>
            </w:pPr>
            <w:r>
              <w:t xml:space="preserve">Édite raison sociale, forme juridique, SIRET, TVA intracom, adresse, email, téléphone</w:t>
            </w:r>
          </w:p>
        </w:tc>
      </w:tr>
      <w:tr>
        <w:tc>
          <w:tcPr/>
          <w:p>
            <w:pPr>
              <w:pStyle w:val="Compact"/>
              <w:jc w:val="left"/>
            </w:pPr>
            <w:r>
              <w:rPr>
                <w:b/>
                <w:bCs/>
              </w:rPr>
              <w:t xml:space="preserve">+ Nouvelle société</w:t>
            </w:r>
          </w:p>
        </w:tc>
        <w:tc>
          <w:tcPr/>
          <w:p>
            <w:pPr>
              <w:pStyle w:val="Compact"/>
              <w:jc w:val="left"/>
            </w:pPr>
            <w:r>
              <w:t xml:space="preserve">Crée une entité supplémentaire</w:t>
            </w:r>
          </w:p>
        </w:tc>
      </w:tr>
      <w:tr>
        <w:tc>
          <w:tcPr/>
          <w:p>
            <w:pPr>
              <w:pStyle w:val="Compact"/>
              <w:jc w:val="left"/>
            </w:pPr>
            <w:r>
              <w:rPr>
                <w:b/>
                <w:bCs/>
              </w:rPr>
              <w:t xml:space="preserve">Supprimer</w:t>
            </w:r>
          </w:p>
        </w:tc>
        <w:tc>
          <w:tcPr/>
          <w:p>
            <w:pPr>
              <w:pStyle w:val="Compact"/>
              <w:jc w:val="left"/>
            </w:pPr>
            <w:r>
              <w:t xml:space="preserve">Disponible uniquement sur les sociétés autres que la société courante (</w:t>
            </w:r>
            <w:r>
              <w:rPr>
                <w:rStyle w:val="VerbatimChar"/>
              </w:rPr>
              <w:t xml:space="preserve">COURANTE</w:t>
            </w:r>
            <w:r>
              <w:t xml:space="preserve">) — suppression définitive de l’entité et de toutes ses données</w:t>
            </w:r>
          </w:p>
        </w:tc>
      </w:tr>
    </w:tbl>
    <w:p>
      <w:pPr>
        <w:pStyle w:val="BlockText"/>
      </w:pPr>
      <w:r>
        <w:t xml:space="preserve">La société marquée</w:t>
      </w:r>
      <w:r>
        <w:t xml:space="preserve"> </w:t>
      </w:r>
      <w:r>
        <w:rPr>
          <w:b/>
          <w:bCs/>
        </w:rPr>
        <w:t xml:space="preserve">COURANTE</w:t>
      </w:r>
      <w:r>
        <w:t xml:space="preserve"> </w:t>
      </w:r>
      <w:r>
        <w:t xml:space="preserve">ne peut pas être supprimée depuis cet écran.</w:t>
      </w:r>
    </w:p>
    <w:p>
      <w:r>
        <w:pict>
          <v:rect style="width:0;height:1.5pt" o:hralign="center" o:hrstd="t" o:hr="t"/>
        </w:pict>
      </w:r>
    </w:p>
    <w:bookmarkEnd w:id="419"/>
    <w:bookmarkEnd w:id="420"/>
    <w:bookmarkEnd w:id="421"/>
    <w:bookmarkStart w:id="436" w:name="sauvegardes"/>
    <w:p>
      <w:pPr>
        <w:pStyle w:val="Heading1"/>
      </w:pPr>
      <w:r>
        <w:t xml:space="preserve">Sauvegardes</w:t>
      </w:r>
    </w:p>
    <w:p>
      <w:pPr>
        <w:pStyle w:val="CaptionedFigure"/>
      </w:pPr>
      <w:r>
        <w:drawing>
          <wp:inline>
            <wp:extent cx="5334000" cy="2637412"/>
            <wp:effectExtent b="0" l="0" r="0" t="0"/>
            <wp:docPr descr="Sauvegardes" title="" id="423" name="Picture"/>
            <a:graphic>
              <a:graphicData uri="http://schemas.openxmlformats.org/drawingml/2006/picture">
                <pic:pic>
                  <pic:nvPicPr>
                    <pic:cNvPr descr="C:/Users/filou/saas-facturation/docs/media/rId203.png" id="424" name="Picture"/>
                    <pic:cNvPicPr>
                      <a:picLocks noChangeArrowheads="1" noChangeAspect="1"/>
                    </pic:cNvPicPr>
                  </pic:nvPicPr>
                  <pic:blipFill>
                    <a:blip r:embed="rId422"/>
                    <a:stretch>
                      <a:fillRect/>
                    </a:stretch>
                  </pic:blipFill>
                  <pic:spPr bwMode="auto">
                    <a:xfrm>
                      <a:off x="0" y="0"/>
                      <a:ext cx="5334000" cy="2637412"/>
                    </a:xfrm>
                    <a:prstGeom prst="rect">
                      <a:avLst/>
                    </a:prstGeom>
                    <a:noFill/>
                    <a:ln w="9525">
                      <a:noFill/>
                      <a:headEnd/>
                      <a:tailEnd/>
                    </a:ln>
                  </pic:spPr>
                </pic:pic>
              </a:graphicData>
            </a:graphic>
          </wp:inline>
        </w:drawing>
      </w:r>
    </w:p>
    <w:p>
      <w:pPr>
        <w:pStyle w:val="ImageCaption"/>
      </w:pPr>
      <w:r>
        <w:t xml:space="preserve">Sauvegardes</w:t>
      </w:r>
    </w:p>
    <w:bookmarkStart w:id="425" w:name="configuration-admin-uniquement"/>
    <w:p>
      <w:pPr>
        <w:pStyle w:val="Heading2"/>
      </w:pPr>
      <w:r>
        <w:t xml:space="preserve">Configuration (admin uniquement)</w:t>
      </w:r>
    </w:p>
    <w:p>
      <w:pPr>
        <w:pStyle w:val="FirstParagraph"/>
      </w:pPr>
      <w:r>
        <w:rPr>
          <w:b/>
          <w:bCs/>
        </w:rPr>
        <w:t xml:space="preserve">Paramètres &gt; Sauvegarde automatique</w:t>
      </w:r>
      <w:r>
        <w:t xml:space="preserve">.</w:t>
      </w:r>
    </w:p>
    <w:tbl>
      <w:tblPr>
        <w:tblStyle w:val="Table"/>
        <w:tblW w:type="pct" w:w="4890"/>
        <w:tblLayout w:type="fixed"/>
        <w:tblLook w:firstRow="1" w:lastRow="0" w:firstColumn="0" w:lastColumn="0" w:noHBand="0" w:noVBand="0" w:val="0020"/>
      </w:tblPr>
      <w:tblGrid>
        <w:gridCol w:w="2698"/>
        <w:gridCol w:w="5047"/>
      </w:tblGrid>
      <w:tr>
        <w:trPr>
          <w:tblHeader w:val="on"/>
        </w:trPr>
        <w:tc>
          <w:tcPr/>
          <w:p>
            <w:pPr>
              <w:pStyle w:val="Compact"/>
              <w:jc w:val="left"/>
            </w:pPr>
            <w:r>
              <w:t xml:space="preserve">Paramètre</w:t>
            </w:r>
          </w:p>
        </w:tc>
        <w:tc>
          <w:tcPr/>
          <w:p>
            <w:pPr>
              <w:pStyle w:val="Compact"/>
              <w:jc w:val="left"/>
            </w:pPr>
            <w:r>
              <w:t xml:space="preserve">Remarque</w:t>
            </w:r>
          </w:p>
        </w:tc>
      </w:tr>
      <w:tr>
        <w:tc>
          <w:tcPr/>
          <w:p>
            <w:pPr>
              <w:pStyle w:val="Compact"/>
              <w:jc w:val="left"/>
            </w:pPr>
            <w:r>
              <w:t xml:space="preserve">Répertoire de destination</w:t>
            </w:r>
          </w:p>
        </w:tc>
        <w:tc>
          <w:tcPr/>
          <w:p>
            <w:pPr>
              <w:pStyle w:val="Compact"/>
              <w:jc w:val="left"/>
            </w:pPr>
            <w:r>
              <w:t xml:space="preserve">Chemin local ou réseau (ex.</w:t>
            </w:r>
            <w:r>
              <w:t xml:space="preserve"> </w:t>
            </w:r>
            <w:r>
              <w:rPr>
                <w:rStyle w:val="VerbatimChar"/>
              </w:rPr>
              <w:t xml:space="preserve">C:\Sauvegardes\FacturPro</w:t>
            </w:r>
            <w:r>
              <w:t xml:space="preserve">)</w:t>
            </w:r>
          </w:p>
        </w:tc>
      </w:tr>
      <w:tr>
        <w:tc>
          <w:tcPr/>
          <w:p>
            <w:pPr>
              <w:pStyle w:val="Compact"/>
              <w:jc w:val="left"/>
            </w:pPr>
            <w:r>
              <w:t xml:space="preserve">Fréquence</w:t>
            </w:r>
          </w:p>
        </w:tc>
        <w:tc>
          <w:tcPr/>
          <w:p>
            <w:pPr>
              <w:pStyle w:val="Compact"/>
              <w:jc w:val="left"/>
            </w:pPr>
            <w:r>
              <w:t xml:space="preserve">Quotidienne, hebdomadaire, mensuelle</w:t>
            </w:r>
          </w:p>
        </w:tc>
      </w:tr>
      <w:tr>
        <w:tc>
          <w:tcPr/>
          <w:p>
            <w:pPr>
              <w:pStyle w:val="Compact"/>
              <w:jc w:val="left"/>
            </w:pPr>
            <w:r>
              <w:t xml:space="preserve">Heure</w:t>
            </w:r>
          </w:p>
        </w:tc>
        <w:tc>
          <w:tcPr/>
          <w:p>
            <w:pPr>
              <w:pStyle w:val="Compact"/>
              <w:jc w:val="left"/>
            </w:pPr>
            <w:r>
              <w:t xml:space="preserve">Heure locale du serveur</w:t>
            </w:r>
          </w:p>
        </w:tc>
      </w:tr>
      <w:tr>
        <w:tc>
          <w:tcPr/>
          <w:p>
            <w:pPr>
              <w:pStyle w:val="Compact"/>
              <w:jc w:val="left"/>
            </w:pPr>
            <w:r>
              <w:t xml:space="preserve">Taille max (Mo)</w:t>
            </w:r>
          </w:p>
        </w:tc>
        <w:tc>
          <w:tcPr/>
          <w:p>
            <w:pPr>
              <w:pStyle w:val="Compact"/>
              <w:jc w:val="left"/>
            </w:pPr>
            <w:r>
              <w:t xml:space="preserve">Alerte si le total des sauvegardes dépasse ce seuil</w:t>
            </w:r>
          </w:p>
        </w:tc>
      </w:tr>
    </w:tbl>
    <w:p>
      <w:pPr>
        <w:pStyle w:val="BodyText"/>
      </w:pPr>
      <w:r>
        <w:t xml:space="preserve">Les sauvegardes sont des fichiers</w:t>
      </w:r>
      <w:r>
        <w:t xml:space="preserve"> </w:t>
      </w:r>
      <w:r>
        <w:rPr>
          <w:rStyle w:val="VerbatimChar"/>
        </w:rPr>
        <w:t xml:space="preserve">.sql.gz</w:t>
      </w:r>
      <w:r>
        <w:t xml:space="preserve"> </w:t>
      </w:r>
      <w:r>
        <w:t xml:space="preserve">(compression gzip, ~6× de compression). Elles sont générées via</w:t>
      </w:r>
      <w:r>
        <w:t xml:space="preserve"> </w:t>
      </w:r>
      <w:r>
        <w:rPr>
          <w:rStyle w:val="VerbatimChar"/>
        </w:rPr>
        <w:t xml:space="preserve">pg_dump</w:t>
      </w:r>
      <w:r>
        <w:t xml:space="preserve">.</w:t>
      </w:r>
    </w:p>
    <w:bookmarkEnd w:id="425"/>
    <w:bookmarkStart w:id="426" w:name="lancer-une-sauvegarde-manuelle"/>
    <w:p>
      <w:pPr>
        <w:pStyle w:val="Heading2"/>
      </w:pPr>
      <w:r>
        <w:t xml:space="preserve">Lancer une sauvegarde manuelle</w:t>
      </w:r>
    </w:p>
    <w:p>
      <w:pPr>
        <w:pStyle w:val="FirstParagraph"/>
      </w:pPr>
      <w:r>
        <w:t xml:space="preserve">Bouton</w:t>
      </w:r>
      <w:r>
        <w:t xml:space="preserve"> </w:t>
      </w:r>
      <w:r>
        <w:rPr>
          <w:b/>
          <w:bCs/>
        </w:rPr>
        <w:t xml:space="preserve">▶ Lancer maintenant</w:t>
      </w:r>
      <w:r>
        <w:t xml:space="preserve">.</w:t>
      </w:r>
    </w:p>
    <w:bookmarkEnd w:id="426"/>
    <w:bookmarkStart w:id="427" w:name="restaurer"/>
    <w:p>
      <w:pPr>
        <w:pStyle w:val="Heading2"/>
      </w:pPr>
      <w:r>
        <w:t xml:space="preserve">Restaurer</w:t>
      </w:r>
    </w:p>
    <w:p>
      <w:pPr>
        <w:pStyle w:val="FirstParagraph"/>
      </w:pPr>
      <w:r>
        <w:t xml:space="preserve">La restauration se fait en ligne de commande (contactez votre administrateur) :</w:t>
      </w:r>
    </w:p>
    <w:p>
      <w:pPr>
        <w:pStyle w:val="SourceCode"/>
      </w:pPr>
      <w:r>
        <w:rPr>
          <w:rStyle w:val="VerbatimChar"/>
        </w:rPr>
        <w:t xml:space="preserve"># Décompresser</w:t>
      </w:r>
      <w:r>
        <w:br/>
      </w:r>
      <w:r>
        <w:rPr>
          <w:rStyle w:val="VerbatimChar"/>
        </w:rPr>
        <w:t xml:space="preserve">gunzip sauvegarde.sql.gz</w:t>
      </w:r>
      <w:r>
        <w:br/>
      </w:r>
      <w:r>
        <w:br/>
      </w:r>
      <w:r>
        <w:rPr>
          <w:rStyle w:val="VerbatimChar"/>
        </w:rPr>
        <w:t xml:space="preserve"># Restaurer</w:t>
      </w:r>
      <w:r>
        <w:br/>
      </w:r>
      <w:r>
        <w:rPr>
          <w:rStyle w:val="VerbatimChar"/>
        </w:rPr>
        <w:t xml:space="preserve">psql -U facturpro -d facturpro -f sauvegarde.sql</w:t>
      </w:r>
    </w:p>
    <w:bookmarkEnd w:id="427"/>
    <w:bookmarkStart w:id="431" w:name="sauvegarder-et-restaurer-une-société"/>
    <w:p>
      <w:pPr>
        <w:pStyle w:val="Heading2"/>
      </w:pPr>
      <w:r>
        <w:t xml:space="preserve">Sauvegarder et restaurer une société</w:t>
      </w:r>
    </w:p>
    <w:p>
      <w:pPr>
        <w:pStyle w:val="CaptionedFigure"/>
      </w:pPr>
      <w:r>
        <w:drawing>
          <wp:inline>
            <wp:extent cx="5334000" cy="2637412"/>
            <wp:effectExtent b="0" l="0" r="0" t="0"/>
            <wp:docPr descr="Sauvegarde de société" title="" id="429" name="Picture"/>
            <a:graphic>
              <a:graphicData uri="http://schemas.openxmlformats.org/drawingml/2006/picture">
                <pic:pic>
                  <pic:nvPicPr>
                    <pic:cNvPr descr="C:/Users/filou/saas-facturation/docs/media/rId209.png" id="430" name="Picture"/>
                    <pic:cNvPicPr>
                      <a:picLocks noChangeArrowheads="1" noChangeAspect="1"/>
                    </pic:cNvPicPr>
                  </pic:nvPicPr>
                  <pic:blipFill>
                    <a:blip r:embed="rId428"/>
                    <a:stretch>
                      <a:fillRect/>
                    </a:stretch>
                  </pic:blipFill>
                  <pic:spPr bwMode="auto">
                    <a:xfrm>
                      <a:off x="0" y="0"/>
                      <a:ext cx="5334000" cy="2637412"/>
                    </a:xfrm>
                    <a:prstGeom prst="rect">
                      <a:avLst/>
                    </a:prstGeom>
                    <a:noFill/>
                    <a:ln w="9525">
                      <a:noFill/>
                      <a:headEnd/>
                      <a:tailEnd/>
                    </a:ln>
                  </pic:spPr>
                </pic:pic>
              </a:graphicData>
            </a:graphic>
          </wp:inline>
        </w:drawing>
      </w:r>
    </w:p>
    <w:p>
      <w:pPr>
        <w:pStyle w:val="ImageCaption"/>
      </w:pPr>
      <w:r>
        <w:t xml:space="preserve">Sauvegarde de société</w:t>
      </w:r>
    </w:p>
    <w:p>
      <w:pPr>
        <w:pStyle w:val="BodyText"/>
      </w:pPr>
      <w:r>
        <w:t xml:space="preserve">En complément de la sauvegarde complète de la base,</w:t>
      </w:r>
      <w:r>
        <w:t xml:space="preserve"> </w:t>
      </w:r>
      <w:r>
        <w:rPr>
          <w:b/>
          <w:bCs/>
        </w:rPr>
        <w:t xml:space="preserve">Paramètres &gt; Sauvegarde &gt; Sauvegarde de ma société</w:t>
      </w:r>
      <w:r>
        <w:t xml:space="preserve"> </w:t>
      </w:r>
      <w:r>
        <w:t xml:space="preserve">exporte uniquement les données de la société active (clients, devis, factures, articles, écritures FEC, journal de scellement, logo…) au format JSON compressé (</w:t>
      </w:r>
      <w:r>
        <w:rPr>
          <w:rStyle w:val="VerbatimChar"/>
        </w:rPr>
        <w:t xml:space="preserve">.json.gz</w:t>
      </w:r>
      <w:r>
        <w:t xml:space="preserve">).</w:t>
      </w:r>
    </w:p>
    <w:tbl>
      <w:tblPr>
        <w:tblStyle w:val="Table"/>
        <w:tblW w:type="pct" w:w="4956"/>
        <w:tblLayout w:type="fixed"/>
        <w:tblLook w:firstRow="1" w:lastRow="0" w:firstColumn="0" w:lastColumn="0" w:noHBand="0" w:noVBand="0" w:val="0020"/>
      </w:tblPr>
      <w:tblGrid>
        <w:gridCol w:w="1175"/>
        <w:gridCol w:w="6674"/>
      </w:tblGrid>
      <w:tr>
        <w:trPr>
          <w:tblHeader w:val="on"/>
        </w:trPr>
        <w:tc>
          <w:tcPr/>
          <w:p>
            <w:pPr>
              <w:pStyle w:val="Compact"/>
              <w:jc w:val="left"/>
            </w:pPr>
            <w:r>
              <w:t xml:space="preserve">Bouton</w:t>
            </w:r>
          </w:p>
        </w:tc>
        <w:tc>
          <w:tcPr/>
          <w:p>
            <w:pPr>
              <w:pStyle w:val="Compact"/>
              <w:jc w:val="left"/>
            </w:pPr>
            <w:r>
              <w:t xml:space="preserve">Usage</w:t>
            </w:r>
          </w:p>
        </w:tc>
      </w:tr>
      <w:tr>
        <w:tc>
          <w:tcPr/>
          <w:p>
            <w:pPr>
              <w:pStyle w:val="Compact"/>
              <w:jc w:val="left"/>
            </w:pPr>
            <w:r>
              <w:rPr>
                <w:b/>
                <w:bCs/>
              </w:rPr>
              <w:t xml:space="preserve">⬇ Sauvegarder la société</w:t>
            </w:r>
          </w:p>
        </w:tc>
        <w:tc>
          <w:tcPr/>
          <w:p>
            <w:pPr>
              <w:pStyle w:val="Compact"/>
              <w:jc w:val="left"/>
            </w:pPr>
            <w:r>
              <w:t xml:space="preserve">Télécharge l’export JSON compressé de la société courante</w:t>
            </w:r>
          </w:p>
        </w:tc>
      </w:tr>
      <w:tr>
        <w:tc>
          <w:tcPr/>
          <w:p>
            <w:pPr>
              <w:pStyle w:val="Compact"/>
              <w:jc w:val="left"/>
            </w:pPr>
            <w:r>
              <w:rPr>
                <w:b/>
                <w:bCs/>
              </w:rPr>
              <w:t xml:space="preserve">⬆ Restaurer (même instance)</w:t>
            </w:r>
          </w:p>
        </w:tc>
        <w:tc>
          <w:tcPr/>
          <w:p>
            <w:pPr>
              <w:pStyle w:val="Compact"/>
              <w:jc w:val="left"/>
            </w:pPr>
            <w:r>
              <w:t xml:space="preserve">Réinjecte une sauvegarde sur la même instance — les lignes déjà présentes (même ID) sont conservées, seules les données manquantes sont insérées. Idéal après une perte partielle de données</w:t>
            </w:r>
          </w:p>
        </w:tc>
      </w:tr>
      <w:tr>
        <w:tc>
          <w:tcPr/>
          <w:p>
            <w:pPr>
              <w:pStyle w:val="Compact"/>
              <w:jc w:val="left"/>
            </w:pPr>
            <w:r>
              <w:rPr>
                <w:b/>
                <w:bCs/>
              </w:rPr>
              <w:t xml:space="preserve">⬆ Importer (cross-instance)</w:t>
            </w:r>
          </w:p>
        </w:tc>
        <w:tc>
          <w:tcPr/>
          <w:p>
            <w:pPr>
              <w:pStyle w:val="Compact"/>
              <w:jc w:val="left"/>
            </w:pPr>
            <w:r>
              <w:t xml:space="preserve">Importe une société exportée depuis un autre serveur FacturPro — tous les identifiants sont réattribués pour éviter toute collision avec les sociétés existantes</w:t>
            </w:r>
          </w:p>
        </w:tc>
      </w:tr>
    </w:tbl>
    <w:p>
      <w:pPr>
        <w:pStyle w:val="BlockText"/>
      </w:pPr>
      <w:r>
        <w:t xml:space="preserve">Les options de restauration/import sont réservées au super-administrateur.</w:t>
      </w:r>
    </w:p>
    <w:bookmarkEnd w:id="431"/>
    <w:bookmarkStart w:id="435" w:name="maintenance-de-la-base-de-données"/>
    <w:p>
      <w:pPr>
        <w:pStyle w:val="Heading2"/>
      </w:pPr>
      <w:r>
        <w:t xml:space="preserve">Maintenance de la base de données</w:t>
      </w:r>
    </w:p>
    <w:p>
      <w:pPr>
        <w:pStyle w:val="CaptionedFigure"/>
      </w:pPr>
      <w:r>
        <w:drawing>
          <wp:inline>
            <wp:extent cx="5334000" cy="2637412"/>
            <wp:effectExtent b="0" l="0" r="0" t="0"/>
            <wp:docPr descr="Maintenance BDD" title="" id="433" name="Picture"/>
            <a:graphic>
              <a:graphicData uri="http://schemas.openxmlformats.org/drawingml/2006/picture">
                <pic:pic>
                  <pic:nvPicPr>
                    <pic:cNvPr descr="C:/Users/filou/saas-facturation/docs/media/rId213.png" id="434" name="Picture"/>
                    <pic:cNvPicPr>
                      <a:picLocks noChangeArrowheads="1" noChangeAspect="1"/>
                    </pic:cNvPicPr>
                  </pic:nvPicPr>
                  <pic:blipFill>
                    <a:blip r:embed="rId432"/>
                    <a:stretch>
                      <a:fillRect/>
                    </a:stretch>
                  </pic:blipFill>
                  <pic:spPr bwMode="auto">
                    <a:xfrm>
                      <a:off x="0" y="0"/>
                      <a:ext cx="5334000" cy="2637412"/>
                    </a:xfrm>
                    <a:prstGeom prst="rect">
                      <a:avLst/>
                    </a:prstGeom>
                    <a:noFill/>
                    <a:ln w="9525">
                      <a:noFill/>
                      <a:headEnd/>
                      <a:tailEnd/>
                    </a:ln>
                  </pic:spPr>
                </pic:pic>
              </a:graphicData>
            </a:graphic>
          </wp:inline>
        </w:drawing>
      </w:r>
    </w:p>
    <w:p>
      <w:pPr>
        <w:pStyle w:val="ImageCaption"/>
      </w:pPr>
      <w:r>
        <w:t xml:space="preserve">Maintenance BDD</w:t>
      </w:r>
    </w:p>
    <w:p>
      <w:pPr>
        <w:pStyle w:val="BodyText"/>
      </w:pPr>
      <w:r>
        <w:rPr>
          <w:b/>
          <w:bCs/>
        </w:rPr>
        <w:t xml:space="preserve">Paramètres &gt; Maintenance BDD</w:t>
      </w:r>
      <w:r>
        <w:t xml:space="preserve"> </w:t>
      </w:r>
      <w:r>
        <w:t xml:space="preserve">propose un nettoyage manuel de l’espace disque (</w:t>
      </w:r>
      <w:r>
        <w:rPr>
          <w:rStyle w:val="VerbatimChar"/>
        </w:rPr>
        <w:t xml:space="preserve">VACUUM</w:t>
      </w:r>
      <w:r>
        <w:t xml:space="preserve">), normalement géré automatiquement en arrière-plan par PostgreSQL (processus</w:t>
      </w:r>
      <w:r>
        <w:t xml:space="preserve"> </w:t>
      </w:r>
      <w:r>
        <w:rPr>
          <w:i/>
          <w:iCs/>
        </w:rPr>
        <w:t xml:space="preserve">autovacuum</w:t>
      </w:r>
      <w:r>
        <w:t xml:space="preserve">).</w:t>
      </w:r>
    </w:p>
    <w:p>
      <w:pPr>
        <w:pStyle w:val="Compact"/>
        <w:numPr>
          <w:ilvl w:val="0"/>
          <w:numId w:val="1030"/>
        </w:numPr>
      </w:pPr>
      <w:r>
        <w:t xml:space="preserve">Lancer ce nettoyage manuellement ne modifie ni ne supprime aucune donnée métier — il récupère simplement l’espace disque laissé par les lignes supprimées ou modifiées.</w:t>
      </w:r>
    </w:p>
    <w:p>
      <w:pPr>
        <w:pStyle w:val="Compact"/>
        <w:numPr>
          <w:ilvl w:val="0"/>
          <w:numId w:val="1030"/>
        </w:numPr>
      </w:pPr>
      <w:r>
        <w:t xml:space="preserve">L’opération peut ralentir temporairement l’application ; à privilégier en dehors des heures d’utilisation.</w:t>
      </w:r>
    </w:p>
    <w:p>
      <w:pPr>
        <w:pStyle w:val="Compact"/>
        <w:numPr>
          <w:ilvl w:val="0"/>
          <w:numId w:val="1030"/>
        </w:numPr>
      </w:pPr>
      <w:r>
        <w:t xml:space="preserve">L’option</w:t>
      </w:r>
      <w:r>
        <w:t xml:space="preserve"> </w:t>
      </w:r>
      <w:r>
        <w:rPr>
          <w:b/>
          <w:bCs/>
        </w:rPr>
        <w:t xml:space="preserve">Mode complet (FULL)</w:t>
      </w:r>
      <w:r>
        <w:t xml:space="preserve"> </w:t>
      </w:r>
      <w:r>
        <w:t xml:space="preserve">réécrit entièrement les tables pour récupérer le maximum d’espace possible, mais verrouille les tables concernées pendant toute la durée du traitement (l’application devient indisponible). À réserver aux cas où l’espace disque devient critique.</w:t>
      </w:r>
    </w:p>
    <w:p>
      <w:r>
        <w:pict>
          <v:rect style="width:0;height:1.5pt" o:hralign="center" o:hrstd="t" o:hr="t"/>
        </w:pict>
      </w:r>
    </w:p>
    <w:bookmarkEnd w:id="435"/>
    <w:bookmarkEnd w:id="436"/>
    <w:bookmarkStart w:id="441" w:name="conformité-fiscale"/>
    <w:p>
      <w:pPr>
        <w:pStyle w:val="Heading1"/>
      </w:pPr>
      <w:r>
        <w:t xml:space="preserve">Conformité fiscale</w:t>
      </w:r>
    </w:p>
    <w:bookmarkStart w:id="437" w:name="chaîne-de-scellement-sha-256"/>
    <w:p>
      <w:pPr>
        <w:pStyle w:val="Heading2"/>
      </w:pPr>
      <w:r>
        <w:t xml:space="preserve">Chaîne de scellement SHA-256</w:t>
      </w:r>
    </w:p>
    <w:p>
      <w:pPr>
        <w:pStyle w:val="FirstParagraph"/>
      </w:pPr>
      <w:r>
        <w:t xml:space="preserve">Chaque document fiscal émis est chaîné par un hash SHA-256 cumulatif dans la table</w:t>
      </w:r>
      <w:r>
        <w:t xml:space="preserve"> </w:t>
      </w:r>
      <w:r>
        <w:rPr>
          <w:rStyle w:val="VerbatimChar"/>
        </w:rPr>
        <w:t xml:space="preserve">journal_scellement</w:t>
      </w:r>
      <w:r>
        <w:t xml:space="preserve">. Pour vérifier l’intégrité :</w:t>
      </w:r>
    </w:p>
    <w:p>
      <w:pPr>
        <w:pStyle w:val="BodyText"/>
      </w:pPr>
      <w:r>
        <w:rPr>
          <w:b/>
          <w:bCs/>
        </w:rPr>
        <w:t xml:space="preserve">Factures &gt; Vérifier le scellement</w:t>
      </w:r>
      <w:r>
        <w:t xml:space="preserve"> </w:t>
      </w:r>
      <w:r>
        <w:t xml:space="preserve">→ retourne ✓ si la chaîne est intacte, ou identifie le premier document altéré.</w:t>
      </w:r>
    </w:p>
    <w:p>
      <w:pPr>
        <w:pStyle w:val="BodyText"/>
      </w:pPr>
      <w:r>
        <w:t xml:space="preserve">Cette vérification prouve que les données n’ont pas été modifiées après émission, même directement dans la base.</w:t>
      </w:r>
    </w:p>
    <w:bookmarkEnd w:id="437"/>
    <w:bookmarkStart w:id="438" w:name="export-fec-global"/>
    <w:p>
      <w:pPr>
        <w:pStyle w:val="Heading2"/>
      </w:pPr>
      <w:r>
        <w:t xml:space="preserve">Export FEC global</w:t>
      </w:r>
    </w:p>
    <w:p>
      <w:pPr>
        <w:pStyle w:val="FirstParagraph"/>
      </w:pPr>
      <w:r>
        <w:rPr>
          <w:b/>
          <w:bCs/>
        </w:rPr>
        <w:t xml:space="preserve">Factures &gt; Export FEC</w:t>
      </w:r>
      <w:r>
        <w:t xml:space="preserve"> </w:t>
      </w:r>
      <w:r>
        <w:t xml:space="preserve">→ fichier texte tabulé DGFiP</w:t>
      </w:r>
      <w:r>
        <w:t xml:space="preserve"> </w:t>
      </w:r>
      <w:r>
        <w:rPr>
          <w:rStyle w:val="VerbatimChar"/>
        </w:rPr>
        <w:t xml:space="preserve">FEC_YYYY-MM-DD.txt</w:t>
      </w:r>
      <w:r>
        <w:t xml:space="preserve"> </w:t>
      </w:r>
      <w:r>
        <w:t xml:space="preserve">(toutes les écritures de toutes les années).</w:t>
      </w:r>
    </w:p>
    <w:p>
      <w:pPr>
        <w:pStyle w:val="BodyText"/>
      </w:pPr>
      <w:r>
        <w:t xml:space="preserve">Pour un export par exercice :</w:t>
      </w:r>
      <w:r>
        <w:t xml:space="preserve"> </w:t>
      </w:r>
      <w:r>
        <w:rPr>
          <w:b/>
          <w:bCs/>
        </w:rPr>
        <w:t xml:space="preserve">Exercices &gt; ⬇ FEC 2025</w:t>
      </w:r>
      <w:r>
        <w:t xml:space="preserve">.</w:t>
      </w:r>
    </w:p>
    <w:bookmarkEnd w:id="438"/>
    <w:bookmarkStart w:id="439" w:name="format-factur-x-en-16931"/>
    <w:p>
      <w:pPr>
        <w:pStyle w:val="Heading2"/>
      </w:pPr>
      <w:r>
        <w:t xml:space="preserve">Format Factur-X EN 16931</w:t>
      </w:r>
    </w:p>
    <w:p>
      <w:pPr>
        <w:pStyle w:val="FirstParagraph"/>
      </w:pPr>
      <w:r>
        <w:t xml:space="preserve">Chaque facture émise est un</w:t>
      </w:r>
      <w:r>
        <w:t xml:space="preserve"> </w:t>
      </w:r>
      <w:r>
        <w:rPr>
          <w:b/>
          <w:bCs/>
        </w:rPr>
        <w:t xml:space="preserve">PDF/A-3b</w:t>
      </w:r>
      <w:r>
        <w:t xml:space="preserve"> </w:t>
      </w:r>
      <w:r>
        <w:t xml:space="preserve">avec un fichier XML ZUGFeRD embarqué conforme au profil EN 16931. Ce format est :</w:t>
      </w:r>
    </w:p>
    <w:p>
      <w:pPr>
        <w:pStyle w:val="Compact"/>
        <w:numPr>
          <w:ilvl w:val="0"/>
          <w:numId w:val="1031"/>
        </w:numPr>
      </w:pPr>
      <w:r>
        <w:t xml:space="preserve">Lisible directement par les logiciels comptables (Sage, EBP, Cegid, Pennylane…).</w:t>
      </w:r>
    </w:p>
    <w:p>
      <w:pPr>
        <w:pStyle w:val="Compact"/>
        <w:numPr>
          <w:ilvl w:val="0"/>
          <w:numId w:val="1031"/>
        </w:numPr>
      </w:pPr>
      <w:r>
        <w:t xml:space="preserve">Compatible avec l’e-invoicing européen (e-Reporting, PPF).</w:t>
      </w:r>
    </w:p>
    <w:p>
      <w:pPr>
        <w:pStyle w:val="Compact"/>
        <w:numPr>
          <w:ilvl w:val="0"/>
          <w:numId w:val="1031"/>
        </w:numPr>
      </w:pPr>
      <w:r>
        <w:t xml:space="preserve">Obligatoire à partir de 2026 pour les transactions B2B en France.</w:t>
      </w:r>
    </w:p>
    <w:p>
      <w:pPr>
        <w:pStyle w:val="FirstParagraph"/>
      </w:pPr>
      <w:r>
        <w:t xml:space="preserve">L’XML contient notamment : - Identités vendeur/acheteur avec SIRET et TVA intracom - Lignes de facture détaillées - Montants HT/TVA/TTC - Conditions de paiement et escompte - N° de commande client (BuyerReference) - Pénalités de retard</w:t>
      </w:r>
    </w:p>
    <w:bookmarkEnd w:id="439"/>
    <w:bookmarkStart w:id="440" w:name="attestation-de-conformité"/>
    <w:p>
      <w:pPr>
        <w:pStyle w:val="Heading2"/>
      </w:pPr>
      <w:r>
        <w:t xml:space="preserve">Attestation de conformité</w:t>
      </w:r>
    </w:p>
    <w:p>
      <w:pPr>
        <w:pStyle w:val="FirstParagraph"/>
      </w:pPr>
      <w:r>
        <w:rPr>
          <w:b/>
          <w:bCs/>
        </w:rPr>
        <w:t xml:space="preserve">Factures &gt; Attestation</w:t>
      </w:r>
      <w:r>
        <w:t xml:space="preserve"> </w:t>
      </w:r>
      <w:r>
        <w:t xml:space="preserve">→ document HTML imprimable attestant la conformité du logiciel à la loi anti-fraude TVA 2018. Peut être demandé par l’administration fiscale.</w:t>
      </w:r>
    </w:p>
    <w:p>
      <w:r>
        <w:pict>
          <v:rect style="width:0;height:1.5pt" o:hralign="center" o:hrstd="t" o:hr="t"/>
        </w:pict>
      </w:r>
    </w:p>
    <w:bookmarkEnd w:id="440"/>
    <w:bookmarkEnd w:id="441"/>
    <w:bookmarkStart w:id="442" w:name="attestation-loi-anti-fraude-tva-2018"/>
    <w:p>
      <w:pPr>
        <w:pStyle w:val="Heading1"/>
      </w:pPr>
      <w:r>
        <w:t xml:space="preserve">Attestation loi anti-fraude TVA 2018</w:t>
      </w:r>
    </w:p>
    <w:p>
      <w:pPr>
        <w:pStyle w:val="FirstParagraph"/>
      </w:pPr>
      <w:r>
        <w:t xml:space="preserve">FacturPro satisfait aux conditions de l’article 88 de la loi n° 2015-1785 du 29 décembre 2015 de finances pour 2016 par les mécanismes suivants :</w:t>
      </w:r>
    </w:p>
    <w:tbl>
      <w:tblPr>
        <w:tblStyle w:val="Table"/>
        <w:tblW w:type="pct" w:w="4907"/>
        <w:tblLayout w:type="fixed"/>
        <w:tblLook w:firstRow="1" w:lastRow="0" w:firstColumn="0" w:lastColumn="0" w:noHBand="0" w:noVBand="0" w:val="0020"/>
      </w:tblPr>
      <w:tblGrid>
        <w:gridCol w:w="2273"/>
        <w:gridCol w:w="5500"/>
      </w:tblGrid>
      <w:tr>
        <w:trPr>
          <w:tblHeader w:val="on"/>
        </w:trPr>
        <w:tc>
          <w:tcPr/>
          <w:p>
            <w:pPr>
              <w:pStyle w:val="Compact"/>
              <w:jc w:val="left"/>
            </w:pPr>
            <w:r>
              <w:t xml:space="preserve">Condition légale</w:t>
            </w:r>
          </w:p>
        </w:tc>
        <w:tc>
          <w:tcPr/>
          <w:p>
            <w:pPr>
              <w:pStyle w:val="Compact"/>
              <w:jc w:val="left"/>
            </w:pPr>
            <w:r>
              <w:t xml:space="preserve">Implémentation technique</w:t>
            </w:r>
          </w:p>
        </w:tc>
      </w:tr>
      <w:tr>
        <w:tc>
          <w:tcPr/>
          <w:p>
            <w:pPr>
              <w:pStyle w:val="Compact"/>
              <w:jc w:val="left"/>
            </w:pPr>
            <w:r>
              <w:rPr>
                <w:b/>
                <w:bCs/>
              </w:rPr>
              <w:t xml:space="preserve">Inaltérabilité</w:t>
            </w:r>
          </w:p>
        </w:tc>
        <w:tc>
          <w:tcPr/>
          <w:p>
            <w:pPr>
              <w:pStyle w:val="Compact"/>
              <w:jc w:val="left"/>
            </w:pPr>
            <w:r>
              <w:t xml:space="preserve">Triggers</w:t>
            </w:r>
            <w:r>
              <w:t xml:space="preserve"> </w:t>
            </w:r>
            <w:r>
              <w:rPr>
                <w:rStyle w:val="VerbatimChar"/>
              </w:rPr>
              <w:t xml:space="preserve">BEFORE UPDATE</w:t>
            </w:r>
            <w:r>
              <w:t xml:space="preserve"> </w:t>
            </w:r>
            <w:r>
              <w:t xml:space="preserve">bloquant toute modification d’un document émis</w:t>
            </w:r>
          </w:p>
        </w:tc>
      </w:tr>
      <w:tr>
        <w:tc>
          <w:tcPr/>
          <w:p>
            <w:pPr>
              <w:pStyle w:val="Compact"/>
              <w:jc w:val="left"/>
            </w:pPr>
            <w:r>
              <w:rPr>
                <w:b/>
                <w:bCs/>
              </w:rPr>
              <w:t xml:space="preserve">Sécurisation</w:t>
            </w:r>
          </w:p>
        </w:tc>
        <w:tc>
          <w:tcPr/>
          <w:p>
            <w:pPr>
              <w:pStyle w:val="Compact"/>
              <w:jc w:val="left"/>
            </w:pPr>
            <w:r>
              <w:t xml:space="preserve">Chaîne SHA-256 dans</w:t>
            </w:r>
            <w:r>
              <w:t xml:space="preserve"> </w:t>
            </w:r>
            <w:r>
              <w:rPr>
                <w:rStyle w:val="VerbatimChar"/>
              </w:rPr>
              <w:t xml:space="preserve">journal_scellement</w:t>
            </w:r>
            <w:r>
              <w:t xml:space="preserve"> </w:t>
            </w:r>
            <w:r>
              <w:t xml:space="preserve">— toute altération détectable</w:t>
            </w:r>
          </w:p>
        </w:tc>
      </w:tr>
      <w:tr>
        <w:tc>
          <w:tcPr/>
          <w:p>
            <w:pPr>
              <w:pStyle w:val="Compact"/>
              <w:jc w:val="left"/>
            </w:pPr>
            <w:r>
              <w:rPr>
                <w:b/>
                <w:bCs/>
              </w:rPr>
              <w:t xml:space="preserve">Conservation</w:t>
            </w:r>
          </w:p>
        </w:tc>
        <w:tc>
          <w:tcPr/>
          <w:p>
            <w:pPr>
              <w:pStyle w:val="Compact"/>
              <w:jc w:val="left"/>
            </w:pPr>
            <w:r>
              <w:t xml:space="preserve">Archivage automatique des snapshots JSON, 10 ans, immuable</w:t>
            </w:r>
          </w:p>
        </w:tc>
      </w:tr>
      <w:tr>
        <w:tc>
          <w:tcPr/>
          <w:p>
            <w:pPr>
              <w:pStyle w:val="Compact"/>
              <w:jc w:val="left"/>
            </w:pPr>
            <w:r>
              <w:rPr>
                <w:b/>
                <w:bCs/>
              </w:rPr>
              <w:t xml:space="preserve">Archivage</w:t>
            </w:r>
          </w:p>
        </w:tc>
        <w:tc>
          <w:tcPr/>
          <w:p>
            <w:pPr>
              <w:pStyle w:val="Compact"/>
              <w:jc w:val="left"/>
            </w:pPr>
            <w:r>
              <w:t xml:space="preserve">Table</w:t>
            </w:r>
            <w:r>
              <w:t xml:space="preserve"> </w:t>
            </w:r>
            <w:r>
              <w:rPr>
                <w:rStyle w:val="VerbatimChar"/>
              </w:rPr>
              <w:t xml:space="preserve">archive_documents</w:t>
            </w:r>
            <w:r>
              <w:t xml:space="preserve"> </w:t>
            </w:r>
            <w:r>
              <w:t xml:space="preserve">avec triggers bloquant UPDATE/DELETE</w:t>
            </w:r>
          </w:p>
        </w:tc>
      </w:tr>
      <w:tr>
        <w:tc>
          <w:tcPr/>
          <w:p>
            <w:pPr>
              <w:pStyle w:val="Compact"/>
              <w:jc w:val="left"/>
            </w:pPr>
            <w:r>
              <w:rPr>
                <w:b/>
                <w:bCs/>
              </w:rPr>
              <w:t xml:space="preserve">Clôture de période</w:t>
            </w:r>
          </w:p>
        </w:tc>
        <w:tc>
          <w:tcPr/>
          <w:p>
            <w:pPr>
              <w:pStyle w:val="Compact"/>
              <w:jc w:val="left"/>
            </w:pPr>
            <w:r>
              <w:t xml:space="preserve">Table</w:t>
            </w:r>
            <w:r>
              <w:t xml:space="preserve"> </w:t>
            </w:r>
            <w:r>
              <w:rPr>
                <w:rStyle w:val="VerbatimChar"/>
              </w:rPr>
              <w:t xml:space="preserve">exercices</w:t>
            </w:r>
            <w:r>
              <w:t xml:space="preserve"> </w:t>
            </w:r>
            <w:r>
              <w:t xml:space="preserve">avec hash SHA-256 du FEC à la clôture</w:t>
            </w:r>
          </w:p>
        </w:tc>
      </w:tr>
      <w:tr>
        <w:tc>
          <w:tcPr/>
          <w:p>
            <w:pPr>
              <w:pStyle w:val="Compact"/>
              <w:jc w:val="left"/>
            </w:pPr>
            <w:r>
              <w:rPr>
                <w:b/>
                <w:bCs/>
              </w:rPr>
              <w:t xml:space="preserve">PV de clôture</w:t>
            </w:r>
          </w:p>
        </w:tc>
        <w:tc>
          <w:tcPr/>
          <w:p>
            <w:pPr>
              <w:pStyle w:val="Compact"/>
              <w:jc w:val="left"/>
            </w:pPr>
            <w:r>
              <w:t xml:space="preserve">PDF horodaté et signable, référence légale incluse</w:t>
            </w:r>
          </w:p>
        </w:tc>
      </w:tr>
    </w:tbl>
    <w:p>
      <w:r>
        <w:pict>
          <v:rect style="width:0;height:1.5pt" o:hralign="center" o:hrstd="t" o:hr="t"/>
        </w:pict>
      </w:r>
    </w:p>
    <w:p>
      <w:pPr>
        <w:pStyle w:val="FirstParagraph"/>
      </w:pPr>
      <w:r>
        <w:rPr>
          <w:i/>
          <w:iCs/>
        </w:rPr>
        <w:t xml:space="preserve">Document généré par FacturPro v3.0.0 — 2026</w:t>
      </w:r>
    </w:p>
    <w:bookmarkEnd w:id="4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221" Target="numbering.xml" /><Relationship Type="http://schemas.openxmlformats.org/officeDocument/2006/relationships/styles" Id="rId220" Target="styles.xml" /><Relationship Type="http://schemas.openxmlformats.org/officeDocument/2006/relationships/settings" Id="rId219" Target="settings.xml" /><Relationship Type="http://schemas.openxmlformats.org/officeDocument/2006/relationships/webSettings" Id="rId218" Target="webSettings.xml" /><Relationship Type="http://schemas.openxmlformats.org/officeDocument/2006/relationships/fontTable" Id="rId217" Target="fontTable.xml" /><Relationship Type="http://schemas.openxmlformats.org/officeDocument/2006/relationships/theme" Id="rId216" Target="theme/theme1.xml" /><Relationship Type="http://schemas.openxmlformats.org/officeDocument/2006/relationships/footnotes" Id="rId215" Target="footnotes.xml" /><Relationship Type="http://schemas.openxmlformats.org/officeDocument/2006/relationships/comments" Id="rId214" Target="comments.xml" /><Relationship Id="rId11" Target="media/rId11.png" Type="http://schemas.openxmlformats.org/officeDocument/2006/relationships/image" /><Relationship Id="rId18" Target="media/rId18.png" Type="http://schemas.openxmlformats.org/officeDocument/2006/relationships/image" /><Relationship Id="rId21" Target="media/rId21.png" Type="http://schemas.openxmlformats.org/officeDocument/2006/relationships/image" /><Relationship Id="rId27" Target="media/rId27.png" Type="http://schemas.openxmlformats.org/officeDocument/2006/relationships/image" /><Relationship Id="rId48" Target="media/rId48.png" Type="http://schemas.openxmlformats.org/officeDocument/2006/relationships/image" /><Relationship Id="rId65" Target="media/rId65.png" Type="http://schemas.openxmlformats.org/officeDocument/2006/relationships/image" /><Relationship Id="rId111" Target="media/rId111.png" Type="http://schemas.openxmlformats.org/officeDocument/2006/relationships/image" /><Relationship Id="rId96" Target="media/rId96.png" Type="http://schemas.openxmlformats.org/officeDocument/2006/relationships/image" /><Relationship Id="rId151" Target="media/rId151.png" Type="http://schemas.openxmlformats.org/officeDocument/2006/relationships/image" /><Relationship Id="rId162" Target="media/rId162.png" Type="http://schemas.openxmlformats.org/officeDocument/2006/relationships/image" /><Relationship Id="rId169" Target="media/rId169.png" Type="http://schemas.openxmlformats.org/officeDocument/2006/relationships/image" /><Relationship Id="rId177" Target="media/rId177.png" Type="http://schemas.openxmlformats.org/officeDocument/2006/relationships/image" /><Relationship Id="rId187" Target="media/rId187.png" Type="http://schemas.openxmlformats.org/officeDocument/2006/relationships/image" /><Relationship Id="rId34" Target="media/rId34.png" Type="http://schemas.openxmlformats.org/officeDocument/2006/relationships/image" /><Relationship Id="rId42" Target="media/rId42.png" Type="http://schemas.openxmlformats.org/officeDocument/2006/relationships/image" /><Relationship Id="rId78" Target="media/rId78.png" Type="http://schemas.openxmlformats.org/officeDocument/2006/relationships/image" /><Relationship Id="rId82" Target="media/rId82.png" Type="http://schemas.openxmlformats.org/officeDocument/2006/relationships/image" /><Relationship Id="rId91" Target="media/rId91.png" Type="http://schemas.openxmlformats.org/officeDocument/2006/relationships/image" /><Relationship Id="rId183" Target="media/rId183.png" Type="http://schemas.openxmlformats.org/officeDocument/2006/relationships/image" /><Relationship Id="rId203" Target="media/rId203.png" Type="http://schemas.openxmlformats.org/officeDocument/2006/relationships/image" /><Relationship Id="rId135" Target="media/rId135.png" Type="http://schemas.openxmlformats.org/officeDocument/2006/relationships/image" /><Relationship Id="rId138" Target="media/rId138.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213" Target="media/rId213.png" Type="http://schemas.openxmlformats.org/officeDocument/2006/relationships/image" /><Relationship Id="rId197" Target="media/rId197.png" Type="http://schemas.openxmlformats.org/officeDocument/2006/relationships/image" /><Relationship Id="rId209" Target="media/rId209.png" Type="http://schemas.openxmlformats.org/officeDocument/2006/relationships/image" /><Relationship Type="http://schemas.openxmlformats.org/officeDocument/2006/relationships/image" Id="rId225" Target="media/rId225.png" /><Relationship Type="http://schemas.openxmlformats.org/officeDocument/2006/relationships/image" Id="rId330" Target="media/rId330.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1" Target="media/rId361.png" /><Relationship Type="http://schemas.openxmlformats.org/officeDocument/2006/relationships/image" Id="rId364" Target="media/rId364.png" /><Relationship Type="http://schemas.openxmlformats.org/officeDocument/2006/relationships/image" Id="rId370" Target="media/rId370.png" /><Relationship Type="http://schemas.openxmlformats.org/officeDocument/2006/relationships/image" Id="rId381" Target="media/rId381.png" /><Relationship Type="http://schemas.openxmlformats.org/officeDocument/2006/relationships/image" Id="rId388" Target="media/rId388.png" /><Relationship Type="http://schemas.openxmlformats.org/officeDocument/2006/relationships/image" Id="rId396" Target="media/rId396.png" /><Relationship Type="http://schemas.openxmlformats.org/officeDocument/2006/relationships/image" Id="rId232" Target="media/rId232.png" /><Relationship Type="http://schemas.openxmlformats.org/officeDocument/2006/relationships/image" Id="rId402" Target="media/rId402.png" /><Relationship Type="http://schemas.openxmlformats.org/officeDocument/2006/relationships/image" Id="rId406" Target="media/rId406.png" /><Relationship Type="http://schemas.openxmlformats.org/officeDocument/2006/relationships/image" Id="rId416" Target="media/rId416.png" /><Relationship Type="http://schemas.openxmlformats.org/officeDocument/2006/relationships/image" Id="rId422" Target="media/rId422.png" /><Relationship Type="http://schemas.openxmlformats.org/officeDocument/2006/relationships/image" Id="rId428" Target="media/rId428.png" /><Relationship Type="http://schemas.openxmlformats.org/officeDocument/2006/relationships/image" Id="rId235" Target="media/rId235.png" /><Relationship Type="http://schemas.openxmlformats.org/officeDocument/2006/relationships/image" Id="rId432" Target="media/rId432.png" /><Relationship Type="http://schemas.openxmlformats.org/officeDocument/2006/relationships/image" Id="rId241" Target="media/rId241.png" /><Relationship Type="http://schemas.openxmlformats.org/officeDocument/2006/relationships/image" Id="rId248" Target="media/rId248.png" /><Relationship Type="http://schemas.openxmlformats.org/officeDocument/2006/relationships/image" Id="rId256" Target="media/rId256.png" /><Relationship Type="http://schemas.openxmlformats.org/officeDocument/2006/relationships/image" Id="rId262" Target="media/rId262.png" /><Relationship Type="http://schemas.openxmlformats.org/officeDocument/2006/relationships/image" Id="rId284" Target="media/rId284.png" /><Relationship Type="http://schemas.openxmlformats.org/officeDocument/2006/relationships/image" Id="rId297" Target="media/rId297.png" /><Relationship Type="http://schemas.openxmlformats.org/officeDocument/2006/relationships/image" Id="rId301" Target="media/rId301.png" /><Relationship Type="http://schemas.openxmlformats.org/officeDocument/2006/relationships/image" Id="rId310" Target="media/rId310.png" /><Relationship Type="http://schemas.openxmlformats.org/officeDocument/2006/relationships/image" Id="rId315" Target="media/rId3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2026-06-09T19:54:16Z</dcterms:created>
  <dcterms:modified xsi:type="dcterms:W3CDTF">2026-06-09T19:54:16Z</dcterms:modified>
</cp:coreProperties>
</file>

<file path=docProps/custom.xml><?xml version="1.0" encoding="utf-8"?>
<Properties xmlns="http://schemas.openxmlformats.org/officeDocument/2006/custom-properties" xmlns:vt="http://schemas.openxmlformats.org/officeDocument/2006/docPropsVTypes"/>
</file>