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23B3A"/>
          <w:sz w:val="60"/>
        </w:rPr>
        <w:t>ECOSENTINEL AI</w:t>
      </w:r>
    </w:p>
    <w:p>
      <w:pPr>
        <w:jc w:val="center"/>
      </w:pPr>
      <w:r>
        <w:rPr>
          <w:color w:val="167D78"/>
          <w:sz w:val="32"/>
        </w:rPr>
        <w:t>AI-Powered Smart Waste and Water Monitoring,</w:t>
        <w:br/>
        <w:t>Analysis, and Environmental Risk Prioritization System</w:t>
      </w:r>
    </w:p>
    <w:p/>
    <w:p>
      <w:pPr>
        <w:jc w:val="center"/>
      </w:pPr>
      <w:r>
        <w:rPr>
          <w:b/>
          <w:color w:val="52616B"/>
          <w:sz w:val="24"/>
        </w:rPr>
        <w:t>PROJECT DOCUMENTATION</w:t>
      </w:r>
    </w:p>
    <w:p/>
    <w:p>
      <w:pPr>
        <w:spacing w:before="500"/>
        <w:jc w:val="center"/>
      </w:pPr>
      <w:r>
        <w:rPr>
          <w:b/>
        </w:rPr>
        <w:t>Machine Learning Project</w:t>
      </w:r>
      <w:r>
        <w:br/>
        <w:t>Development approach: dataset-first, model-first, UI-last</w:t>
      </w:r>
      <w:r>
        <w:br/>
        <w:t>Team: Swarnamithra M. and Surya Prakash S.</w:t>
      </w:r>
    </w:p>
    <w:p>
      <w:r>
        <w:br w:type="page"/>
      </w:r>
    </w:p>
    <w:p>
      <w:pPr>
        <w:pStyle w:val="Heading1"/>
      </w:pPr>
      <w:r>
        <w:t>1. Executive Summary</w:t>
      </w:r>
    </w:p>
    <w:p>
      <w:r>
        <w:t>EcoSentinel AI is a proposed machine-learning application that brings waste-image detection and water-quality analysis into one environmental monitoring workflow. Its purpose is not merely to display unrelated predictions on a dashboard. It aims to help users inspect environmental reports, understand model outputs, and prioritize locations for human investigation or cleanup.</w:t>
      </w:r>
    </w:p>
    <w:p>
      <w:r>
        <w:t>The project will be developed in stages. First, the datasets will be inspected and preprocessed. Next, the waste and water models will be trained and evaluated independently. Each model must work on sample inputs before the user interface is developed. Finally, both validated pipelines will be connected to a Streamlit application with report tracking and explainable prioritization.</w:t>
      </w:r>
    </w:p>
    <w:p>
      <w:pPr>
        <w:pStyle w:val="Heading1"/>
      </w:pPr>
      <w:r>
        <w:t>2. Problem Statement</w:t>
      </w:r>
    </w:p>
    <w:p>
      <w:r>
        <w:t>Waste observations and water-quality measurements are often collected separately, and manual review can make it difficult to identify recurring problem locations or notice unusual readings promptly. A machine-learning system can assist by detecting visible waste in images, analysing available water measurements, flagging unusual patterns when time-series data exists, and organizing verified reports for follow-up.</w:t>
      </w:r>
    </w:p>
    <w:p>
      <w:pPr>
        <w:pStyle w:val="Heading1"/>
      </w:pPr>
      <w:r>
        <w:t>3. Project Objectives</w:t>
      </w:r>
    </w:p>
    <w:p>
      <w:pPr>
        <w:pStyle w:val="ListBullet"/>
        <w:spacing w:after="40"/>
      </w:pPr>
      <w:r>
        <w:t>Detect and classify visible waste objects in uploaded images using an object-detection model.</w:t>
      </w:r>
    </w:p>
    <w:p>
      <w:pPr>
        <w:pStyle w:val="ListBullet"/>
        <w:spacing w:after="40"/>
      </w:pPr>
      <w:r>
        <w:t>Preprocess and analyse a suitable water-quality dataset, then train a model for a clearly defined target supported by the data.</w:t>
      </w:r>
    </w:p>
    <w:p>
      <w:pPr>
        <w:pStyle w:val="ListBullet"/>
        <w:spacing w:after="40"/>
      </w:pPr>
      <w:r>
        <w:t>Detect unusual changes in timestamped water measurements if an appropriate time-series dataset is available.</w:t>
      </w:r>
    </w:p>
    <w:p>
      <w:pPr>
        <w:pStyle w:val="ListBullet"/>
        <w:spacing w:after="40"/>
      </w:pPr>
      <w:r>
        <w:t>Combine verified location-linked reports into an explainable prototype priority score for environmental investigation.</w:t>
      </w:r>
    </w:p>
    <w:p>
      <w:pPr>
        <w:pStyle w:val="ListBullet"/>
        <w:spacing w:after="40"/>
      </w:pPr>
      <w:r>
        <w:t>Track report review and cleanup status, with follow-up evidence where available.</w:t>
      </w:r>
    </w:p>
    <w:p>
      <w:pPr>
        <w:pStyle w:val="ListBullet"/>
        <w:spacing w:after="40"/>
      </w:pPr>
      <w:r>
        <w:t>Evaluate models with suitable metrics and test real sample inputs before integrating them into the UI.</w:t>
      </w:r>
    </w:p>
    <w:p>
      <w:pPr>
        <w:pStyle w:val="Heading1"/>
      </w:pPr>
      <w:r>
        <w:t>4. Intended Users and Use Cases</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123B3A"/>
          </w:tcPr>
          <w:p>
            <w:pPr>
              <w:spacing w:after="20"/>
            </w:pPr>
            <w:r/>
            <w:r>
              <w:rPr>
                <w:rFonts w:ascii="Aptos" w:hAnsi="Aptos"/>
                <w:b/>
                <w:color w:val="FFFFFF"/>
                <w:sz w:val="18"/>
              </w:rPr>
              <w:t>User group</w:t>
            </w:r>
          </w:p>
        </w:tc>
        <w:tc>
          <w:tcPr>
            <w:tcW w:type="dxa" w:w="6912"/>
            <w:vAlign w:val="center"/>
            <w:shd w:fill="123B3A"/>
          </w:tcPr>
          <w:p>
            <w:pPr>
              <w:spacing w:after="20"/>
            </w:pPr>
            <w:r/>
            <w:r>
              <w:rPr>
                <w:rFonts w:ascii="Aptos" w:hAnsi="Aptos"/>
                <w:b/>
                <w:color w:val="FFFFFF"/>
                <w:sz w:val="18"/>
              </w:rPr>
              <w:t>Potential use</w:t>
            </w:r>
          </w:p>
        </w:tc>
      </w:tr>
      <w:tr>
        <w:tc>
          <w:tcPr>
            <w:tcW w:type="dxa" w:w="3024"/>
            <w:vAlign w:val="center"/>
          </w:tcPr>
          <w:p>
            <w:pPr>
              <w:spacing w:after="20"/>
            </w:pPr>
            <w:r/>
            <w:r>
              <w:rPr>
                <w:rFonts w:ascii="Aptos" w:hAnsi="Aptos"/>
                <w:b w:val="0"/>
                <w:sz w:val="17"/>
              </w:rPr>
              <w:t>Campus or hostel administrators</w:t>
            </w:r>
          </w:p>
        </w:tc>
        <w:tc>
          <w:tcPr>
            <w:tcW w:type="dxa" w:w="6912"/>
            <w:vAlign w:val="center"/>
          </w:tcPr>
          <w:p>
            <w:pPr>
              <w:spacing w:after="20"/>
            </w:pPr>
            <w:r/>
            <w:r>
              <w:rPr>
                <w:rFonts w:ascii="Aptos" w:hAnsi="Aptos"/>
                <w:b w:val="0"/>
                <w:sz w:val="17"/>
              </w:rPr>
              <w:t>Review reported waste locations and coordinate cleanup.</w:t>
            </w:r>
          </w:p>
        </w:tc>
      </w:tr>
      <w:tr>
        <w:tc>
          <w:tcPr>
            <w:tcW w:type="dxa" w:w="3024"/>
            <w:vAlign w:val="center"/>
            <w:shd w:fill="F0F6F5"/>
          </w:tcPr>
          <w:p>
            <w:pPr>
              <w:spacing w:after="20"/>
            </w:pPr>
            <w:r/>
            <w:r>
              <w:rPr>
                <w:rFonts w:ascii="Aptos" w:hAnsi="Aptos"/>
                <w:b w:val="0"/>
                <w:sz w:val="17"/>
              </w:rPr>
              <w:t>Environmental volunteers</w:t>
            </w:r>
          </w:p>
        </w:tc>
        <w:tc>
          <w:tcPr>
            <w:tcW w:type="dxa" w:w="6912"/>
            <w:vAlign w:val="center"/>
            <w:shd w:fill="F0F6F5"/>
          </w:tcPr>
          <w:p>
            <w:pPr>
              <w:spacing w:after="20"/>
            </w:pPr>
            <w:r/>
            <w:r>
              <w:rPr>
                <w:rFonts w:ascii="Aptos" w:hAnsi="Aptos"/>
                <w:b w:val="0"/>
                <w:sz w:val="17"/>
              </w:rPr>
              <w:t>Submit waste observations and record follow-up actions.</w:t>
            </w:r>
          </w:p>
        </w:tc>
      </w:tr>
      <w:tr>
        <w:tc>
          <w:tcPr>
            <w:tcW w:type="dxa" w:w="3024"/>
            <w:vAlign w:val="center"/>
          </w:tcPr>
          <w:p>
            <w:pPr>
              <w:spacing w:after="20"/>
            </w:pPr>
            <w:r/>
            <w:r>
              <w:rPr>
                <w:rFonts w:ascii="Aptos" w:hAnsi="Aptos"/>
                <w:b w:val="0"/>
                <w:sz w:val="17"/>
              </w:rPr>
              <w:t>Sanitation teams</w:t>
            </w:r>
          </w:p>
        </w:tc>
        <w:tc>
          <w:tcPr>
            <w:tcW w:type="dxa" w:w="6912"/>
            <w:vAlign w:val="center"/>
          </w:tcPr>
          <w:p>
            <w:pPr>
              <w:spacing w:after="20"/>
            </w:pPr>
            <w:r/>
            <w:r>
              <w:rPr>
                <w:rFonts w:ascii="Aptos" w:hAnsi="Aptos"/>
                <w:b w:val="0"/>
                <w:sz w:val="17"/>
              </w:rPr>
              <w:t>Review recurring reports and prioritize inspection or collection.</w:t>
            </w:r>
          </w:p>
        </w:tc>
      </w:tr>
      <w:tr>
        <w:tc>
          <w:tcPr>
            <w:tcW w:type="dxa" w:w="3024"/>
            <w:vAlign w:val="center"/>
            <w:shd w:fill="F0F6F5"/>
          </w:tcPr>
          <w:p>
            <w:pPr>
              <w:spacing w:after="20"/>
            </w:pPr>
            <w:r/>
            <w:r>
              <w:rPr>
                <w:rFonts w:ascii="Aptos" w:hAnsi="Aptos"/>
                <w:b w:val="0"/>
                <w:sz w:val="17"/>
              </w:rPr>
              <w:t>Water monitoring teams</w:t>
            </w:r>
          </w:p>
        </w:tc>
        <w:tc>
          <w:tcPr>
            <w:tcW w:type="dxa" w:w="6912"/>
            <w:vAlign w:val="center"/>
            <w:shd w:fill="F0F6F5"/>
          </w:tcPr>
          <w:p>
            <w:pPr>
              <w:spacing w:after="20"/>
            </w:pPr>
            <w:r/>
            <w:r>
              <w:rPr>
                <w:rFonts w:ascii="Aptos" w:hAnsi="Aptos"/>
                <w:b w:val="0"/>
                <w:sz w:val="17"/>
              </w:rPr>
              <w:t>Enter or review water measurements and investigate unusual readings.</w:t>
            </w:r>
          </w:p>
        </w:tc>
      </w:tr>
    </w:tbl>
    <w:p/>
    <w:p>
      <w:pPr>
        <w:pStyle w:val="Heading1"/>
      </w:pPr>
      <w:r>
        <w:t>5. Proposed System Modules</w:t>
      </w:r>
    </w:p>
    <w:p>
      <w:pPr>
        <w:pStyle w:val="Heading2"/>
      </w:pPr>
      <w:r>
        <w:t>5.1 Waste Intelligence Module</w:t>
      </w:r>
    </w:p>
    <w:p>
      <w:pPr>
        <w:pStyle w:val="ListBullet"/>
        <w:spacing w:after="40"/>
      </w:pPr>
      <w:r>
        <w:t>Input: image containing one or more visible waste objects.</w:t>
      </w:r>
    </w:p>
    <w:p>
      <w:pPr>
        <w:pStyle w:val="ListBullet"/>
        <w:spacing w:after="40"/>
      </w:pPr>
      <w:r>
        <w:t>Model: YOLO11n object detection, subject to dataset compatibility and hardware availability.</w:t>
      </w:r>
    </w:p>
    <w:p>
      <w:pPr>
        <w:pStyle w:val="ListBullet"/>
        <w:spacing w:after="40"/>
      </w:pPr>
      <w:r>
        <w:t>Output: detected class, bounding box, confidence score, per-class detection counts, and annotated image.</w:t>
      </w:r>
    </w:p>
    <w:p>
      <w:pPr>
        <w:pStyle w:val="ListBullet"/>
        <w:spacing w:after="40"/>
      </w:pPr>
      <w:r>
        <w:t>Evaluation: precision, recall, mAP@0.5, mAP@0.5:0.95, and per-class performance.</w:t>
      </w:r>
    </w:p>
    <w:p>
      <w:pPr>
        <w:pStyle w:val="ListBullet"/>
        <w:spacing w:after="40"/>
      </w:pPr>
      <w:r>
        <w:t>Use: support waste reporting and later aggregate verified reports by location and time.</w:t>
      </w:r>
    </w:p>
    <w:p>
      <w:pPr>
        <w:pStyle w:val="Heading2"/>
      </w:pPr>
      <w:r>
        <w:t>5.2 Water Intelligence Module</w:t>
      </w:r>
    </w:p>
    <w:p>
      <w:pPr>
        <w:pStyle w:val="ListBullet"/>
        <w:spacing w:after="40"/>
      </w:pPr>
      <w:r>
        <w:t>Input: water-quality measurements from a dataset with documented features and labels.</w:t>
      </w:r>
    </w:p>
    <w:p>
      <w:pPr>
        <w:pStyle w:val="ListBullet"/>
        <w:spacing w:after="40"/>
      </w:pPr>
      <w:r>
        <w:t>Model: a suitable baseline classifier such as Random Forest, if the target and dataset support classification.</w:t>
      </w:r>
    </w:p>
    <w:p>
      <w:pPr>
        <w:pStyle w:val="ListBullet"/>
        <w:spacing w:after="40"/>
      </w:pPr>
      <w:r>
        <w:t>Output: predicted target category, evaluation results, and a clear explanation of the prediction's limits.</w:t>
      </w:r>
    </w:p>
    <w:p>
      <w:pPr>
        <w:pStyle w:val="ListBullet"/>
        <w:spacing w:after="40"/>
      </w:pPr>
      <w:r>
        <w:t>Evaluation: accuracy, precision, recall, F1-score, and confusion matrix when appropriate.</w:t>
      </w:r>
    </w:p>
    <w:p>
      <w:pPr>
        <w:pStyle w:val="ListBullet"/>
        <w:spacing w:after="40"/>
      </w:pPr>
      <w:r>
        <w:t>Optional extension: anomaly detection on timestamped measurements, only if suitable data is obtained.</w:t>
      </w:r>
    </w:p>
    <w:p>
      <w:pPr>
        <w:pStyle w:val="Heading2"/>
      </w:pPr>
      <w:r>
        <w:t>5.3 Environmental Risk Prioritization Engine</w:t>
      </w:r>
    </w:p>
    <w:p>
      <w:r>
        <w:t>This component will initially use a transparent, rule-based score rather than an unvalidated ML model. It may consider recurrence of verified reports, age of unresolved reports, a human-reviewed severity level, and data quality. The application must display the factors contributing to a score. The score is a prototype triage aid, not a scientifically validated pollution-risk prediction.</w:t>
      </w:r>
    </w:p>
    <w:p>
      <w:pPr>
        <w:pStyle w:val="Heading2"/>
      </w:pPr>
      <w:r>
        <w:t>5.4 Report and Resolution Tracking</w:t>
      </w:r>
    </w:p>
    <w:p>
      <w:pPr>
        <w:pStyle w:val="ListBullet"/>
        <w:spacing w:after="40"/>
      </w:pPr>
      <w:r>
        <w:t>Create a report with timestamp, optional user-provided coordinates, image, detection results, and notes.</w:t>
      </w:r>
    </w:p>
    <w:p>
      <w:pPr>
        <w:pStyle w:val="ListBullet"/>
        <w:spacing w:after="40"/>
      </w:pPr>
      <w:r>
        <w:t>Keep human review status separate from model predictions.</w:t>
      </w:r>
    </w:p>
    <w:p>
      <w:pPr>
        <w:pStyle w:val="ListBullet"/>
        <w:spacing w:after="40"/>
      </w:pPr>
      <w:r>
        <w:t>Track status such as Reported, Under Review, Cleanup Assigned, and Resolved.</w:t>
      </w:r>
    </w:p>
    <w:p>
      <w:pPr>
        <w:pStyle w:val="ListBullet"/>
        <w:spacing w:after="40"/>
      </w:pPr>
      <w:r>
        <w:t>Allow follow-up notes and before/after evidence to be attached.</w:t>
      </w:r>
    </w:p>
    <w:p>
      <w:pPr>
        <w:pStyle w:val="ListBullet"/>
        <w:spacing w:after="40"/>
      </w:pPr>
      <w:r>
        <w:t>Do not infer GPS coordinates from an image or claim an improvement without supporting evidence.</w:t>
      </w:r>
    </w:p>
    <w:p>
      <w:pPr>
        <w:pStyle w:val="Heading1"/>
      </w:pPr>
      <w:r>
        <w:t>6. Datasets and Data Strategy</w:t>
      </w:r>
    </w:p>
    <w:p>
      <w:r>
        <w:t>Dataset access, exact class labels, annotations, licenses, schemas, and split structure must be verified before implementation. Dataset statistics must be measured from the downloaded files, not copied from marketing pages or assumed.</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123B3A"/>
          </w:tcPr>
          <w:p>
            <w:pPr>
              <w:spacing w:after="20"/>
            </w:pPr>
            <w:r/>
            <w:r>
              <w:rPr>
                <w:rFonts w:ascii="Aptos" w:hAnsi="Aptos"/>
                <w:b/>
                <w:color w:val="FFFFFF"/>
                <w:sz w:val="18"/>
              </w:rPr>
              <w:t>Dataset</w:t>
            </w:r>
          </w:p>
        </w:tc>
        <w:tc>
          <w:tcPr>
            <w:tcW w:type="dxa" w:w="2880"/>
            <w:vAlign w:val="center"/>
            <w:shd w:fill="123B3A"/>
          </w:tcPr>
          <w:p>
            <w:pPr>
              <w:spacing w:after="20"/>
            </w:pPr>
            <w:r/>
            <w:r>
              <w:rPr>
                <w:rFonts w:ascii="Aptos" w:hAnsi="Aptos"/>
                <w:b/>
                <w:color w:val="FFFFFF"/>
                <w:sz w:val="18"/>
              </w:rPr>
              <w:t>Purpose</w:t>
            </w:r>
          </w:p>
        </w:tc>
        <w:tc>
          <w:tcPr>
            <w:tcW w:type="dxa" w:w="4176"/>
            <w:vAlign w:val="center"/>
            <w:shd w:fill="123B3A"/>
          </w:tcPr>
          <w:p>
            <w:pPr>
              <w:spacing w:after="20"/>
            </w:pPr>
            <w:r/>
            <w:r>
              <w:rPr>
                <w:rFonts w:ascii="Aptos" w:hAnsi="Aptos"/>
                <w:b/>
                <w:color w:val="FFFFFF"/>
                <w:sz w:val="18"/>
              </w:rPr>
              <w:t>Plan / caution</w:t>
            </w:r>
          </w:p>
        </w:tc>
      </w:tr>
      <w:tr>
        <w:tc>
          <w:tcPr>
            <w:tcW w:type="dxa" w:w="2880"/>
            <w:vAlign w:val="center"/>
          </w:tcPr>
          <w:p>
            <w:pPr>
              <w:spacing w:after="20"/>
            </w:pPr>
            <w:r/>
            <w:r>
              <w:rPr>
                <w:rFonts w:ascii="Aptos" w:hAnsi="Aptos"/>
                <w:b w:val="0"/>
                <w:sz w:val="17"/>
              </w:rPr>
              <w:t>Garbage Detection dataset (six-category listing)</w:t>
            </w:r>
          </w:p>
        </w:tc>
        <w:tc>
          <w:tcPr>
            <w:tcW w:type="dxa" w:w="2880"/>
            <w:vAlign w:val="center"/>
          </w:tcPr>
          <w:p>
            <w:pPr>
              <w:spacing w:after="20"/>
            </w:pPr>
            <w:r/>
            <w:r>
              <w:rPr>
                <w:rFonts w:ascii="Aptos" w:hAnsi="Aptos"/>
                <w:b w:val="0"/>
                <w:sz w:val="17"/>
              </w:rPr>
              <w:t>Primary waste object-detection training candidate.</w:t>
            </w:r>
          </w:p>
        </w:tc>
        <w:tc>
          <w:tcPr>
            <w:tcW w:type="dxa" w:w="4176"/>
            <w:vAlign w:val="center"/>
          </w:tcPr>
          <w:p>
            <w:pPr>
              <w:spacing w:after="20"/>
            </w:pPr>
            <w:r/>
            <w:r>
              <w:rPr>
                <w:rFonts w:ascii="Aptos" w:hAnsi="Aptos"/>
                <w:b w:val="0"/>
                <w:sz w:val="17"/>
              </w:rPr>
              <w:t>Inspect annotation format, classes, license, and train/validation/test splits. Reuse only after validation.</w:t>
            </w:r>
          </w:p>
        </w:tc>
      </w:tr>
      <w:tr>
        <w:tc>
          <w:tcPr>
            <w:tcW w:type="dxa" w:w="2880"/>
            <w:vAlign w:val="center"/>
            <w:shd w:fill="F0F6F5"/>
          </w:tcPr>
          <w:p>
            <w:pPr>
              <w:spacing w:after="20"/>
            </w:pPr>
            <w:r/>
            <w:r>
              <w:rPr>
                <w:rFonts w:ascii="Aptos" w:hAnsi="Aptos"/>
                <w:b w:val="0"/>
                <w:sz w:val="17"/>
              </w:rPr>
              <w:t>TACO — Trash Annotations in Context</w:t>
            </w:r>
          </w:p>
        </w:tc>
        <w:tc>
          <w:tcPr>
            <w:tcW w:type="dxa" w:w="2880"/>
            <w:vAlign w:val="center"/>
            <w:shd w:fill="F0F6F5"/>
          </w:tcPr>
          <w:p>
            <w:pPr>
              <w:spacing w:after="20"/>
            </w:pPr>
            <w:r/>
            <w:r>
              <w:rPr>
                <w:rFonts w:ascii="Aptos" w:hAnsi="Aptos"/>
                <w:b w:val="0"/>
                <w:sz w:val="17"/>
              </w:rPr>
              <w:t>Optional external robustness evaluation for real-world litter.</w:t>
            </w:r>
          </w:p>
        </w:tc>
        <w:tc>
          <w:tcPr>
            <w:tcW w:type="dxa" w:w="4176"/>
            <w:vAlign w:val="center"/>
            <w:shd w:fill="F0F6F5"/>
          </w:tcPr>
          <w:p>
            <w:pPr>
              <w:spacing w:after="20"/>
            </w:pPr>
            <w:r/>
            <w:r>
              <w:rPr>
                <w:rFonts w:ascii="Aptos" w:hAnsi="Aptos"/>
                <w:b w:val="0"/>
                <w:sz w:val="17"/>
              </w:rPr>
              <w:t>COCO annotations may use different categories. Map labels only when semantically justified; do not merge blindly.</w:t>
            </w:r>
          </w:p>
        </w:tc>
      </w:tr>
      <w:tr>
        <w:tc>
          <w:tcPr>
            <w:tcW w:type="dxa" w:w="2880"/>
            <w:vAlign w:val="center"/>
          </w:tcPr>
          <w:p>
            <w:pPr>
              <w:spacing w:after="20"/>
            </w:pPr>
            <w:r/>
            <w:r>
              <w:rPr>
                <w:rFonts w:ascii="Aptos" w:hAnsi="Aptos"/>
                <w:b w:val="0"/>
                <w:sz w:val="17"/>
              </w:rPr>
              <w:t>CPCB/National Water Data Portal surface-water quality data</w:t>
            </w:r>
          </w:p>
        </w:tc>
        <w:tc>
          <w:tcPr>
            <w:tcW w:type="dxa" w:w="2880"/>
            <w:vAlign w:val="center"/>
          </w:tcPr>
          <w:p>
            <w:pPr>
              <w:spacing w:after="20"/>
            </w:pPr>
            <w:r/>
            <w:r>
              <w:rPr>
                <w:rFonts w:ascii="Aptos" w:hAnsi="Aptos"/>
                <w:b w:val="0"/>
                <w:sz w:val="17"/>
              </w:rPr>
              <w:t>Candidate source for Indian water measurements.</w:t>
            </w:r>
          </w:p>
        </w:tc>
        <w:tc>
          <w:tcPr>
            <w:tcW w:type="dxa" w:w="4176"/>
            <w:vAlign w:val="center"/>
          </w:tcPr>
          <w:p>
            <w:pPr>
              <w:spacing w:after="20"/>
            </w:pPr>
            <w:r/>
            <w:r>
              <w:rPr>
                <w:rFonts w:ascii="Aptos" w:hAnsi="Aptos"/>
                <w:b w:val="0"/>
                <w:sz w:val="17"/>
              </w:rPr>
              <w:t>Confirm downloadable file access, feature definitions, units, dates, target availability, and completeness before selecting a prediction task.</w:t>
            </w:r>
          </w:p>
        </w:tc>
      </w:tr>
      <w:tr>
        <w:tc>
          <w:tcPr>
            <w:tcW w:type="dxa" w:w="2880"/>
            <w:vAlign w:val="center"/>
            <w:shd w:fill="F0F6F5"/>
          </w:tcPr>
          <w:p>
            <w:pPr>
              <w:spacing w:after="20"/>
            </w:pPr>
            <w:r/>
            <w:r>
              <w:rPr>
                <w:rFonts w:ascii="Aptos" w:hAnsi="Aptos"/>
                <w:b w:val="0"/>
                <w:sz w:val="17"/>
              </w:rPr>
              <w:t>Optional timestamped water-quality dataset</w:t>
            </w:r>
          </w:p>
        </w:tc>
        <w:tc>
          <w:tcPr>
            <w:tcW w:type="dxa" w:w="2880"/>
            <w:vAlign w:val="center"/>
            <w:shd w:fill="F0F6F5"/>
          </w:tcPr>
          <w:p>
            <w:pPr>
              <w:spacing w:after="20"/>
            </w:pPr>
            <w:r/>
            <w:r>
              <w:rPr>
                <w:rFonts w:ascii="Aptos" w:hAnsi="Aptos"/>
                <w:b w:val="0"/>
                <w:sz w:val="17"/>
              </w:rPr>
              <w:t>Anomaly detection over time.</w:t>
            </w:r>
          </w:p>
        </w:tc>
        <w:tc>
          <w:tcPr>
            <w:tcW w:type="dxa" w:w="4176"/>
            <w:vAlign w:val="center"/>
            <w:shd w:fill="F0F6F5"/>
          </w:tcPr>
          <w:p>
            <w:pPr>
              <w:spacing w:after="20"/>
            </w:pPr>
            <w:r/>
            <w:r>
              <w:rPr>
                <w:rFonts w:ascii="Aptos" w:hAnsi="Aptos"/>
                <w:b w:val="0"/>
                <w:sz w:val="17"/>
              </w:rPr>
              <w:t>Use only if timestamps and relevant measurements are available; otherwise defer this feature.</w:t>
            </w:r>
          </w:p>
        </w:tc>
      </w:tr>
      <w:tr>
        <w:tc>
          <w:tcPr>
            <w:tcW w:type="dxa" w:w="2880"/>
            <w:vAlign w:val="center"/>
          </w:tcPr>
          <w:p>
            <w:pPr>
              <w:spacing w:after="20"/>
            </w:pPr>
            <w:r/>
            <w:r>
              <w:rPr>
                <w:rFonts w:ascii="Aptos" w:hAnsi="Aptos"/>
                <w:b w:val="0"/>
                <w:sz w:val="17"/>
              </w:rPr>
              <w:t>Own observations</w:t>
            </w:r>
          </w:p>
        </w:tc>
        <w:tc>
          <w:tcPr>
            <w:tcW w:type="dxa" w:w="2880"/>
            <w:vAlign w:val="center"/>
          </w:tcPr>
          <w:p>
            <w:pPr>
              <w:spacing w:after="20"/>
            </w:pPr>
            <w:r/>
            <w:r>
              <w:rPr>
                <w:rFonts w:ascii="Aptos" w:hAnsi="Aptos"/>
                <w:b w:val="0"/>
                <w:sz w:val="17"/>
              </w:rPr>
              <w:t>Manual smoke tests and later validation.</w:t>
            </w:r>
          </w:p>
        </w:tc>
        <w:tc>
          <w:tcPr>
            <w:tcW w:type="dxa" w:w="4176"/>
            <w:vAlign w:val="center"/>
          </w:tcPr>
          <w:p>
            <w:pPr>
              <w:spacing w:after="20"/>
            </w:pPr>
            <w:r/>
            <w:r>
              <w:rPr>
                <w:rFonts w:ascii="Aptos" w:hAnsi="Aptos"/>
                <w:b w:val="0"/>
                <w:sz w:val="17"/>
              </w:rPr>
              <w:t>Keep these separate from training data unless a documented data-collection and labelling protocol is followed.</w:t>
            </w:r>
          </w:p>
        </w:tc>
      </w:tr>
    </w:tbl>
    <w:p/>
    <w:p>
      <w:pPr>
        <w:pStyle w:val="Heading2"/>
      </w:pPr>
      <w:r>
        <w:t>Dataset source links</w:t>
      </w:r>
    </w:p>
    <w:p>
      <w:pPr>
        <w:pStyle w:val="ListBullet"/>
        <w:spacing w:after="40"/>
      </w:pPr>
      <w:r>
        <w:t>Garbage Detection dataset listing: https://www.innovatiana.com/en/datasets/garbage-detection</w:t>
      </w:r>
    </w:p>
    <w:p>
      <w:pPr>
        <w:pStyle w:val="ListBullet"/>
        <w:spacing w:after="40"/>
      </w:pPr>
      <w:r>
        <w:t>TACO official repository: https://github.com/pedropro/TACO</w:t>
      </w:r>
    </w:p>
    <w:p>
      <w:pPr>
        <w:pStyle w:val="ListBullet"/>
        <w:spacing w:after="40"/>
      </w:pPr>
      <w:r>
        <w:t>National Water Data Portal surface-water quality dataset listing: https://nwdp.nwic.gov.in/dataset/surface-water-quality-manual-chemical-parameters-cpcb</w:t>
      </w:r>
    </w:p>
    <w:p>
      <w:pPr>
        <w:pStyle w:val="ListBullet"/>
        <w:spacing w:after="40"/>
      </w:pPr>
      <w:r>
        <w:t>CPCB publications/resources: https://cpcb.nic.in/publications-3/</w:t>
      </w:r>
    </w:p>
    <w:p>
      <w:r>
        <w:t>Important water-data decision: a general water-potability dataset does not automatically represent river pollution or industrial contamination. The model target must match the dataset's actual labels and intended use. If no reliable target label exists, the team must choose a defensible alternative task or source data with appropriate labels.</w:t>
      </w:r>
    </w:p>
    <w:p>
      <w:pPr>
        <w:pStyle w:val="Heading1"/>
      </w:pPr>
      <w:r>
        <w:t>7.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23B3A"/>
          </w:tcPr>
          <w:p>
            <w:pPr>
              <w:spacing w:after="20"/>
            </w:pPr>
            <w:r/>
            <w:r>
              <w:rPr>
                <w:rFonts w:ascii="Aptos" w:hAnsi="Aptos"/>
                <w:b/>
                <w:color w:val="FFFFFF"/>
                <w:sz w:val="18"/>
              </w:rPr>
              <w:t>Area</w:t>
            </w:r>
          </w:p>
        </w:tc>
        <w:tc>
          <w:tcPr>
            <w:tcW w:type="dxa" w:w="3168"/>
            <w:vAlign w:val="center"/>
            <w:shd w:fill="123B3A"/>
          </w:tcPr>
          <w:p>
            <w:pPr>
              <w:spacing w:after="20"/>
            </w:pPr>
            <w:r/>
            <w:r>
              <w:rPr>
                <w:rFonts w:ascii="Aptos" w:hAnsi="Aptos"/>
                <w:b/>
                <w:color w:val="FFFFFF"/>
                <w:sz w:val="18"/>
              </w:rPr>
              <w:t>Technology</w:t>
            </w:r>
          </w:p>
        </w:tc>
        <w:tc>
          <w:tcPr>
            <w:tcW w:type="dxa" w:w="4824"/>
            <w:vAlign w:val="center"/>
            <w:shd w:fill="123B3A"/>
          </w:tcPr>
          <w:p>
            <w:pPr>
              <w:spacing w:after="20"/>
            </w:pPr>
            <w:r/>
            <w:r>
              <w:rPr>
                <w:rFonts w:ascii="Aptos" w:hAnsi="Aptos"/>
                <w:b/>
                <w:color w:val="FFFFFF"/>
                <w:sz w:val="18"/>
              </w:rPr>
              <w:t>Role</w:t>
            </w:r>
          </w:p>
        </w:tc>
      </w:tr>
      <w:tr>
        <w:tc>
          <w:tcPr>
            <w:tcW w:type="dxa" w:w="1944"/>
            <w:vAlign w:val="center"/>
          </w:tcPr>
          <w:p>
            <w:pPr>
              <w:spacing w:after="20"/>
            </w:pPr>
            <w:r/>
            <w:r>
              <w:rPr>
                <w:rFonts w:ascii="Aptos" w:hAnsi="Aptos"/>
                <w:b w:val="0"/>
                <w:sz w:val="17"/>
              </w:rPr>
              <w:t>Language</w:t>
            </w:r>
          </w:p>
        </w:tc>
        <w:tc>
          <w:tcPr>
            <w:tcW w:type="dxa" w:w="3168"/>
            <w:vAlign w:val="center"/>
          </w:tcPr>
          <w:p>
            <w:pPr>
              <w:spacing w:after="20"/>
            </w:pPr>
            <w:r/>
            <w:r>
              <w:rPr>
                <w:rFonts w:ascii="Aptos" w:hAnsi="Aptos"/>
                <w:b w:val="0"/>
                <w:sz w:val="17"/>
              </w:rPr>
              <w:t>Python</w:t>
            </w:r>
          </w:p>
        </w:tc>
        <w:tc>
          <w:tcPr>
            <w:tcW w:type="dxa" w:w="4824"/>
            <w:vAlign w:val="center"/>
          </w:tcPr>
          <w:p>
            <w:pPr>
              <w:spacing w:after="20"/>
            </w:pPr>
            <w:r/>
            <w:r>
              <w:rPr>
                <w:rFonts w:ascii="Aptos" w:hAnsi="Aptos"/>
                <w:b w:val="0"/>
                <w:sz w:val="17"/>
              </w:rPr>
              <w:t>Data processing, training, inference, and application logic.</w:t>
            </w:r>
          </w:p>
        </w:tc>
      </w:tr>
      <w:tr>
        <w:tc>
          <w:tcPr>
            <w:tcW w:type="dxa" w:w="1944"/>
            <w:vAlign w:val="center"/>
            <w:shd w:fill="F0F6F5"/>
          </w:tcPr>
          <w:p>
            <w:pPr>
              <w:spacing w:after="20"/>
            </w:pPr>
            <w:r/>
            <w:r>
              <w:rPr>
                <w:rFonts w:ascii="Aptos" w:hAnsi="Aptos"/>
                <w:b w:val="0"/>
                <w:sz w:val="17"/>
              </w:rPr>
              <w:t>Data analysis</w:t>
            </w:r>
          </w:p>
        </w:tc>
        <w:tc>
          <w:tcPr>
            <w:tcW w:type="dxa" w:w="3168"/>
            <w:vAlign w:val="center"/>
            <w:shd w:fill="F0F6F5"/>
          </w:tcPr>
          <w:p>
            <w:pPr>
              <w:spacing w:after="20"/>
            </w:pPr>
            <w:r/>
            <w:r>
              <w:rPr>
                <w:rFonts w:ascii="Aptos" w:hAnsi="Aptos"/>
                <w:b w:val="0"/>
                <w:sz w:val="17"/>
              </w:rPr>
              <w:t>Pandas, NumPy</w:t>
            </w:r>
          </w:p>
        </w:tc>
        <w:tc>
          <w:tcPr>
            <w:tcW w:type="dxa" w:w="4824"/>
            <w:vAlign w:val="center"/>
            <w:shd w:fill="F0F6F5"/>
          </w:tcPr>
          <w:p>
            <w:pPr>
              <w:spacing w:after="20"/>
            </w:pPr>
            <w:r/>
            <w:r>
              <w:rPr>
                <w:rFonts w:ascii="Aptos" w:hAnsi="Aptos"/>
                <w:b w:val="0"/>
                <w:sz w:val="17"/>
              </w:rPr>
              <w:t>Inspection, cleaning, feature preparation, and summaries.</w:t>
            </w:r>
          </w:p>
        </w:tc>
      </w:tr>
      <w:tr>
        <w:tc>
          <w:tcPr>
            <w:tcW w:type="dxa" w:w="1944"/>
            <w:vAlign w:val="center"/>
          </w:tcPr>
          <w:p>
            <w:pPr>
              <w:spacing w:after="20"/>
            </w:pPr>
            <w:r/>
            <w:r>
              <w:rPr>
                <w:rFonts w:ascii="Aptos" w:hAnsi="Aptos"/>
                <w:b w:val="0"/>
                <w:sz w:val="17"/>
              </w:rPr>
              <w:t>Visualization</w:t>
            </w:r>
          </w:p>
        </w:tc>
        <w:tc>
          <w:tcPr>
            <w:tcW w:type="dxa" w:w="3168"/>
            <w:vAlign w:val="center"/>
          </w:tcPr>
          <w:p>
            <w:pPr>
              <w:spacing w:after="20"/>
            </w:pPr>
            <w:r/>
            <w:r>
              <w:rPr>
                <w:rFonts w:ascii="Aptos" w:hAnsi="Aptos"/>
                <w:b w:val="0"/>
                <w:sz w:val="17"/>
              </w:rPr>
              <w:t>Matplotlib, Seaborn</w:t>
            </w:r>
          </w:p>
        </w:tc>
        <w:tc>
          <w:tcPr>
            <w:tcW w:type="dxa" w:w="4824"/>
            <w:vAlign w:val="center"/>
          </w:tcPr>
          <w:p>
            <w:pPr>
              <w:spacing w:after="20"/>
            </w:pPr>
            <w:r/>
            <w:r>
              <w:rPr>
                <w:rFonts w:ascii="Aptos" w:hAnsi="Aptos"/>
                <w:b w:val="0"/>
                <w:sz w:val="17"/>
              </w:rPr>
              <w:t>EDA plots, class distributions, and evaluation charts.</w:t>
            </w:r>
          </w:p>
        </w:tc>
      </w:tr>
      <w:tr>
        <w:tc>
          <w:tcPr>
            <w:tcW w:type="dxa" w:w="1944"/>
            <w:vAlign w:val="center"/>
            <w:shd w:fill="F0F6F5"/>
          </w:tcPr>
          <w:p>
            <w:pPr>
              <w:spacing w:after="20"/>
            </w:pPr>
            <w:r/>
            <w:r>
              <w:rPr>
                <w:rFonts w:ascii="Aptos" w:hAnsi="Aptos"/>
                <w:b w:val="0"/>
                <w:sz w:val="17"/>
              </w:rPr>
              <w:t>Image processing</w:t>
            </w:r>
          </w:p>
        </w:tc>
        <w:tc>
          <w:tcPr>
            <w:tcW w:type="dxa" w:w="3168"/>
            <w:vAlign w:val="center"/>
            <w:shd w:fill="F0F6F5"/>
          </w:tcPr>
          <w:p>
            <w:pPr>
              <w:spacing w:after="20"/>
            </w:pPr>
            <w:r/>
            <w:r>
              <w:rPr>
                <w:rFonts w:ascii="Aptos" w:hAnsi="Aptos"/>
                <w:b w:val="0"/>
                <w:sz w:val="17"/>
              </w:rPr>
              <w:t>Pillow, OpenCV</w:t>
            </w:r>
          </w:p>
        </w:tc>
        <w:tc>
          <w:tcPr>
            <w:tcW w:type="dxa" w:w="4824"/>
            <w:vAlign w:val="center"/>
            <w:shd w:fill="F0F6F5"/>
          </w:tcPr>
          <w:p>
            <w:pPr>
              <w:spacing w:after="20"/>
            </w:pPr>
            <w:r/>
            <w:r>
              <w:rPr>
                <w:rFonts w:ascii="Aptos" w:hAnsi="Aptos"/>
                <w:b w:val="0"/>
                <w:sz w:val="17"/>
              </w:rPr>
              <w:t>Image validation, loading, and output rendering.</w:t>
            </w:r>
          </w:p>
        </w:tc>
      </w:tr>
      <w:tr>
        <w:tc>
          <w:tcPr>
            <w:tcW w:type="dxa" w:w="1944"/>
            <w:vAlign w:val="center"/>
          </w:tcPr>
          <w:p>
            <w:pPr>
              <w:spacing w:after="20"/>
            </w:pPr>
            <w:r/>
            <w:r>
              <w:rPr>
                <w:rFonts w:ascii="Aptos" w:hAnsi="Aptos"/>
                <w:b w:val="0"/>
                <w:sz w:val="17"/>
              </w:rPr>
              <w:t>Waste object detection</w:t>
            </w:r>
          </w:p>
        </w:tc>
        <w:tc>
          <w:tcPr>
            <w:tcW w:type="dxa" w:w="3168"/>
            <w:vAlign w:val="center"/>
          </w:tcPr>
          <w:p>
            <w:pPr>
              <w:spacing w:after="20"/>
            </w:pPr>
            <w:r/>
            <w:r>
              <w:rPr>
                <w:rFonts w:ascii="Aptos" w:hAnsi="Aptos"/>
                <w:b w:val="0"/>
                <w:sz w:val="17"/>
              </w:rPr>
              <w:t>Ultralytics YOLO11n / PyTorch</w:t>
            </w:r>
          </w:p>
        </w:tc>
        <w:tc>
          <w:tcPr>
            <w:tcW w:type="dxa" w:w="4824"/>
            <w:vAlign w:val="center"/>
          </w:tcPr>
          <w:p>
            <w:pPr>
              <w:spacing w:after="20"/>
            </w:pPr>
            <w:r/>
            <w:r>
              <w:rPr>
                <w:rFonts w:ascii="Aptos" w:hAnsi="Aptos"/>
                <w:b w:val="0"/>
                <w:sz w:val="17"/>
              </w:rPr>
              <w:t>Detect waste objects and predict bounding boxes.</w:t>
            </w:r>
          </w:p>
        </w:tc>
      </w:tr>
      <w:tr>
        <w:tc>
          <w:tcPr>
            <w:tcW w:type="dxa" w:w="1944"/>
            <w:vAlign w:val="center"/>
            <w:shd w:fill="F0F6F5"/>
          </w:tcPr>
          <w:p>
            <w:pPr>
              <w:spacing w:after="20"/>
            </w:pPr>
            <w:r/>
            <w:r>
              <w:rPr>
                <w:rFonts w:ascii="Aptos" w:hAnsi="Aptos"/>
                <w:b w:val="0"/>
                <w:sz w:val="17"/>
              </w:rPr>
              <w:t>Water ML</w:t>
            </w:r>
          </w:p>
        </w:tc>
        <w:tc>
          <w:tcPr>
            <w:tcW w:type="dxa" w:w="3168"/>
            <w:vAlign w:val="center"/>
            <w:shd w:fill="F0F6F5"/>
          </w:tcPr>
          <w:p>
            <w:pPr>
              <w:spacing w:after="20"/>
            </w:pPr>
            <w:r/>
            <w:r>
              <w:rPr>
                <w:rFonts w:ascii="Aptos" w:hAnsi="Aptos"/>
                <w:b w:val="0"/>
                <w:sz w:val="17"/>
              </w:rPr>
              <w:t>scikit-learn</w:t>
            </w:r>
          </w:p>
        </w:tc>
        <w:tc>
          <w:tcPr>
            <w:tcW w:type="dxa" w:w="4824"/>
            <w:vAlign w:val="center"/>
            <w:shd w:fill="F0F6F5"/>
          </w:tcPr>
          <w:p>
            <w:pPr>
              <w:spacing w:after="20"/>
            </w:pPr>
            <w:r/>
            <w:r>
              <w:rPr>
                <w:rFonts w:ascii="Aptos" w:hAnsi="Aptos"/>
                <w:b w:val="0"/>
                <w:sz w:val="17"/>
              </w:rPr>
              <w:t>Baseline models, preprocessing pipelines, and evaluation.</w:t>
            </w:r>
          </w:p>
        </w:tc>
      </w:tr>
      <w:tr>
        <w:tc>
          <w:tcPr>
            <w:tcW w:type="dxa" w:w="1944"/>
            <w:vAlign w:val="center"/>
          </w:tcPr>
          <w:p>
            <w:pPr>
              <w:spacing w:after="20"/>
            </w:pPr>
            <w:r/>
            <w:r>
              <w:rPr>
                <w:rFonts w:ascii="Aptos" w:hAnsi="Aptos"/>
                <w:b w:val="0"/>
                <w:sz w:val="17"/>
              </w:rPr>
              <w:t>Optional time-series analysis</w:t>
            </w:r>
          </w:p>
        </w:tc>
        <w:tc>
          <w:tcPr>
            <w:tcW w:type="dxa" w:w="3168"/>
            <w:vAlign w:val="center"/>
          </w:tcPr>
          <w:p>
            <w:pPr>
              <w:spacing w:after="20"/>
            </w:pPr>
            <w:r/>
            <w:r>
              <w:rPr>
                <w:rFonts w:ascii="Aptos" w:hAnsi="Aptos"/>
                <w:b w:val="0"/>
                <w:sz w:val="17"/>
              </w:rPr>
              <w:t>scikit-learn or PyTorch/TensorFlow if justified</w:t>
            </w:r>
          </w:p>
        </w:tc>
        <w:tc>
          <w:tcPr>
            <w:tcW w:type="dxa" w:w="4824"/>
            <w:vAlign w:val="center"/>
          </w:tcPr>
          <w:p>
            <w:pPr>
              <w:spacing w:after="20"/>
            </w:pPr>
            <w:r/>
            <w:r>
              <w:rPr>
                <w:rFonts w:ascii="Aptos" w:hAnsi="Aptos"/>
                <w:b w:val="0"/>
                <w:sz w:val="17"/>
              </w:rPr>
              <w:t>Anomaly detection only when suitable temporal data exists.</w:t>
            </w:r>
          </w:p>
        </w:tc>
      </w:tr>
      <w:tr>
        <w:tc>
          <w:tcPr>
            <w:tcW w:type="dxa" w:w="1944"/>
            <w:vAlign w:val="center"/>
            <w:shd w:fill="F0F6F5"/>
          </w:tcPr>
          <w:p>
            <w:pPr>
              <w:spacing w:after="20"/>
            </w:pPr>
            <w:r/>
            <w:r>
              <w:rPr>
                <w:rFonts w:ascii="Aptos" w:hAnsi="Aptos"/>
                <w:b w:val="0"/>
                <w:sz w:val="17"/>
              </w:rPr>
              <w:t>UI</w:t>
            </w:r>
          </w:p>
        </w:tc>
        <w:tc>
          <w:tcPr>
            <w:tcW w:type="dxa" w:w="3168"/>
            <w:vAlign w:val="center"/>
            <w:shd w:fill="F0F6F5"/>
          </w:tcPr>
          <w:p>
            <w:pPr>
              <w:spacing w:after="20"/>
            </w:pPr>
            <w:r/>
            <w:r>
              <w:rPr>
                <w:rFonts w:ascii="Aptos" w:hAnsi="Aptos"/>
                <w:b w:val="0"/>
                <w:sz w:val="17"/>
              </w:rPr>
              <w:t>Streamlit</w:t>
            </w:r>
          </w:p>
        </w:tc>
        <w:tc>
          <w:tcPr>
            <w:tcW w:type="dxa" w:w="4824"/>
            <w:vAlign w:val="center"/>
            <w:shd w:fill="F0F6F5"/>
          </w:tcPr>
          <w:p>
            <w:pPr>
              <w:spacing w:after="20"/>
            </w:pPr>
            <w:r/>
            <w:r>
              <w:rPr>
                <w:rFonts w:ascii="Aptos" w:hAnsi="Aptos"/>
                <w:b w:val="0"/>
                <w:sz w:val="17"/>
              </w:rPr>
              <w:t>Interactive web application after model validation.</w:t>
            </w:r>
          </w:p>
        </w:tc>
      </w:tr>
      <w:tr>
        <w:tc>
          <w:tcPr>
            <w:tcW w:type="dxa" w:w="1944"/>
            <w:vAlign w:val="center"/>
          </w:tcPr>
          <w:p>
            <w:pPr>
              <w:spacing w:after="20"/>
            </w:pPr>
            <w:r/>
            <w:r>
              <w:rPr>
                <w:rFonts w:ascii="Aptos" w:hAnsi="Aptos"/>
                <w:b w:val="0"/>
                <w:sz w:val="17"/>
              </w:rPr>
              <w:t>Storage</w:t>
            </w:r>
          </w:p>
        </w:tc>
        <w:tc>
          <w:tcPr>
            <w:tcW w:type="dxa" w:w="3168"/>
            <w:vAlign w:val="center"/>
          </w:tcPr>
          <w:p>
            <w:pPr>
              <w:spacing w:after="20"/>
            </w:pPr>
            <w:r/>
            <w:r>
              <w:rPr>
                <w:rFonts w:ascii="Aptos" w:hAnsi="Aptos"/>
                <w:b w:val="0"/>
                <w:sz w:val="17"/>
              </w:rPr>
              <w:t>SQLite</w:t>
            </w:r>
          </w:p>
        </w:tc>
        <w:tc>
          <w:tcPr>
            <w:tcW w:type="dxa" w:w="4824"/>
            <w:vAlign w:val="center"/>
          </w:tcPr>
          <w:p>
            <w:pPr>
              <w:spacing w:after="20"/>
            </w:pPr>
            <w:r/>
            <w:r>
              <w:rPr>
                <w:rFonts w:ascii="Aptos" w:hAnsi="Aptos"/>
                <w:b w:val="0"/>
                <w:sz w:val="17"/>
              </w:rPr>
              <w:t>Environmental reports, review states, and action history.</w:t>
            </w:r>
          </w:p>
        </w:tc>
      </w:tr>
      <w:tr>
        <w:tc>
          <w:tcPr>
            <w:tcW w:type="dxa" w:w="1944"/>
            <w:vAlign w:val="center"/>
            <w:shd w:fill="F0F6F5"/>
          </w:tcPr>
          <w:p>
            <w:pPr>
              <w:spacing w:after="20"/>
            </w:pPr>
            <w:r/>
            <w:r>
              <w:rPr>
                <w:rFonts w:ascii="Aptos" w:hAnsi="Aptos"/>
                <w:b w:val="0"/>
                <w:sz w:val="17"/>
              </w:rPr>
              <w:t>Configuration</w:t>
            </w:r>
          </w:p>
        </w:tc>
        <w:tc>
          <w:tcPr>
            <w:tcW w:type="dxa" w:w="3168"/>
            <w:vAlign w:val="center"/>
            <w:shd w:fill="F0F6F5"/>
          </w:tcPr>
          <w:p>
            <w:pPr>
              <w:spacing w:after="20"/>
            </w:pPr>
            <w:r/>
            <w:r>
              <w:rPr>
                <w:rFonts w:ascii="Aptos" w:hAnsi="Aptos"/>
                <w:b w:val="0"/>
                <w:sz w:val="17"/>
              </w:rPr>
              <w:t>PyYAML</w:t>
            </w:r>
          </w:p>
        </w:tc>
        <w:tc>
          <w:tcPr>
            <w:tcW w:type="dxa" w:w="4824"/>
            <w:vAlign w:val="center"/>
            <w:shd w:fill="F0F6F5"/>
          </w:tcPr>
          <w:p>
            <w:pPr>
              <w:spacing w:after="20"/>
            </w:pPr>
            <w:r/>
            <w:r>
              <w:rPr>
                <w:rFonts w:ascii="Aptos" w:hAnsi="Aptos"/>
                <w:b w:val="0"/>
                <w:sz w:val="17"/>
              </w:rPr>
              <w:t>Dataset configuration and class definitions where needed.</w:t>
            </w:r>
          </w:p>
        </w:tc>
      </w:tr>
      <w:tr>
        <w:tc>
          <w:tcPr>
            <w:tcW w:type="dxa" w:w="1944"/>
            <w:vAlign w:val="center"/>
          </w:tcPr>
          <w:p>
            <w:pPr>
              <w:spacing w:after="20"/>
            </w:pPr>
            <w:r/>
            <w:r>
              <w:rPr>
                <w:rFonts w:ascii="Aptos" w:hAnsi="Aptos"/>
                <w:b w:val="0"/>
                <w:sz w:val="17"/>
              </w:rPr>
              <w:t>Version control</w:t>
            </w:r>
          </w:p>
        </w:tc>
        <w:tc>
          <w:tcPr>
            <w:tcW w:type="dxa" w:w="3168"/>
            <w:vAlign w:val="center"/>
          </w:tcPr>
          <w:p>
            <w:pPr>
              <w:spacing w:after="20"/>
            </w:pPr>
            <w:r/>
            <w:r>
              <w:rPr>
                <w:rFonts w:ascii="Aptos" w:hAnsi="Aptos"/>
                <w:b w:val="0"/>
                <w:sz w:val="17"/>
              </w:rPr>
              <w:t>Git and GitHub</w:t>
            </w:r>
          </w:p>
        </w:tc>
        <w:tc>
          <w:tcPr>
            <w:tcW w:type="dxa" w:w="4824"/>
            <w:vAlign w:val="center"/>
          </w:tcPr>
          <w:p>
            <w:pPr>
              <w:spacing w:after="20"/>
            </w:pPr>
            <w:r/>
            <w:r>
              <w:rPr>
                <w:rFonts w:ascii="Aptos" w:hAnsi="Aptos"/>
                <w:b w:val="0"/>
                <w:sz w:val="17"/>
              </w:rPr>
              <w:t>Track source code and documented changes; exclude large raw datasets by default.</w:t>
            </w:r>
          </w:p>
        </w:tc>
      </w:tr>
    </w:tbl>
    <w:p/>
    <w:p>
      <w:pPr>
        <w:pStyle w:val="Heading1"/>
      </w:pPr>
      <w:r>
        <w:t>8. Development Methodology: Model First, UI Last</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23B3A"/>
          </w:tcPr>
          <w:p>
            <w:pPr>
              <w:spacing w:after="20"/>
            </w:pPr>
            <w:r/>
            <w:r>
              <w:rPr>
                <w:rFonts w:ascii="Aptos" w:hAnsi="Aptos"/>
                <w:b/>
                <w:color w:val="FFFFFF"/>
                <w:sz w:val="18"/>
              </w:rPr>
              <w:t>Phase</w:t>
            </w:r>
          </w:p>
        </w:tc>
        <w:tc>
          <w:tcPr>
            <w:tcW w:type="dxa" w:w="7056"/>
            <w:vAlign w:val="center"/>
            <w:shd w:fill="123B3A"/>
          </w:tcPr>
          <w:p>
            <w:pPr>
              <w:spacing w:after="20"/>
            </w:pPr>
            <w:r/>
            <w:r>
              <w:rPr>
                <w:rFonts w:ascii="Aptos" w:hAnsi="Aptos"/>
                <w:b/>
                <w:color w:val="FFFFFF"/>
                <w:sz w:val="18"/>
              </w:rPr>
              <w:t>Activities and exit condition</w:t>
            </w:r>
          </w:p>
        </w:tc>
      </w:tr>
      <w:tr>
        <w:tc>
          <w:tcPr>
            <w:tcW w:type="dxa" w:w="2880"/>
            <w:vAlign w:val="center"/>
          </w:tcPr>
          <w:p>
            <w:pPr>
              <w:spacing w:after="20"/>
            </w:pPr>
            <w:r/>
            <w:r>
              <w:rPr>
                <w:rFonts w:ascii="Aptos" w:hAnsi="Aptos"/>
                <w:b w:val="0"/>
                <w:sz w:val="17"/>
              </w:rPr>
              <w:t>Phase 0 — Workspace and dataset verification</w:t>
            </w:r>
          </w:p>
        </w:tc>
        <w:tc>
          <w:tcPr>
            <w:tcW w:type="dxa" w:w="7056"/>
            <w:vAlign w:val="center"/>
          </w:tcPr>
          <w:p>
            <w:pPr>
              <w:spacing w:after="20"/>
            </w:pPr>
            <w:r/>
            <w:r>
              <w:rPr>
                <w:rFonts w:ascii="Aptos" w:hAnsi="Aptos"/>
                <w:b w:val="0"/>
                <w:sz w:val="17"/>
              </w:rPr>
              <w:t>Inspect Python version, available hardware, dataset availability, licenses, schemas, annotations, and paths. Do not overwrite unrelated files.</w:t>
            </w:r>
          </w:p>
        </w:tc>
      </w:tr>
      <w:tr>
        <w:tc>
          <w:tcPr>
            <w:tcW w:type="dxa" w:w="2880"/>
            <w:vAlign w:val="center"/>
            <w:shd w:fill="F0F6F5"/>
          </w:tcPr>
          <w:p>
            <w:pPr>
              <w:spacing w:after="20"/>
            </w:pPr>
            <w:r/>
            <w:r>
              <w:rPr>
                <w:rFonts w:ascii="Aptos" w:hAnsi="Aptos"/>
                <w:b w:val="0"/>
                <w:sz w:val="17"/>
              </w:rPr>
              <w:t>Phase 1 — Waste dataset audit and preprocessing</w:t>
            </w:r>
          </w:p>
        </w:tc>
        <w:tc>
          <w:tcPr>
            <w:tcW w:type="dxa" w:w="7056"/>
            <w:vAlign w:val="center"/>
            <w:shd w:fill="F0F6F5"/>
          </w:tcPr>
          <w:p>
            <w:pPr>
              <w:spacing w:after="20"/>
            </w:pPr>
            <w:r/>
            <w:r>
              <w:rPr>
                <w:rFonts w:ascii="Aptos" w:hAnsi="Aptos"/>
                <w:b w:val="0"/>
                <w:sz w:val="17"/>
              </w:rPr>
              <w:t>Count images and objects by split/class; inspect corrupt images and malformed boxes; visualize annotations; check duplicates and split leakage; preserve raw files.</w:t>
            </w:r>
          </w:p>
        </w:tc>
      </w:tr>
      <w:tr>
        <w:tc>
          <w:tcPr>
            <w:tcW w:type="dxa" w:w="2880"/>
            <w:vAlign w:val="center"/>
          </w:tcPr>
          <w:p>
            <w:pPr>
              <w:spacing w:after="20"/>
            </w:pPr>
            <w:r/>
            <w:r>
              <w:rPr>
                <w:rFonts w:ascii="Aptos" w:hAnsi="Aptos"/>
                <w:b w:val="0"/>
                <w:sz w:val="17"/>
              </w:rPr>
              <w:t>Phase 2 — Waste model training</w:t>
            </w:r>
          </w:p>
        </w:tc>
        <w:tc>
          <w:tcPr>
            <w:tcW w:type="dxa" w:w="7056"/>
            <w:vAlign w:val="center"/>
          </w:tcPr>
          <w:p>
            <w:pPr>
              <w:spacing w:after="20"/>
            </w:pPr>
            <w:r/>
            <w:r>
              <w:rPr>
                <w:rFonts w:ascii="Aptos" w:hAnsi="Aptos"/>
                <w:b w:val="0"/>
                <w:sz w:val="17"/>
              </w:rPr>
              <w:t>Train a baseline YOLO11n model using verified annotations; record configuration, seed, package versions, training logs, and best checkpoint.</w:t>
            </w:r>
          </w:p>
        </w:tc>
      </w:tr>
      <w:tr>
        <w:tc>
          <w:tcPr>
            <w:tcW w:type="dxa" w:w="2880"/>
            <w:vAlign w:val="center"/>
            <w:shd w:fill="F0F6F5"/>
          </w:tcPr>
          <w:p>
            <w:pPr>
              <w:spacing w:after="20"/>
            </w:pPr>
            <w:r/>
            <w:r>
              <w:rPr>
                <w:rFonts w:ascii="Aptos" w:hAnsi="Aptos"/>
                <w:b w:val="0"/>
                <w:sz w:val="17"/>
              </w:rPr>
              <w:t>Phase 3 — Waste evaluation and sample prediction</w:t>
            </w:r>
          </w:p>
        </w:tc>
        <w:tc>
          <w:tcPr>
            <w:tcW w:type="dxa" w:w="7056"/>
            <w:vAlign w:val="center"/>
            <w:shd w:fill="F0F6F5"/>
          </w:tcPr>
          <w:p>
            <w:pPr>
              <w:spacing w:after="20"/>
            </w:pPr>
            <w:r/>
            <w:r>
              <w:rPr>
                <w:rFonts w:ascii="Aptos" w:hAnsi="Aptos"/>
                <w:b w:val="0"/>
                <w:sz w:val="17"/>
              </w:rPr>
              <w:t>Evaluate on held-out data and run predictions on a test image and a separate user-provided image. Confirm checkpoint loading and save annotated outputs.</w:t>
            </w:r>
          </w:p>
        </w:tc>
      </w:tr>
      <w:tr>
        <w:tc>
          <w:tcPr>
            <w:tcW w:type="dxa" w:w="2880"/>
            <w:vAlign w:val="center"/>
          </w:tcPr>
          <w:p>
            <w:pPr>
              <w:spacing w:after="20"/>
            </w:pPr>
            <w:r/>
            <w:r>
              <w:rPr>
                <w:rFonts w:ascii="Aptos" w:hAnsi="Aptos"/>
                <w:b w:val="0"/>
                <w:sz w:val="17"/>
              </w:rPr>
              <w:t>Phase 4 — Water dataset inspection and preprocessing</w:t>
            </w:r>
          </w:p>
        </w:tc>
        <w:tc>
          <w:tcPr>
            <w:tcW w:type="dxa" w:w="7056"/>
            <w:vAlign w:val="center"/>
          </w:tcPr>
          <w:p>
            <w:pPr>
              <w:spacing w:after="20"/>
            </w:pPr>
            <w:r/>
            <w:r>
              <w:rPr>
                <w:rFonts w:ascii="Aptos" w:hAnsi="Aptos"/>
                <w:b w:val="0"/>
                <w:sz w:val="17"/>
              </w:rPr>
              <w:t>Inspect columns, units, missing values, duplicates, outliers, target distribution, and potential leakage. Define the prediction target based on the actual dataset.</w:t>
            </w:r>
          </w:p>
        </w:tc>
      </w:tr>
      <w:tr>
        <w:tc>
          <w:tcPr>
            <w:tcW w:type="dxa" w:w="2880"/>
            <w:vAlign w:val="center"/>
            <w:shd w:fill="F0F6F5"/>
          </w:tcPr>
          <w:p>
            <w:pPr>
              <w:spacing w:after="20"/>
            </w:pPr>
            <w:r/>
            <w:r>
              <w:rPr>
                <w:rFonts w:ascii="Aptos" w:hAnsi="Aptos"/>
                <w:b w:val="0"/>
                <w:sz w:val="17"/>
              </w:rPr>
              <w:t>Phase 5 — Water model training and testing</w:t>
            </w:r>
          </w:p>
        </w:tc>
        <w:tc>
          <w:tcPr>
            <w:tcW w:type="dxa" w:w="7056"/>
            <w:vAlign w:val="center"/>
            <w:shd w:fill="F0F6F5"/>
          </w:tcPr>
          <w:p>
            <w:pPr>
              <w:spacing w:after="20"/>
            </w:pPr>
            <w:r/>
            <w:r>
              <w:rPr>
                <w:rFonts w:ascii="Aptos" w:hAnsi="Aptos"/>
                <w:b w:val="0"/>
                <w:sz w:val="17"/>
              </w:rPr>
              <w:t>Use a train/validation/test split appropriate to the data; fit preprocessing only on training data; compare a baseline with a candidate model; evaluate and test sample inputs.</w:t>
            </w:r>
          </w:p>
        </w:tc>
      </w:tr>
      <w:tr>
        <w:tc>
          <w:tcPr>
            <w:tcW w:type="dxa" w:w="2880"/>
            <w:vAlign w:val="center"/>
          </w:tcPr>
          <w:p>
            <w:pPr>
              <w:spacing w:after="20"/>
            </w:pPr>
            <w:r/>
            <w:r>
              <w:rPr>
                <w:rFonts w:ascii="Aptos" w:hAnsi="Aptos"/>
                <w:b w:val="0"/>
                <w:sz w:val="17"/>
              </w:rPr>
              <w:t>Phase 6 — Prioritization and database</w:t>
            </w:r>
          </w:p>
        </w:tc>
        <w:tc>
          <w:tcPr>
            <w:tcW w:type="dxa" w:w="7056"/>
            <w:vAlign w:val="center"/>
          </w:tcPr>
          <w:p>
            <w:pPr>
              <w:spacing w:after="20"/>
            </w:pPr>
            <w:r/>
            <w:r>
              <w:rPr>
                <w:rFonts w:ascii="Aptos" w:hAnsi="Aptos"/>
                <w:b w:val="0"/>
                <w:sz w:val="17"/>
              </w:rPr>
              <w:t>Implement transparent rule-based scoring, explanation of factors, report history, review status, and cleanup tracking. Do not claim a validated risk model.</w:t>
            </w:r>
          </w:p>
        </w:tc>
      </w:tr>
      <w:tr>
        <w:tc>
          <w:tcPr>
            <w:tcW w:type="dxa" w:w="2880"/>
            <w:vAlign w:val="center"/>
            <w:shd w:fill="F0F6F5"/>
          </w:tcPr>
          <w:p>
            <w:pPr>
              <w:spacing w:after="20"/>
            </w:pPr>
            <w:r/>
            <w:r>
              <w:rPr>
                <w:rFonts w:ascii="Aptos" w:hAnsi="Aptos"/>
                <w:b w:val="0"/>
                <w:sz w:val="17"/>
              </w:rPr>
              <w:t>Phase 7 — Streamlit UI and integration</w:t>
            </w:r>
          </w:p>
        </w:tc>
        <w:tc>
          <w:tcPr>
            <w:tcW w:type="dxa" w:w="7056"/>
            <w:vAlign w:val="center"/>
            <w:shd w:fill="F0F6F5"/>
          </w:tcPr>
          <w:p>
            <w:pPr>
              <w:spacing w:after="20"/>
            </w:pPr>
            <w:r/>
            <w:r>
              <w:rPr>
                <w:rFonts w:ascii="Aptos" w:hAnsi="Aptos"/>
                <w:b w:val="0"/>
                <w:sz w:val="17"/>
              </w:rPr>
              <w:t>Build pages for overview, waste detection, water analysis, environmental reports, prioritization, resolution tracking, and model metrics. Load saved artifacts rather than retraining during UI use.</w:t>
            </w:r>
          </w:p>
        </w:tc>
      </w:tr>
      <w:tr>
        <w:tc>
          <w:tcPr>
            <w:tcW w:type="dxa" w:w="2880"/>
            <w:vAlign w:val="center"/>
          </w:tcPr>
          <w:p>
            <w:pPr>
              <w:spacing w:after="20"/>
            </w:pPr>
            <w:r/>
            <w:r>
              <w:rPr>
                <w:rFonts w:ascii="Aptos" w:hAnsi="Aptos"/>
                <w:b w:val="0"/>
                <w:sz w:val="17"/>
              </w:rPr>
              <w:t>Phase 8 — End-to-end testing and deployment</w:t>
            </w:r>
          </w:p>
        </w:tc>
        <w:tc>
          <w:tcPr>
            <w:tcW w:type="dxa" w:w="7056"/>
            <w:vAlign w:val="center"/>
          </w:tcPr>
          <w:p>
            <w:pPr>
              <w:spacing w:after="20"/>
            </w:pPr>
            <w:r/>
            <w:r>
              <w:rPr>
                <w:rFonts w:ascii="Aptos" w:hAnsi="Aptos"/>
                <w:b w:val="0"/>
                <w:sz w:val="17"/>
              </w:rPr>
              <w:t>Test invalid inputs, missing models, database actions, prediction paths, and all pages. Document installation, model files, dataset setup, limitations, and deployment steps.</w:t>
            </w:r>
          </w:p>
        </w:tc>
      </w:tr>
    </w:tbl>
    <w:p/>
    <w:p>
      <w:pPr>
        <w:pStyle w:val="Heading1"/>
      </w:pPr>
      <w:r>
        <w:t>9. Data Preprocessing Principles</w:t>
      </w:r>
    </w:p>
    <w:p>
      <w:pPr>
        <w:pStyle w:val="ListBullet"/>
        <w:spacing w:after="40"/>
      </w:pPr>
      <w:r>
        <w:t>Never modify or delete raw data; keep processed copies and document transformations.</w:t>
      </w:r>
    </w:p>
    <w:p>
      <w:pPr>
        <w:pStyle w:val="ListBullet"/>
        <w:spacing w:after="40"/>
      </w:pPr>
      <w:r>
        <w:t>Waste images: validate readability and annotation format, validate class IDs and bounding boxes, inspect duplicate images, and verify split separation.</w:t>
      </w:r>
    </w:p>
    <w:p>
      <w:pPr>
        <w:pStyle w:val="ListBullet"/>
        <w:spacing w:after="40"/>
      </w:pPr>
      <w:r>
        <w:t>Water data: inspect units and types; handle missing values and duplicates based on context; investigate outliers rather than automatically deleting them.</w:t>
      </w:r>
    </w:p>
    <w:p>
      <w:pPr>
        <w:pStyle w:val="ListBullet"/>
        <w:spacing w:after="40"/>
      </w:pPr>
      <w:r>
        <w:t>Split before fitting learned preprocessing such as imputers, scalers, and encoders. Fit on training data only, then apply the same fitted pipeline to validation, test, and new samples.</w:t>
      </w:r>
    </w:p>
    <w:p>
      <w:pPr>
        <w:pStyle w:val="ListBullet"/>
        <w:spacing w:after="40"/>
      </w:pPr>
      <w:r>
        <w:t>For temporal data, use time-aware splitting where appropriate so future observations do not leak into training.</w:t>
      </w:r>
    </w:p>
    <w:p>
      <w:pPr>
        <w:pStyle w:val="ListBullet"/>
        <w:spacing w:after="40"/>
      </w:pPr>
      <w:r>
        <w:t>Document all class mappings and target-label assumptions.</w:t>
      </w:r>
    </w:p>
    <w:p>
      <w:pPr>
        <w:pStyle w:val="Heading1"/>
      </w:pPr>
      <w:r>
        <w:t>10. Model Evaluation and Acceptance Criteria</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23B3A"/>
          </w:tcPr>
          <w:p>
            <w:pPr>
              <w:spacing w:after="20"/>
            </w:pPr>
            <w:r/>
            <w:r>
              <w:rPr>
                <w:rFonts w:ascii="Aptos" w:hAnsi="Aptos"/>
                <w:b/>
                <w:color w:val="FFFFFF"/>
                <w:sz w:val="18"/>
              </w:rPr>
              <w:t>Component</w:t>
            </w:r>
          </w:p>
        </w:tc>
        <w:tc>
          <w:tcPr>
            <w:tcW w:type="dxa" w:w="3240"/>
            <w:vAlign w:val="center"/>
            <w:shd w:fill="123B3A"/>
          </w:tcPr>
          <w:p>
            <w:pPr>
              <w:spacing w:after="20"/>
            </w:pPr>
            <w:r/>
            <w:r>
              <w:rPr>
                <w:rFonts w:ascii="Aptos" w:hAnsi="Aptos"/>
                <w:b/>
                <w:color w:val="FFFFFF"/>
                <w:sz w:val="18"/>
              </w:rPr>
              <w:t>Evaluation</w:t>
            </w:r>
          </w:p>
        </w:tc>
        <w:tc>
          <w:tcPr>
            <w:tcW w:type="dxa" w:w="4680"/>
            <w:vAlign w:val="center"/>
            <w:shd w:fill="123B3A"/>
          </w:tcPr>
          <w:p>
            <w:pPr>
              <w:spacing w:after="20"/>
            </w:pPr>
            <w:r/>
            <w:r>
              <w:rPr>
                <w:rFonts w:ascii="Aptos" w:hAnsi="Aptos"/>
                <w:b/>
                <w:color w:val="FFFFFF"/>
                <w:sz w:val="18"/>
              </w:rPr>
              <w:t>Minimum acceptance checks</w:t>
            </w:r>
          </w:p>
        </w:tc>
      </w:tr>
      <w:tr>
        <w:tc>
          <w:tcPr>
            <w:tcW w:type="dxa" w:w="2016"/>
            <w:vAlign w:val="center"/>
          </w:tcPr>
          <w:p>
            <w:pPr>
              <w:spacing w:after="20"/>
            </w:pPr>
            <w:r/>
            <w:r>
              <w:rPr>
                <w:rFonts w:ascii="Aptos" w:hAnsi="Aptos"/>
                <w:b w:val="0"/>
                <w:sz w:val="17"/>
              </w:rPr>
              <w:t>Waste detection</w:t>
            </w:r>
          </w:p>
        </w:tc>
        <w:tc>
          <w:tcPr>
            <w:tcW w:type="dxa" w:w="3240"/>
            <w:vAlign w:val="center"/>
          </w:tcPr>
          <w:p>
            <w:pPr>
              <w:spacing w:after="20"/>
            </w:pPr>
            <w:r/>
            <w:r>
              <w:rPr>
                <w:rFonts w:ascii="Aptos" w:hAnsi="Aptos"/>
                <w:b w:val="0"/>
                <w:sz w:val="17"/>
              </w:rPr>
              <w:t>Precision, recall, mAP@0.5, mAP@0.5:0.95, per-class metrics.</w:t>
            </w:r>
          </w:p>
        </w:tc>
        <w:tc>
          <w:tcPr>
            <w:tcW w:type="dxa" w:w="4680"/>
            <w:vAlign w:val="center"/>
          </w:tcPr>
          <w:p>
            <w:pPr>
              <w:spacing w:after="20"/>
            </w:pPr>
            <w:r/>
            <w:r>
              <w:rPr>
                <w:rFonts w:ascii="Aptos" w:hAnsi="Aptos"/>
                <w:b w:val="0"/>
                <w:sz w:val="17"/>
              </w:rPr>
              <w:t>Training completed; best checkpoint exists; evaluation used held-out images; inference returns valid detections or a valid no-detection result.</w:t>
            </w:r>
          </w:p>
        </w:tc>
      </w:tr>
      <w:tr>
        <w:tc>
          <w:tcPr>
            <w:tcW w:type="dxa" w:w="2016"/>
            <w:vAlign w:val="center"/>
            <w:shd w:fill="F0F6F5"/>
          </w:tcPr>
          <w:p>
            <w:pPr>
              <w:spacing w:after="20"/>
            </w:pPr>
            <w:r/>
            <w:r>
              <w:rPr>
                <w:rFonts w:ascii="Aptos" w:hAnsi="Aptos"/>
                <w:b w:val="0"/>
                <w:sz w:val="17"/>
              </w:rPr>
              <w:t>Water classification</w:t>
            </w:r>
          </w:p>
        </w:tc>
        <w:tc>
          <w:tcPr>
            <w:tcW w:type="dxa" w:w="3240"/>
            <w:vAlign w:val="center"/>
            <w:shd w:fill="F0F6F5"/>
          </w:tcPr>
          <w:p>
            <w:pPr>
              <w:spacing w:after="20"/>
            </w:pPr>
            <w:r/>
            <w:r>
              <w:rPr>
                <w:rFonts w:ascii="Aptos" w:hAnsi="Aptos"/>
                <w:b w:val="0"/>
                <w:sz w:val="17"/>
              </w:rPr>
              <w:t>Accuracy, precision, recall, F1-score, confusion matrix.</w:t>
            </w:r>
          </w:p>
        </w:tc>
        <w:tc>
          <w:tcPr>
            <w:tcW w:type="dxa" w:w="4680"/>
            <w:vAlign w:val="center"/>
            <w:shd w:fill="F0F6F5"/>
          </w:tcPr>
          <w:p>
            <w:pPr>
              <w:spacing w:after="20"/>
            </w:pPr>
            <w:r/>
            <w:r>
              <w:rPr>
                <w:rFonts w:ascii="Aptos" w:hAnsi="Aptos"/>
                <w:b w:val="0"/>
                <w:sz w:val="17"/>
              </w:rPr>
              <w:t>Target and class meanings documented; no leakage; baseline compared; sample input follows the saved preprocessing pipeline.</w:t>
            </w:r>
          </w:p>
        </w:tc>
      </w:tr>
      <w:tr>
        <w:tc>
          <w:tcPr>
            <w:tcW w:type="dxa" w:w="2016"/>
            <w:vAlign w:val="center"/>
          </w:tcPr>
          <w:p>
            <w:pPr>
              <w:spacing w:after="20"/>
            </w:pPr>
            <w:r/>
            <w:r>
              <w:rPr>
                <w:rFonts w:ascii="Aptos" w:hAnsi="Aptos"/>
                <w:b w:val="0"/>
                <w:sz w:val="17"/>
              </w:rPr>
              <w:t>Water anomaly detection (optional)</w:t>
            </w:r>
          </w:p>
        </w:tc>
        <w:tc>
          <w:tcPr>
            <w:tcW w:type="dxa" w:w="3240"/>
            <w:vAlign w:val="center"/>
          </w:tcPr>
          <w:p>
            <w:pPr>
              <w:spacing w:after="20"/>
            </w:pPr>
            <w:r/>
            <w:r>
              <w:rPr>
                <w:rFonts w:ascii="Aptos" w:hAnsi="Aptos"/>
                <w:b w:val="0"/>
                <w:sz w:val="17"/>
              </w:rPr>
              <w:t>Suitable labelled anomaly metrics if labels exist; otherwise documented qualitative review and limits.</w:t>
            </w:r>
          </w:p>
        </w:tc>
        <w:tc>
          <w:tcPr>
            <w:tcW w:type="dxa" w:w="4680"/>
            <w:vAlign w:val="center"/>
          </w:tcPr>
          <w:p>
            <w:pPr>
              <w:spacing w:after="20"/>
            </w:pPr>
            <w:r/>
            <w:r>
              <w:rPr>
                <w:rFonts w:ascii="Aptos" w:hAnsi="Aptos"/>
                <w:b w:val="0"/>
                <w:sz w:val="17"/>
              </w:rPr>
              <w:t>Only implemented if timestamped data supports the task; no fabricated labels or claimed accuracy.</w:t>
            </w:r>
          </w:p>
        </w:tc>
      </w:tr>
      <w:tr>
        <w:tc>
          <w:tcPr>
            <w:tcW w:type="dxa" w:w="2016"/>
            <w:vAlign w:val="center"/>
            <w:shd w:fill="F0F6F5"/>
          </w:tcPr>
          <w:p>
            <w:pPr>
              <w:spacing w:after="20"/>
            </w:pPr>
            <w:r/>
            <w:r>
              <w:rPr>
                <w:rFonts w:ascii="Aptos" w:hAnsi="Aptos"/>
                <w:b w:val="0"/>
                <w:sz w:val="17"/>
              </w:rPr>
              <w:t>Prioritization</w:t>
            </w:r>
          </w:p>
        </w:tc>
        <w:tc>
          <w:tcPr>
            <w:tcW w:type="dxa" w:w="3240"/>
            <w:vAlign w:val="center"/>
            <w:shd w:fill="F0F6F5"/>
          </w:tcPr>
          <w:p>
            <w:pPr>
              <w:spacing w:after="20"/>
            </w:pPr>
            <w:r/>
            <w:r>
              <w:rPr>
                <w:rFonts w:ascii="Aptos" w:hAnsi="Aptos"/>
                <w:b w:val="0"/>
                <w:sz w:val="17"/>
              </w:rPr>
              <w:t>Review sample cases and compare ranking against documented human-reviewed criteria when available.</w:t>
            </w:r>
          </w:p>
        </w:tc>
        <w:tc>
          <w:tcPr>
            <w:tcW w:type="dxa" w:w="4680"/>
            <w:vAlign w:val="center"/>
            <w:shd w:fill="F0F6F5"/>
          </w:tcPr>
          <w:p>
            <w:pPr>
              <w:spacing w:after="20"/>
            </w:pPr>
            <w:r/>
            <w:r>
              <w:rPr>
                <w:rFonts w:ascii="Aptos" w:hAnsi="Aptos"/>
                <w:b w:val="0"/>
                <w:sz w:val="17"/>
              </w:rPr>
              <w:t>Score factors visible; missing evidence handled explicitly; score described as a heuristic until validated.</w:t>
            </w:r>
          </w:p>
        </w:tc>
      </w:tr>
      <w:tr>
        <w:tc>
          <w:tcPr>
            <w:tcW w:type="dxa" w:w="2016"/>
            <w:vAlign w:val="center"/>
          </w:tcPr>
          <w:p>
            <w:pPr>
              <w:spacing w:after="20"/>
            </w:pPr>
            <w:r/>
            <w:r>
              <w:rPr>
                <w:rFonts w:ascii="Aptos" w:hAnsi="Aptos"/>
                <w:b w:val="0"/>
                <w:sz w:val="17"/>
              </w:rPr>
              <w:t>Application</w:t>
            </w:r>
          </w:p>
        </w:tc>
        <w:tc>
          <w:tcPr>
            <w:tcW w:type="dxa" w:w="3240"/>
            <w:vAlign w:val="center"/>
          </w:tcPr>
          <w:p>
            <w:pPr>
              <w:spacing w:after="20"/>
            </w:pPr>
            <w:r/>
            <w:r>
              <w:rPr>
                <w:rFonts w:ascii="Aptos" w:hAnsi="Aptos"/>
                <w:b w:val="0"/>
                <w:sz w:val="17"/>
              </w:rPr>
              <w:t>Functional tests and end-to-end checks.</w:t>
            </w:r>
          </w:p>
        </w:tc>
        <w:tc>
          <w:tcPr>
            <w:tcW w:type="dxa" w:w="4680"/>
            <w:vAlign w:val="center"/>
          </w:tcPr>
          <w:p>
            <w:pPr>
              <w:spacing w:after="20"/>
            </w:pPr>
            <w:r/>
            <w:r>
              <w:rPr>
                <w:rFonts w:ascii="Aptos" w:hAnsi="Aptos"/>
                <w:b w:val="0"/>
                <w:sz w:val="17"/>
              </w:rPr>
              <w:t>Both models load independently; errors are handled; UI results match the tested inference functions.</w:t>
            </w:r>
          </w:p>
        </w:tc>
      </w:tr>
    </w:tbl>
    <w:p/>
    <w:p>
      <w:pPr>
        <w:pStyle w:val="Heading1"/>
      </w:pPr>
      <w:r>
        <w:t>11. Proposed Code Structure</w:t>
      </w:r>
    </w:p>
    <w:p>
      <w:pPr>
        <w:pStyle w:val="CodeBlock"/>
      </w:pPr>
      <w:r>
        <w:t>EcoSentinelAI/</w:t>
      </w:r>
    </w:p>
    <w:p>
      <w:pPr>
        <w:pStyle w:val="CodeBlock"/>
      </w:pPr>
      <w:r>
        <w:t>├── data/</w:t>
      </w:r>
    </w:p>
    <w:p>
      <w:pPr>
        <w:pStyle w:val="CodeBlock"/>
      </w:pPr>
      <w:r>
        <w:t>│   ├── raw/</w:t>
      </w:r>
    </w:p>
    <w:p>
      <w:pPr>
        <w:pStyle w:val="CodeBlock"/>
      </w:pPr>
      <w:r>
        <w:t>│   │   ├── waste/</w:t>
      </w:r>
    </w:p>
    <w:p>
      <w:pPr>
        <w:pStyle w:val="CodeBlock"/>
      </w:pPr>
      <w:r>
        <w:t>│   │   └── water/</w:t>
      </w:r>
    </w:p>
    <w:p>
      <w:pPr>
        <w:pStyle w:val="CodeBlock"/>
      </w:pPr>
      <w:r>
        <w:t>│   └── processed/</w:t>
      </w:r>
    </w:p>
    <w:p>
      <w:pPr>
        <w:pStyle w:val="CodeBlock"/>
      </w:pPr>
      <w:r>
        <w:t>├── notebooks/</w:t>
      </w:r>
    </w:p>
    <w:p>
      <w:pPr>
        <w:pStyle w:val="CodeBlock"/>
      </w:pPr>
      <w:r>
        <w:t>│   ├── 01_waste_preprocessing.ipynb</w:t>
      </w:r>
    </w:p>
    <w:p>
      <w:pPr>
        <w:pStyle w:val="CodeBlock"/>
      </w:pPr>
      <w:r>
        <w:t>│   ├── 02_waste_training.ipynb</w:t>
      </w:r>
    </w:p>
    <w:p>
      <w:pPr>
        <w:pStyle w:val="CodeBlock"/>
      </w:pPr>
      <w:r>
        <w:t>│   ├── 03_waste_sample_prediction.ipynb</w:t>
      </w:r>
    </w:p>
    <w:p>
      <w:pPr>
        <w:pStyle w:val="CodeBlock"/>
      </w:pPr>
      <w:r>
        <w:t>│   ├── 04_water_preprocessing.ipynb</w:t>
      </w:r>
    </w:p>
    <w:p>
      <w:pPr>
        <w:pStyle w:val="CodeBlock"/>
      </w:pPr>
      <w:r>
        <w:t>│   ├── 05_water_training.ipynb</w:t>
      </w:r>
    </w:p>
    <w:p>
      <w:pPr>
        <w:pStyle w:val="CodeBlock"/>
      </w:pPr>
      <w:r>
        <w:t>│   └── 06_water_sample_prediction.ipynb</w:t>
      </w:r>
    </w:p>
    <w:p>
      <w:pPr>
        <w:pStyle w:val="CodeBlock"/>
      </w:pPr>
      <w:r>
        <w:t>├── src/</w:t>
      </w:r>
    </w:p>
    <w:p>
      <w:pPr>
        <w:pStyle w:val="CodeBlock"/>
      </w:pPr>
      <w:r>
        <w:t>│   ├── waste/</w:t>
      </w:r>
    </w:p>
    <w:p>
      <w:pPr>
        <w:pStyle w:val="CodeBlock"/>
      </w:pPr>
      <w:r>
        <w:t>│   │   ├── data_audit.py</w:t>
      </w:r>
    </w:p>
    <w:p>
      <w:pPr>
        <w:pStyle w:val="CodeBlock"/>
      </w:pPr>
      <w:r>
        <w:t>│   │   ├── preprocess.py</w:t>
      </w:r>
    </w:p>
    <w:p>
      <w:pPr>
        <w:pStyle w:val="CodeBlock"/>
      </w:pPr>
      <w:r>
        <w:t>│   │   ├── train.py</w:t>
      </w:r>
    </w:p>
    <w:p>
      <w:pPr>
        <w:pStyle w:val="CodeBlock"/>
      </w:pPr>
      <w:r>
        <w:t>│   │   └── predict.py</w:t>
      </w:r>
    </w:p>
    <w:p>
      <w:pPr>
        <w:pStyle w:val="CodeBlock"/>
      </w:pPr>
      <w:r>
        <w:t>│   ├── water/</w:t>
      </w:r>
    </w:p>
    <w:p>
      <w:pPr>
        <w:pStyle w:val="CodeBlock"/>
      </w:pPr>
      <w:r>
        <w:t>│   │   ├── preprocess.py</w:t>
      </w:r>
    </w:p>
    <w:p>
      <w:pPr>
        <w:pStyle w:val="CodeBlock"/>
      </w:pPr>
      <w:r>
        <w:t>│   │   ├── train.py</w:t>
      </w:r>
    </w:p>
    <w:p>
      <w:pPr>
        <w:pStyle w:val="CodeBlock"/>
      </w:pPr>
      <w:r>
        <w:t>│   │   └── predict.py</w:t>
      </w:r>
    </w:p>
    <w:p>
      <w:pPr>
        <w:pStyle w:val="CodeBlock"/>
      </w:pPr>
      <w:r>
        <w:t>│   ├── hotspot_scoring.py</w:t>
      </w:r>
    </w:p>
    <w:p>
      <w:pPr>
        <w:pStyle w:val="CodeBlock"/>
      </w:pPr>
      <w:r>
        <w:t>│   └── database.py</w:t>
      </w:r>
    </w:p>
    <w:p>
      <w:pPr>
        <w:pStyle w:val="CodeBlock"/>
      </w:pPr>
      <w:r>
        <w:t>├── models/</w:t>
      </w:r>
    </w:p>
    <w:p>
      <w:pPr>
        <w:pStyle w:val="CodeBlock"/>
      </w:pPr>
      <w:r>
        <w:t>├── outputs/</w:t>
      </w:r>
    </w:p>
    <w:p>
      <w:pPr>
        <w:pStyle w:val="CodeBlock"/>
      </w:pPr>
      <w:r>
        <w:t>│   ├── data_audit/</w:t>
      </w:r>
    </w:p>
    <w:p>
      <w:pPr>
        <w:pStyle w:val="CodeBlock"/>
      </w:pPr>
      <w:r>
        <w:t>│   ├── evaluation/</w:t>
      </w:r>
    </w:p>
    <w:p>
      <w:pPr>
        <w:pStyle w:val="CodeBlock"/>
      </w:pPr>
      <w:r>
        <w:t>│   └── predictions/</w:t>
      </w:r>
    </w:p>
    <w:p>
      <w:pPr>
        <w:pStyle w:val="CodeBlock"/>
      </w:pPr>
      <w:r>
        <w:t>├── app.py</w:t>
      </w:r>
    </w:p>
    <w:p>
      <w:pPr>
        <w:pStyle w:val="CodeBlock"/>
      </w:pPr>
      <w:r>
        <w:t>├── requirements.txt</w:t>
      </w:r>
    </w:p>
    <w:p>
      <w:pPr>
        <w:pStyle w:val="CodeBlock"/>
      </w:pPr>
      <w:r>
        <w:t>├── .gitignore</w:t>
      </w:r>
    </w:p>
    <w:p>
      <w:pPr>
        <w:pStyle w:val="CodeBlock"/>
      </w:pPr>
      <w:r>
        <w:t>└── README.md</w:t>
      </w:r>
    </w:p>
    <w:p>
      <w:r>
        <w:t>Notebooks are for step-by-step experiments and visual inspection. Reusable .py modules hold repeatable logic and power the final application. The Streamlit UI is implemented after the standalone models pass sample-input testing.</w:t>
      </w:r>
    </w:p>
    <w:p>
      <w:pPr>
        <w:pStyle w:val="Heading1"/>
      </w:pPr>
      <w:r>
        <w:t>12. Planned UI Pages</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23B3A"/>
          </w:tcPr>
          <w:p>
            <w:pPr>
              <w:spacing w:after="20"/>
            </w:pPr>
            <w:r/>
            <w:r>
              <w:rPr>
                <w:rFonts w:ascii="Aptos" w:hAnsi="Aptos"/>
                <w:b/>
                <w:color w:val="FFFFFF"/>
                <w:sz w:val="18"/>
              </w:rPr>
              <w:t>Page</w:t>
            </w:r>
          </w:p>
        </w:tc>
        <w:tc>
          <w:tcPr>
            <w:tcW w:type="dxa" w:w="7488"/>
            <w:vAlign w:val="center"/>
            <w:shd w:fill="123B3A"/>
          </w:tcPr>
          <w:p>
            <w:pPr>
              <w:spacing w:after="20"/>
            </w:pPr>
            <w:r/>
            <w:r>
              <w:rPr>
                <w:rFonts w:ascii="Aptos" w:hAnsi="Aptos"/>
                <w:b/>
                <w:color w:val="FFFFFF"/>
                <w:sz w:val="18"/>
              </w:rPr>
              <w:t>Features</w:t>
            </w:r>
          </w:p>
        </w:tc>
      </w:tr>
      <w:tr>
        <w:tc>
          <w:tcPr>
            <w:tcW w:type="dxa" w:w="2448"/>
            <w:vAlign w:val="center"/>
          </w:tcPr>
          <w:p>
            <w:pPr>
              <w:spacing w:after="20"/>
            </w:pPr>
            <w:r/>
            <w:r>
              <w:rPr>
                <w:rFonts w:ascii="Aptos" w:hAnsi="Aptos"/>
                <w:b w:val="0"/>
                <w:sz w:val="17"/>
              </w:rPr>
              <w:t>Overview</w:t>
            </w:r>
          </w:p>
        </w:tc>
        <w:tc>
          <w:tcPr>
            <w:tcW w:type="dxa" w:w="7488"/>
            <w:vAlign w:val="center"/>
          </w:tcPr>
          <w:p>
            <w:pPr>
              <w:spacing w:after="20"/>
            </w:pPr>
            <w:r/>
            <w:r>
              <w:rPr>
                <w:rFonts w:ascii="Aptos" w:hAnsi="Aptos"/>
                <w:b w:val="0"/>
                <w:sz w:val="17"/>
              </w:rPr>
              <w:t>Counts of reports and statuses based on actual stored data; recently submitted reports.</w:t>
            </w:r>
          </w:p>
        </w:tc>
      </w:tr>
      <w:tr>
        <w:tc>
          <w:tcPr>
            <w:tcW w:type="dxa" w:w="2448"/>
            <w:vAlign w:val="center"/>
            <w:shd w:fill="F0F6F5"/>
          </w:tcPr>
          <w:p>
            <w:pPr>
              <w:spacing w:after="20"/>
            </w:pPr>
            <w:r/>
            <w:r>
              <w:rPr>
                <w:rFonts w:ascii="Aptos" w:hAnsi="Aptos"/>
                <w:b w:val="0"/>
                <w:sz w:val="17"/>
              </w:rPr>
              <w:t>Waste Detection</w:t>
            </w:r>
          </w:p>
        </w:tc>
        <w:tc>
          <w:tcPr>
            <w:tcW w:type="dxa" w:w="7488"/>
            <w:vAlign w:val="center"/>
            <w:shd w:fill="F0F6F5"/>
          </w:tcPr>
          <w:p>
            <w:pPr>
              <w:spacing w:after="20"/>
            </w:pPr>
            <w:r/>
            <w:r>
              <w:rPr>
                <w:rFonts w:ascii="Aptos" w:hAnsi="Aptos"/>
                <w:b w:val="0"/>
                <w:sz w:val="17"/>
              </w:rPr>
              <w:t>Upload image, confidence threshold, annotated output, classes, counts, and confidence scores.</w:t>
            </w:r>
          </w:p>
        </w:tc>
      </w:tr>
      <w:tr>
        <w:tc>
          <w:tcPr>
            <w:tcW w:type="dxa" w:w="2448"/>
            <w:vAlign w:val="center"/>
          </w:tcPr>
          <w:p>
            <w:pPr>
              <w:spacing w:after="20"/>
            </w:pPr>
            <w:r/>
            <w:r>
              <w:rPr>
                <w:rFonts w:ascii="Aptos" w:hAnsi="Aptos"/>
                <w:b w:val="0"/>
                <w:sz w:val="17"/>
              </w:rPr>
              <w:t>Water Analysis</w:t>
            </w:r>
          </w:p>
        </w:tc>
        <w:tc>
          <w:tcPr>
            <w:tcW w:type="dxa" w:w="7488"/>
            <w:vAlign w:val="center"/>
          </w:tcPr>
          <w:p>
            <w:pPr>
              <w:spacing w:after="20"/>
            </w:pPr>
            <w:r/>
            <w:r>
              <w:rPr>
                <w:rFonts w:ascii="Aptos" w:hAnsi="Aptos"/>
                <w:b w:val="0"/>
                <w:sz w:val="17"/>
              </w:rPr>
              <w:t>Enter valid measurements and display the model's output with appropriate caveats.</w:t>
            </w:r>
          </w:p>
        </w:tc>
      </w:tr>
      <w:tr>
        <w:tc>
          <w:tcPr>
            <w:tcW w:type="dxa" w:w="2448"/>
            <w:vAlign w:val="center"/>
            <w:shd w:fill="F0F6F5"/>
          </w:tcPr>
          <w:p>
            <w:pPr>
              <w:spacing w:after="20"/>
            </w:pPr>
            <w:r/>
            <w:r>
              <w:rPr>
                <w:rFonts w:ascii="Aptos" w:hAnsi="Aptos"/>
                <w:b w:val="0"/>
                <w:sz w:val="17"/>
              </w:rPr>
              <w:t>Environmental Reports</w:t>
            </w:r>
          </w:p>
        </w:tc>
        <w:tc>
          <w:tcPr>
            <w:tcW w:type="dxa" w:w="7488"/>
            <w:vAlign w:val="center"/>
            <w:shd w:fill="F0F6F5"/>
          </w:tcPr>
          <w:p>
            <w:pPr>
              <w:spacing w:after="20"/>
            </w:pPr>
            <w:r/>
            <w:r>
              <w:rPr>
                <w:rFonts w:ascii="Aptos" w:hAnsi="Aptos"/>
                <w:b w:val="0"/>
                <w:sz w:val="17"/>
              </w:rPr>
              <w:t>Create and review reports; optional coordinates only when supplied and verified.</w:t>
            </w:r>
          </w:p>
        </w:tc>
      </w:tr>
      <w:tr>
        <w:tc>
          <w:tcPr>
            <w:tcW w:type="dxa" w:w="2448"/>
            <w:vAlign w:val="center"/>
          </w:tcPr>
          <w:p>
            <w:pPr>
              <w:spacing w:after="20"/>
            </w:pPr>
            <w:r/>
            <w:r>
              <w:rPr>
                <w:rFonts w:ascii="Aptos" w:hAnsi="Aptos"/>
                <w:b w:val="0"/>
                <w:sz w:val="17"/>
              </w:rPr>
              <w:t>Hotspot Prioritization</w:t>
            </w:r>
          </w:p>
        </w:tc>
        <w:tc>
          <w:tcPr>
            <w:tcW w:type="dxa" w:w="7488"/>
            <w:vAlign w:val="center"/>
          </w:tcPr>
          <w:p>
            <w:pPr>
              <w:spacing w:after="20"/>
            </w:pPr>
            <w:r/>
            <w:r>
              <w:rPr>
                <w:rFonts w:ascii="Aptos" w:hAnsi="Aptos"/>
                <w:b w:val="0"/>
                <w:sz w:val="17"/>
              </w:rPr>
              <w:t>Rank locations with sufficient verified reports and display score-factor explanations.</w:t>
            </w:r>
          </w:p>
        </w:tc>
      </w:tr>
      <w:tr>
        <w:tc>
          <w:tcPr>
            <w:tcW w:type="dxa" w:w="2448"/>
            <w:vAlign w:val="center"/>
            <w:shd w:fill="F0F6F5"/>
          </w:tcPr>
          <w:p>
            <w:pPr>
              <w:spacing w:after="20"/>
            </w:pPr>
            <w:r/>
            <w:r>
              <w:rPr>
                <w:rFonts w:ascii="Aptos" w:hAnsi="Aptos"/>
                <w:b w:val="0"/>
                <w:sz w:val="17"/>
              </w:rPr>
              <w:t>Resolution Tracking</w:t>
            </w:r>
          </w:p>
        </w:tc>
        <w:tc>
          <w:tcPr>
            <w:tcW w:type="dxa" w:w="7488"/>
            <w:vAlign w:val="center"/>
            <w:shd w:fill="F0F6F5"/>
          </w:tcPr>
          <w:p>
            <w:pPr>
              <w:spacing w:after="20"/>
            </w:pPr>
            <w:r/>
            <w:r>
              <w:rPr>
                <w:rFonts w:ascii="Aptos" w:hAnsi="Aptos"/>
                <w:b w:val="0"/>
                <w:sz w:val="17"/>
              </w:rPr>
              <w:t>Update statuses, add notes, and attach follow-up evidence.</w:t>
            </w:r>
          </w:p>
        </w:tc>
      </w:tr>
      <w:tr>
        <w:tc>
          <w:tcPr>
            <w:tcW w:type="dxa" w:w="2448"/>
            <w:vAlign w:val="center"/>
          </w:tcPr>
          <w:p>
            <w:pPr>
              <w:spacing w:after="20"/>
            </w:pPr>
            <w:r/>
            <w:r>
              <w:rPr>
                <w:rFonts w:ascii="Aptos" w:hAnsi="Aptos"/>
                <w:b w:val="0"/>
                <w:sz w:val="17"/>
              </w:rPr>
              <w:t>Model Evaluation</w:t>
            </w:r>
          </w:p>
        </w:tc>
        <w:tc>
          <w:tcPr>
            <w:tcW w:type="dxa" w:w="7488"/>
            <w:vAlign w:val="center"/>
          </w:tcPr>
          <w:p>
            <w:pPr>
              <w:spacing w:after="20"/>
            </w:pPr>
            <w:r/>
            <w:r>
              <w:rPr>
                <w:rFonts w:ascii="Aptos" w:hAnsi="Aptos"/>
                <w:b w:val="0"/>
                <w:sz w:val="17"/>
              </w:rPr>
              <w:t>Display actual test metrics, dataset/class mapping, model version, and evaluation plots.</w:t>
            </w:r>
          </w:p>
        </w:tc>
      </w:tr>
    </w:tbl>
    <w:p/>
    <w:p>
      <w:pPr>
        <w:pStyle w:val="Heading1"/>
      </w:pPr>
      <w:r>
        <w:t>13. Expected Deliverables</w:t>
      </w:r>
    </w:p>
    <w:p>
      <w:pPr>
        <w:pStyle w:val="ListBullet"/>
        <w:spacing w:after="40"/>
      </w:pPr>
      <w:r>
        <w:t>Dataset audit reports and exploratory data-analysis visualizations for both datasets.</w:t>
      </w:r>
    </w:p>
    <w:p>
      <w:pPr>
        <w:pStyle w:val="ListBullet"/>
        <w:spacing w:after="40"/>
      </w:pPr>
      <w:r>
        <w:t>Reproducible waste and water training pipelines.</w:t>
      </w:r>
    </w:p>
    <w:p>
      <w:pPr>
        <w:pStyle w:val="ListBullet"/>
        <w:spacing w:after="40"/>
      </w:pPr>
      <w:r>
        <w:t>Saved model and preprocessing artifacts with documented versions and configurations.</w:t>
      </w:r>
    </w:p>
    <w:p>
      <w:pPr>
        <w:pStyle w:val="ListBullet"/>
        <w:spacing w:after="40"/>
      </w:pPr>
      <w:r>
        <w:t>Evaluation reports containing actual metrics and limitations.</w:t>
      </w:r>
    </w:p>
    <w:p>
      <w:pPr>
        <w:pStyle w:val="ListBullet"/>
        <w:spacing w:after="40"/>
      </w:pPr>
      <w:r>
        <w:t>Sample-input prediction scripts and output examples.</w:t>
      </w:r>
    </w:p>
    <w:p>
      <w:pPr>
        <w:pStyle w:val="ListBullet"/>
        <w:spacing w:after="40"/>
      </w:pPr>
      <w:r>
        <w:t>Explainable hotspot prioritization logic and SQLite report tracking.</w:t>
      </w:r>
    </w:p>
    <w:p>
      <w:pPr>
        <w:pStyle w:val="ListBullet"/>
        <w:spacing w:after="40"/>
      </w:pPr>
      <w:r>
        <w:t>Streamlit application connected to the tested model pipelines.</w:t>
      </w:r>
    </w:p>
    <w:p>
      <w:pPr>
        <w:pStyle w:val="ListBullet"/>
        <w:spacing w:after="40"/>
      </w:pPr>
      <w:r>
        <w:t>README with setup instructions, dataset references, execution commands, and known limitations.</w:t>
      </w:r>
    </w:p>
    <w:p>
      <w:pPr>
        <w:pStyle w:val="Heading1"/>
      </w:pPr>
      <w:r>
        <w:t>14. Risks, Limitations, and Responsible Use</w:t>
      </w:r>
    </w:p>
    <w:p>
      <w:pPr>
        <w:pStyle w:val="ListBullet"/>
        <w:spacing w:after="40"/>
      </w:pPr>
      <w:r>
        <w:t>The project is decision support, not a replacement for laboratory water testing or environmental authorities.</w:t>
      </w:r>
    </w:p>
    <w:p>
      <w:pPr>
        <w:pStyle w:val="ListBullet"/>
        <w:spacing w:after="40"/>
      </w:pPr>
      <w:r>
        <w:t>Predicted water-quality categories are only as reliable as the source data, target definition, and evaluation results.</w:t>
      </w:r>
    </w:p>
    <w:p>
      <w:pPr>
        <w:pStyle w:val="ListBullet"/>
        <w:spacing w:after="40"/>
      </w:pPr>
      <w:r>
        <w:t>A model trained on one waste dataset may perform poorly on different cameras, lighting, backgrounds, or local waste types; external testing is important.</w:t>
      </w:r>
    </w:p>
    <w:p>
      <w:pPr>
        <w:pStyle w:val="ListBullet"/>
        <w:spacing w:after="40"/>
      </w:pPr>
      <w:r>
        <w:t>Waste detected in an image does not prove the size or severity of a hotspot.</w:t>
      </w:r>
    </w:p>
    <w:p>
      <w:pPr>
        <w:pStyle w:val="ListBullet"/>
        <w:spacing w:after="40"/>
      </w:pPr>
      <w:r>
        <w:t>Spatial and temporal association between waste and water observations does not prove that one caused the other.</w:t>
      </w:r>
    </w:p>
    <w:p>
      <w:pPr>
        <w:pStyle w:val="ListBullet"/>
        <w:spacing w:after="40"/>
      </w:pPr>
      <w:r>
        <w:t>The prioritization score is a heuristic until validated against reviewed cases and real outcomes.</w:t>
      </w:r>
    </w:p>
    <w:p>
      <w:pPr>
        <w:pStyle w:val="ListBullet"/>
        <w:spacing w:after="40"/>
      </w:pPr>
      <w:r>
        <w:t>Dataset access, license, data quality, compute availability, and training time must be confirmed early.</w:t>
      </w:r>
    </w:p>
    <w:p>
      <w:pPr>
        <w:pStyle w:val="ListBullet"/>
        <w:spacing w:after="40"/>
      </w:pPr>
      <w:r>
        <w:t>Do not commit raw datasets, credentials, or large model weights to GitHub by default.</w:t>
      </w:r>
    </w:p>
    <w:p>
      <w:pPr>
        <w:pStyle w:val="Heading1"/>
      </w:pPr>
      <w:r>
        <w:t>15. Suggested Timeline</w:t>
      </w:r>
    </w:p>
    <w:tbl>
      <w:tblPr>
        <w:tblStyle w:val="TableGrid"/>
        <w:tblW w:type="auto" w:w="0"/>
        <w:jc w:val="center"/>
        <w:tblLook w:firstColumn="1" w:firstRow="1" w:lastColumn="0" w:lastRow="0" w:noHBand="0" w:noVBand="1" w:val="04A0"/>
      </w:tblPr>
      <w:tblGrid>
        <w:gridCol w:w="4968"/>
        <w:gridCol w:w="4968"/>
      </w:tblGrid>
      <w:tr>
        <w:tc>
          <w:tcPr>
            <w:tcW w:type="dxa" w:w="2016"/>
            <w:vAlign w:val="center"/>
            <w:shd w:fill="123B3A"/>
          </w:tcPr>
          <w:p>
            <w:pPr>
              <w:spacing w:after="20"/>
            </w:pPr>
            <w:r/>
            <w:r>
              <w:rPr>
                <w:rFonts w:ascii="Aptos" w:hAnsi="Aptos"/>
                <w:b/>
                <w:color w:val="FFFFFF"/>
                <w:sz w:val="18"/>
              </w:rPr>
              <w:t>Period</w:t>
            </w:r>
          </w:p>
        </w:tc>
        <w:tc>
          <w:tcPr>
            <w:tcW w:type="dxa" w:w="7920"/>
            <w:vAlign w:val="center"/>
            <w:shd w:fill="123B3A"/>
          </w:tcPr>
          <w:p>
            <w:pPr>
              <w:spacing w:after="20"/>
            </w:pPr>
            <w:r/>
            <w:r>
              <w:rPr>
                <w:rFonts w:ascii="Aptos" w:hAnsi="Aptos"/>
                <w:b/>
                <w:color w:val="FFFFFF"/>
                <w:sz w:val="18"/>
              </w:rPr>
              <w:t>Milestone</w:t>
            </w:r>
          </w:p>
        </w:tc>
      </w:tr>
      <w:tr>
        <w:tc>
          <w:tcPr>
            <w:tcW w:type="dxa" w:w="2016"/>
            <w:vAlign w:val="center"/>
          </w:tcPr>
          <w:p>
            <w:pPr>
              <w:spacing w:after="20"/>
            </w:pPr>
            <w:r/>
            <w:r>
              <w:rPr>
                <w:rFonts w:ascii="Aptos" w:hAnsi="Aptos"/>
                <w:b w:val="0"/>
                <w:sz w:val="17"/>
              </w:rPr>
              <w:t>Days 1–3</w:t>
            </w:r>
          </w:p>
        </w:tc>
        <w:tc>
          <w:tcPr>
            <w:tcW w:type="dxa" w:w="7920"/>
            <w:vAlign w:val="center"/>
          </w:tcPr>
          <w:p>
            <w:pPr>
              <w:spacing w:after="20"/>
            </w:pPr>
            <w:r/>
            <w:r>
              <w:rPr>
                <w:rFonts w:ascii="Aptos" w:hAnsi="Aptos"/>
                <w:b w:val="0"/>
                <w:sz w:val="17"/>
              </w:rPr>
              <w:t>Workspace setup, dataset access, license/schema checks, and waste data audit.</w:t>
            </w:r>
          </w:p>
        </w:tc>
      </w:tr>
      <w:tr>
        <w:tc>
          <w:tcPr>
            <w:tcW w:type="dxa" w:w="2016"/>
            <w:vAlign w:val="center"/>
            <w:shd w:fill="F0F6F5"/>
          </w:tcPr>
          <w:p>
            <w:pPr>
              <w:spacing w:after="20"/>
            </w:pPr>
            <w:r/>
            <w:r>
              <w:rPr>
                <w:rFonts w:ascii="Aptos" w:hAnsi="Aptos"/>
                <w:b w:val="0"/>
                <w:sz w:val="17"/>
              </w:rPr>
              <w:t>Days 4–7</w:t>
            </w:r>
          </w:p>
        </w:tc>
        <w:tc>
          <w:tcPr>
            <w:tcW w:type="dxa" w:w="7920"/>
            <w:vAlign w:val="center"/>
            <w:shd w:fill="F0F6F5"/>
          </w:tcPr>
          <w:p>
            <w:pPr>
              <w:spacing w:after="20"/>
            </w:pPr>
            <w:r/>
            <w:r>
              <w:rPr>
                <w:rFonts w:ascii="Aptos" w:hAnsi="Aptos"/>
                <w:b w:val="0"/>
                <w:sz w:val="17"/>
              </w:rPr>
              <w:t>Waste preprocessing, YOLO training, evaluation, and sample prediction.</w:t>
            </w:r>
          </w:p>
        </w:tc>
      </w:tr>
      <w:tr>
        <w:tc>
          <w:tcPr>
            <w:tcW w:type="dxa" w:w="2016"/>
            <w:vAlign w:val="center"/>
          </w:tcPr>
          <w:p>
            <w:pPr>
              <w:spacing w:after="20"/>
            </w:pPr>
            <w:r/>
            <w:r>
              <w:rPr>
                <w:rFonts w:ascii="Aptos" w:hAnsi="Aptos"/>
                <w:b w:val="0"/>
                <w:sz w:val="17"/>
              </w:rPr>
              <w:t>Days 8–10</w:t>
            </w:r>
          </w:p>
        </w:tc>
        <w:tc>
          <w:tcPr>
            <w:tcW w:type="dxa" w:w="7920"/>
            <w:vAlign w:val="center"/>
          </w:tcPr>
          <w:p>
            <w:pPr>
              <w:spacing w:after="20"/>
            </w:pPr>
            <w:r/>
            <w:r>
              <w:rPr>
                <w:rFonts w:ascii="Aptos" w:hAnsi="Aptos"/>
                <w:b w:val="0"/>
                <w:sz w:val="17"/>
              </w:rPr>
              <w:t>Water dataset audit, preprocessing, target selection, and baseline training.</w:t>
            </w:r>
          </w:p>
        </w:tc>
      </w:tr>
      <w:tr>
        <w:tc>
          <w:tcPr>
            <w:tcW w:type="dxa" w:w="2016"/>
            <w:vAlign w:val="center"/>
            <w:shd w:fill="F0F6F5"/>
          </w:tcPr>
          <w:p>
            <w:pPr>
              <w:spacing w:after="20"/>
            </w:pPr>
            <w:r/>
            <w:r>
              <w:rPr>
                <w:rFonts w:ascii="Aptos" w:hAnsi="Aptos"/>
                <w:b w:val="0"/>
                <w:sz w:val="17"/>
              </w:rPr>
              <w:t>Days 11–13</w:t>
            </w:r>
          </w:p>
        </w:tc>
        <w:tc>
          <w:tcPr>
            <w:tcW w:type="dxa" w:w="7920"/>
            <w:vAlign w:val="center"/>
            <w:shd w:fill="F0F6F5"/>
          </w:tcPr>
          <w:p>
            <w:pPr>
              <w:spacing w:after="20"/>
            </w:pPr>
            <w:r/>
            <w:r>
              <w:rPr>
                <w:rFonts w:ascii="Aptos" w:hAnsi="Aptos"/>
                <w:b w:val="0"/>
                <w:sz w:val="17"/>
              </w:rPr>
              <w:t>Water evaluation and sample testing; decide whether time-series anomaly detection is feasible.</w:t>
            </w:r>
          </w:p>
        </w:tc>
      </w:tr>
      <w:tr>
        <w:tc>
          <w:tcPr>
            <w:tcW w:type="dxa" w:w="2016"/>
            <w:vAlign w:val="center"/>
          </w:tcPr>
          <w:p>
            <w:pPr>
              <w:spacing w:after="20"/>
            </w:pPr>
            <w:r/>
            <w:r>
              <w:rPr>
                <w:rFonts w:ascii="Aptos" w:hAnsi="Aptos"/>
                <w:b w:val="0"/>
                <w:sz w:val="17"/>
              </w:rPr>
              <w:t>Days 14–16</w:t>
            </w:r>
          </w:p>
        </w:tc>
        <w:tc>
          <w:tcPr>
            <w:tcW w:type="dxa" w:w="7920"/>
            <w:vAlign w:val="center"/>
          </w:tcPr>
          <w:p>
            <w:pPr>
              <w:spacing w:after="20"/>
            </w:pPr>
            <w:r/>
            <w:r>
              <w:rPr>
                <w:rFonts w:ascii="Aptos" w:hAnsi="Aptos"/>
                <w:b w:val="0"/>
                <w:sz w:val="17"/>
              </w:rPr>
              <w:t>SQLite report workflow and transparent hotspot prioritization.</w:t>
            </w:r>
          </w:p>
        </w:tc>
      </w:tr>
      <w:tr>
        <w:tc>
          <w:tcPr>
            <w:tcW w:type="dxa" w:w="2016"/>
            <w:vAlign w:val="center"/>
            <w:shd w:fill="F0F6F5"/>
          </w:tcPr>
          <w:p>
            <w:pPr>
              <w:spacing w:after="20"/>
            </w:pPr>
            <w:r/>
            <w:r>
              <w:rPr>
                <w:rFonts w:ascii="Aptos" w:hAnsi="Aptos"/>
                <w:b w:val="0"/>
                <w:sz w:val="17"/>
              </w:rPr>
              <w:t>Days 17–20</w:t>
            </w:r>
          </w:p>
        </w:tc>
        <w:tc>
          <w:tcPr>
            <w:tcW w:type="dxa" w:w="7920"/>
            <w:vAlign w:val="center"/>
            <w:shd w:fill="F0F6F5"/>
          </w:tcPr>
          <w:p>
            <w:pPr>
              <w:spacing w:after="20"/>
            </w:pPr>
            <w:r/>
            <w:r>
              <w:rPr>
                <w:rFonts w:ascii="Aptos" w:hAnsi="Aptos"/>
                <w:b w:val="0"/>
                <w:sz w:val="17"/>
              </w:rPr>
              <w:t>Streamlit integration, end-to-end tests, documentation, and demo preparation.</w:t>
            </w:r>
          </w:p>
        </w:tc>
      </w:tr>
    </w:tbl>
    <w:p/>
    <w:p>
      <w:r>
        <w:t>This is a target schedule, not a guarantee. Dataset access, training hardware, model performance, and debugging may require adjustments. If time is limited, prioritize one working and evaluated model per domain over adding unvalidated features.</w:t>
      </w:r>
    </w:p>
    <w:p>
      <w:pPr>
        <w:pStyle w:val="Heading1"/>
      </w:pPr>
      <w:r>
        <w:t>16. Definition of Done</w:t>
      </w:r>
    </w:p>
    <w:p>
      <w:pPr>
        <w:pStyle w:val="ListBullet"/>
        <w:spacing w:after="40"/>
      </w:pPr>
      <w:r>
        <w:t>The waste dataset audit completes and produces real reports.</w:t>
      </w:r>
    </w:p>
    <w:p>
      <w:pPr>
        <w:pStyle w:val="ListBullet"/>
        <w:spacing w:after="40"/>
      </w:pPr>
      <w:r>
        <w:t>The waste model trains, evaluates, saves a checkpoint, and predicts on an independent sample image.</w:t>
      </w:r>
    </w:p>
    <w:p>
      <w:pPr>
        <w:pStyle w:val="ListBullet"/>
        <w:spacing w:after="40"/>
      </w:pPr>
      <w:r>
        <w:t>The water task has a defensible target, documented preprocessing, a trained model, evaluation, and a tested sample input.</w:t>
      </w:r>
    </w:p>
    <w:p>
      <w:pPr>
        <w:pStyle w:val="ListBullet"/>
        <w:spacing w:after="40"/>
      </w:pPr>
      <w:r>
        <w:t>The saved pipelines can be loaded without retraining.</w:t>
      </w:r>
    </w:p>
    <w:p>
      <w:pPr>
        <w:pStyle w:val="ListBullet"/>
        <w:spacing w:after="40"/>
      </w:pPr>
      <w:r>
        <w:t>The prioritization logic explains its score and records reports in SQLite.</w:t>
      </w:r>
    </w:p>
    <w:p>
      <w:pPr>
        <w:pStyle w:val="ListBullet"/>
        <w:spacing w:after="40"/>
      </w:pPr>
      <w:r>
        <w:t>The Streamlit UI uses the tested model functions and handles invalid inputs.</w:t>
      </w:r>
    </w:p>
    <w:p>
      <w:pPr>
        <w:pStyle w:val="ListBullet"/>
        <w:spacing w:after="40"/>
      </w:pPr>
      <w:r>
        <w:t>The README explains reproducibility, dataset access, limitations, and run commands.</w:t>
      </w:r>
    </w:p>
    <w:p>
      <w:pPr>
        <w:pStyle w:val="Heading1"/>
      </w:pPr>
      <w:r>
        <w:t>17. References</w:t>
      </w:r>
    </w:p>
    <w:p>
      <w:pPr>
        <w:pStyle w:val="ListBullet"/>
        <w:spacing w:after="40"/>
      </w:pPr>
      <w:r>
        <w:t>Garbage Detection dataset listing: https://www.innovatiana.com/en/datasets/garbage-detection</w:t>
      </w:r>
    </w:p>
    <w:p>
      <w:pPr>
        <w:pStyle w:val="ListBullet"/>
        <w:spacing w:after="40"/>
      </w:pPr>
      <w:r>
        <w:t>TACO — Trash Annotations in Context: https://github.com/pedropro/TACO</w:t>
      </w:r>
    </w:p>
    <w:p>
      <w:pPr>
        <w:pStyle w:val="ListBullet"/>
        <w:spacing w:after="40"/>
      </w:pPr>
      <w:r>
        <w:t>National Water Data Portal — Surface Water Quality, Manual Chemical Parameters, CPCB: https://nwdp.nwic.gov.in/dataset/surface-water-quality-manual-chemical-parameters-cpcb</w:t>
      </w:r>
    </w:p>
    <w:p>
      <w:pPr>
        <w:pStyle w:val="ListBullet"/>
        <w:spacing w:after="40"/>
      </w:pPr>
      <w:r>
        <w:t>Central Pollution Control Board resources: https://cpcb.nic.in/publications-3/</w:t>
      </w:r>
    </w:p>
    <w:p>
      <w:pPr>
        <w:pStyle w:val="ListBullet"/>
        <w:spacing w:after="40"/>
      </w:pPr>
      <w:r>
        <w:t>Ultralytics documentation: https://docs.ultralytics.com/</w:t>
      </w:r>
    </w:p>
    <w:p>
      <w:pPr>
        <w:pStyle w:val="ListBullet"/>
        <w:spacing w:after="40"/>
      </w:pPr>
      <w:r>
        <w:t>Streamlit documentation: https://docs.streamlit.io/</w:t>
      </w:r>
    </w:p>
    <w:p>
      <w:pPr>
        <w:pStyle w:val="ListBullet"/>
        <w:spacing w:after="40"/>
      </w:pPr>
      <w:r>
        <w:t>scikit-learn documentation: https://scikit-learn.org/stable/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780"/>
        <w:sz w:val="16"/>
      </w:rPr>
      <w:t>EcoSentinel AI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7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7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288"/>
    </w:pPr>
    <w:rPr>
      <w:rFonts w:ascii="Consolas" w:hAnsi="Consolas"/>
      <w:color w:val="24344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