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87F2E0" w14:textId="77777777" w:rsidR="0031234D" w:rsidRPr="00037A99" w:rsidRDefault="00000000">
      <w:pPr>
        <w:pStyle w:val="Title"/>
        <w:spacing w:after="120"/>
        <w:jc w:val="center"/>
        <w:rPr>
          <w:rFonts w:ascii="Times New Roman" w:hAnsi="Times New Roman" w:cs="Times New Roman"/>
          <w:color w:val="000000" w:themeColor="text1"/>
        </w:rPr>
      </w:pPr>
      <w:r w:rsidRPr="00037A99">
        <w:rPr>
          <w:rFonts w:ascii="Times New Roman" w:hAnsi="Times New Roman" w:cs="Times New Roman"/>
          <w:b/>
          <w:color w:val="000000" w:themeColor="text1"/>
          <w:sz w:val="52"/>
        </w:rPr>
        <w:t>Customer Churn &amp; Retention Intelligence Platform</w:t>
      </w:r>
    </w:p>
    <w:p w14:paraId="637D77AE" w14:textId="77777777" w:rsidR="0031234D" w:rsidRPr="00037A99" w:rsidRDefault="00000000">
      <w:pPr>
        <w:spacing w:after="80"/>
        <w:jc w:val="center"/>
        <w:rPr>
          <w:rFonts w:ascii="Times New Roman" w:hAnsi="Times New Roman"/>
          <w:color w:val="000000" w:themeColor="text1"/>
        </w:rPr>
      </w:pPr>
      <w:r w:rsidRPr="00037A99">
        <w:rPr>
          <w:rFonts w:ascii="Times New Roman" w:hAnsi="Times New Roman"/>
          <w:color w:val="000000" w:themeColor="text1"/>
          <w:sz w:val="28"/>
        </w:rPr>
        <w:t>Final Project Report</w:t>
      </w:r>
    </w:p>
    <w:p w14:paraId="5F65353C" w14:textId="77777777" w:rsidR="0031234D" w:rsidRPr="00037A99" w:rsidRDefault="00000000">
      <w:pPr>
        <w:spacing w:after="80"/>
        <w:jc w:val="center"/>
        <w:rPr>
          <w:rFonts w:ascii="Times New Roman" w:hAnsi="Times New Roman"/>
          <w:color w:val="000000" w:themeColor="text1"/>
        </w:rPr>
      </w:pPr>
      <w:r w:rsidRPr="00037A99">
        <w:rPr>
          <w:rFonts w:ascii="Times New Roman" w:hAnsi="Times New Roman"/>
          <w:color w:val="000000" w:themeColor="text1"/>
          <w:sz w:val="24"/>
        </w:rPr>
        <w:t xml:space="preserve">AICTE | IBM </w:t>
      </w:r>
      <w:proofErr w:type="spellStart"/>
      <w:r w:rsidRPr="00037A99">
        <w:rPr>
          <w:rFonts w:ascii="Times New Roman" w:hAnsi="Times New Roman"/>
          <w:color w:val="000000" w:themeColor="text1"/>
          <w:sz w:val="24"/>
        </w:rPr>
        <w:t>SkillsBuild</w:t>
      </w:r>
      <w:proofErr w:type="spellEnd"/>
      <w:r w:rsidRPr="00037A99">
        <w:rPr>
          <w:rFonts w:ascii="Times New Roman" w:hAnsi="Times New Roman"/>
          <w:color w:val="000000" w:themeColor="text1"/>
          <w:sz w:val="24"/>
        </w:rPr>
        <w:t xml:space="preserve"> Data Analytics with AI Internship 2026</w:t>
      </w:r>
    </w:p>
    <w:p w14:paraId="48B835A2" w14:textId="77777777" w:rsidR="0031234D" w:rsidRPr="00037A99" w:rsidRDefault="00000000">
      <w:pPr>
        <w:spacing w:after="80"/>
        <w:jc w:val="center"/>
        <w:rPr>
          <w:rFonts w:ascii="Times New Roman" w:hAnsi="Times New Roman"/>
          <w:color w:val="000000" w:themeColor="text1"/>
        </w:rPr>
      </w:pPr>
      <w:r w:rsidRPr="00037A99">
        <w:rPr>
          <w:rFonts w:ascii="Times New Roman" w:hAnsi="Times New Roman"/>
          <w:b/>
          <w:color w:val="000000" w:themeColor="text1"/>
          <w:sz w:val="24"/>
        </w:rPr>
        <w:t>Submitted by: Swarnim Deshmukh</w:t>
      </w:r>
    </w:p>
    <w:p w14:paraId="5DEE64D6" w14:textId="77777777" w:rsidR="0031234D" w:rsidRPr="00037A99" w:rsidRDefault="00000000">
      <w:pPr>
        <w:spacing w:after="480"/>
        <w:jc w:val="center"/>
        <w:rPr>
          <w:rFonts w:ascii="Times New Roman" w:hAnsi="Times New Roman"/>
          <w:color w:val="000000" w:themeColor="text1"/>
        </w:rPr>
      </w:pPr>
      <w:r w:rsidRPr="00037A99">
        <w:rPr>
          <w:rFonts w:ascii="Times New Roman" w:hAnsi="Times New Roman"/>
          <w:color w:val="000000" w:themeColor="text1"/>
        </w:rPr>
        <w:t>Dataset: E-Commerce Customer Churn Analysis &amp; Prediction — Kaggle (ankitverma2010)</w:t>
      </w:r>
    </w:p>
    <w:p w14:paraId="1D9F4F8B" w14:textId="77777777" w:rsidR="0031234D" w:rsidRPr="00037A99" w:rsidRDefault="00000000">
      <w:pPr>
        <w:pStyle w:val="Heading1"/>
        <w:spacing w:after="120"/>
        <w:rPr>
          <w:rFonts w:ascii="Times New Roman" w:hAnsi="Times New Roman" w:cs="Times New Roman"/>
          <w:color w:val="000000" w:themeColor="text1"/>
        </w:rPr>
      </w:pPr>
      <w:r w:rsidRPr="00037A99">
        <w:rPr>
          <w:rFonts w:ascii="Times New Roman" w:hAnsi="Times New Roman" w:cs="Times New Roman"/>
          <w:b/>
          <w:color w:val="000000" w:themeColor="text1"/>
          <w:sz w:val="36"/>
        </w:rPr>
        <w:t>1. Project Title</w:t>
      </w:r>
    </w:p>
    <w:p w14:paraId="03BB4D42" w14:textId="77777777" w:rsidR="0031234D" w:rsidRPr="00037A99" w:rsidRDefault="00000000" w:rsidP="00037A99">
      <w:pPr>
        <w:spacing w:after="120"/>
        <w:jc w:val="both"/>
        <w:rPr>
          <w:rFonts w:ascii="Times New Roman" w:hAnsi="Times New Roman"/>
          <w:color w:val="000000" w:themeColor="text1"/>
        </w:rPr>
      </w:pPr>
      <w:r w:rsidRPr="00037A99">
        <w:rPr>
          <w:rFonts w:ascii="Times New Roman" w:hAnsi="Times New Roman"/>
          <w:b/>
          <w:color w:val="000000" w:themeColor="text1"/>
          <w:sz w:val="26"/>
        </w:rPr>
        <w:t>Customer Churn &amp; Retention Intelligence Platform</w:t>
      </w:r>
    </w:p>
    <w:p w14:paraId="438F9493" w14:textId="77777777" w:rsidR="0031234D" w:rsidRPr="00037A99" w:rsidRDefault="00000000" w:rsidP="00037A99">
      <w:pPr>
        <w:spacing w:after="240"/>
        <w:jc w:val="both"/>
        <w:rPr>
          <w:rFonts w:ascii="Times New Roman" w:hAnsi="Times New Roman"/>
          <w:color w:val="000000" w:themeColor="text1"/>
        </w:rPr>
      </w:pPr>
      <w:r w:rsidRPr="00037A99">
        <w:rPr>
          <w:rFonts w:ascii="Times New Roman" w:hAnsi="Times New Roman"/>
          <w:color w:val="000000" w:themeColor="text1"/>
        </w:rPr>
        <w:t xml:space="preserve">An end-to-end data analytics and machine learning platform that processes real-world e-commerce customer data to deliver actionable churn prediction and retention intelligence through an interactive five-tab </w:t>
      </w:r>
      <w:proofErr w:type="spellStart"/>
      <w:r w:rsidRPr="00037A99">
        <w:rPr>
          <w:rFonts w:ascii="Times New Roman" w:hAnsi="Times New Roman"/>
          <w:color w:val="000000" w:themeColor="text1"/>
        </w:rPr>
        <w:t>Plotly</w:t>
      </w:r>
      <w:proofErr w:type="spellEnd"/>
      <w:r w:rsidRPr="00037A99">
        <w:rPr>
          <w:rFonts w:ascii="Times New Roman" w:hAnsi="Times New Roman"/>
          <w:color w:val="000000" w:themeColor="text1"/>
        </w:rPr>
        <w:t xml:space="preserve"> Dash dashboard.</w:t>
      </w:r>
    </w:p>
    <w:p w14:paraId="76439CB2" w14:textId="77777777" w:rsidR="0031234D" w:rsidRPr="00037A99" w:rsidRDefault="00000000">
      <w:pPr>
        <w:pStyle w:val="Heading1"/>
        <w:spacing w:after="120"/>
        <w:rPr>
          <w:rFonts w:ascii="Times New Roman" w:hAnsi="Times New Roman" w:cs="Times New Roman"/>
          <w:color w:val="000000" w:themeColor="text1"/>
        </w:rPr>
      </w:pPr>
      <w:r w:rsidRPr="00037A99">
        <w:rPr>
          <w:rFonts w:ascii="Times New Roman" w:hAnsi="Times New Roman" w:cs="Times New Roman"/>
          <w:b/>
          <w:color w:val="000000" w:themeColor="text1"/>
          <w:sz w:val="36"/>
        </w:rPr>
        <w:t>2. Executive Summary</w:t>
      </w:r>
    </w:p>
    <w:p w14:paraId="1ADF5BF1"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 xml:space="preserve">This report documents the end-to-end development of the Customer Churn &amp; Retention Intelligence Platform, built on a real-world e-commerce dataset of 5,630 customers across 20 features. Starting from raw customer data, the project delivers: a complete data quality audit, preprocessing pipeline, exploratory analysis, 20 business KPIs, churn trend analysis across 10 dimensions, statistical driver identification, </w:t>
      </w:r>
      <w:proofErr w:type="spellStart"/>
      <w:r w:rsidRPr="00037A99">
        <w:rPr>
          <w:rFonts w:ascii="Times New Roman" w:hAnsi="Times New Roman"/>
          <w:color w:val="000000" w:themeColor="text1"/>
        </w:rPr>
        <w:t>KMeans</w:t>
      </w:r>
      <w:proofErr w:type="spellEnd"/>
      <w:r w:rsidRPr="00037A99">
        <w:rPr>
          <w:rFonts w:ascii="Times New Roman" w:hAnsi="Times New Roman"/>
          <w:color w:val="000000" w:themeColor="text1"/>
        </w:rPr>
        <w:t xml:space="preserve"> customer segmentation, a Random Forest churn prediction model, high-risk customer identification, risk and opportunity quantification, and six data-supported retention recommendations — all surfaced in an interactive five-tab </w:t>
      </w:r>
      <w:proofErr w:type="spellStart"/>
      <w:r w:rsidRPr="00037A99">
        <w:rPr>
          <w:rFonts w:ascii="Times New Roman" w:hAnsi="Times New Roman"/>
          <w:color w:val="000000" w:themeColor="text1"/>
        </w:rPr>
        <w:t>Plotly</w:t>
      </w:r>
      <w:proofErr w:type="spellEnd"/>
      <w:r w:rsidRPr="00037A99">
        <w:rPr>
          <w:rFonts w:ascii="Times New Roman" w:hAnsi="Times New Roman"/>
          <w:color w:val="000000" w:themeColor="text1"/>
        </w:rPr>
        <w:t xml:space="preserve"> Dash dashboard.</w:t>
      </w:r>
    </w:p>
    <w:p w14:paraId="05D6E906"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b/>
          <w:color w:val="000000" w:themeColor="text1"/>
        </w:rPr>
        <w:t>Model Result: The Random Forest classifier achieves 96.27% accuracy, 88.46% F1-score, 92.53% precision, 84.74% recall, and 99.1% ROC-AUC on the held-out test set.</w:t>
      </w:r>
    </w:p>
    <w:p w14:paraId="20B62EB3" w14:textId="77777777" w:rsidR="0031234D" w:rsidRPr="00037A99" w:rsidRDefault="00000000" w:rsidP="00037A99">
      <w:pPr>
        <w:spacing w:after="240"/>
        <w:jc w:val="both"/>
        <w:rPr>
          <w:rFonts w:ascii="Times New Roman" w:hAnsi="Times New Roman"/>
          <w:color w:val="000000" w:themeColor="text1"/>
        </w:rPr>
      </w:pPr>
      <w:r w:rsidRPr="00037A99">
        <w:rPr>
          <w:rFonts w:ascii="Times New Roman" w:hAnsi="Times New Roman"/>
          <w:color w:val="000000" w:themeColor="text1"/>
        </w:rPr>
        <w:t>Key Business Finding: Tenure is the dominant churn predictor. New customers (Tenure 0–6 months) churn at 32.4%, while Loyal customers (25+ months) churn at 0.0%. Complaint-filing triples churn risk: 31.7% vs 10.9%. These three findings directly drive the six retention recommendations in Section 15.</w:t>
      </w:r>
    </w:p>
    <w:p w14:paraId="082A4041" w14:textId="77777777" w:rsidR="0031234D" w:rsidRPr="00037A99" w:rsidRDefault="00000000">
      <w:pPr>
        <w:pStyle w:val="Heading1"/>
        <w:spacing w:after="120"/>
        <w:rPr>
          <w:rFonts w:ascii="Times New Roman" w:hAnsi="Times New Roman" w:cs="Times New Roman"/>
          <w:color w:val="000000" w:themeColor="text1"/>
        </w:rPr>
      </w:pPr>
      <w:r w:rsidRPr="00037A99">
        <w:rPr>
          <w:rFonts w:ascii="Times New Roman" w:hAnsi="Times New Roman" w:cs="Times New Roman"/>
          <w:b/>
          <w:color w:val="000000" w:themeColor="text1"/>
          <w:sz w:val="36"/>
        </w:rPr>
        <w:t>3. Problem Statement</w:t>
      </w:r>
    </w:p>
    <w:p w14:paraId="57EFAC11"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Customer churn is one of the most costly challenges in e-commerce. Acquiring a new customer costs five to seven times more than retaining an existing one. Yet most e-commerce platforms react to churn after it has already occurred — sending win-back campaigns to customers who have already left, rather than identifying and intervening with at-risk customers before they churn.</w:t>
      </w:r>
    </w:p>
    <w:p w14:paraId="20A8F9B2"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The core problem this project addresses is:</w:t>
      </w:r>
    </w:p>
    <w:p w14:paraId="0D7FDC43"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b/>
          <w:color w:val="000000" w:themeColor="text1"/>
        </w:rPr>
        <w:t>Given a dataset of 5,630 e-commerce customers with 20 behavioural and demographic features, can we: (1) identify which customers are at risk of churning before they leave, (2) quantify the business impact of churn, (3) understand what drives churn behaviour, and (4) recommend specific data-supported interventions to improve retention?</w:t>
      </w:r>
    </w:p>
    <w:p w14:paraId="7D31AB76" w14:textId="77777777" w:rsidR="0031234D" w:rsidRPr="00037A99" w:rsidRDefault="00000000" w:rsidP="00037A99">
      <w:pPr>
        <w:spacing w:after="240"/>
        <w:jc w:val="both"/>
        <w:rPr>
          <w:rFonts w:ascii="Times New Roman" w:hAnsi="Times New Roman"/>
          <w:color w:val="000000" w:themeColor="text1"/>
        </w:rPr>
      </w:pPr>
      <w:r w:rsidRPr="00037A99">
        <w:rPr>
          <w:rFonts w:ascii="Times New Roman" w:hAnsi="Times New Roman"/>
          <w:color w:val="000000" w:themeColor="text1"/>
        </w:rPr>
        <w:lastRenderedPageBreak/>
        <w:t>The challenge is compounded by class imbalance — only 16.84% of customers churned — and by the fact that churn drivers are multidimensional and interacting. A simple rule-based system cannot capture the nonlinear relationships between tenure, complaint history, cashback, device usage, and churn risk that a machine learning model can.</w:t>
      </w:r>
    </w:p>
    <w:p w14:paraId="758BC5C0" w14:textId="77777777" w:rsidR="0031234D" w:rsidRPr="00037A99" w:rsidRDefault="00000000">
      <w:pPr>
        <w:pStyle w:val="Heading1"/>
        <w:spacing w:after="120"/>
        <w:rPr>
          <w:rFonts w:ascii="Times New Roman" w:hAnsi="Times New Roman" w:cs="Times New Roman"/>
          <w:color w:val="000000" w:themeColor="text1"/>
        </w:rPr>
      </w:pPr>
      <w:r w:rsidRPr="00037A99">
        <w:rPr>
          <w:rFonts w:ascii="Times New Roman" w:hAnsi="Times New Roman" w:cs="Times New Roman"/>
          <w:b/>
          <w:color w:val="000000" w:themeColor="text1"/>
          <w:sz w:val="36"/>
        </w:rPr>
        <w:t>4. Project Objectives</w:t>
      </w:r>
    </w:p>
    <w:p w14:paraId="0E2E4892"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1. Conduct a complete data quality audit of the e-commerce dataset, identifying and quantifying missing values, label inconsistencies, duplicates, and outliers.</w:t>
      </w:r>
    </w:p>
    <w:p w14:paraId="20A2B938"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2. Build a reproducible preprocessing pipeline including median imputation, label standardisation, outlier capping, and feature engineering (</w:t>
      </w:r>
      <w:proofErr w:type="spellStart"/>
      <w:r w:rsidRPr="00037A99">
        <w:rPr>
          <w:rFonts w:ascii="Times New Roman" w:hAnsi="Times New Roman"/>
          <w:color w:val="000000" w:themeColor="text1"/>
        </w:rPr>
        <w:t>TenureBand</w:t>
      </w:r>
      <w:proofErr w:type="spellEnd"/>
      <w:r w:rsidRPr="00037A99">
        <w:rPr>
          <w:rFonts w:ascii="Times New Roman" w:hAnsi="Times New Roman"/>
          <w:color w:val="000000" w:themeColor="text1"/>
        </w:rPr>
        <w:t xml:space="preserve">, </w:t>
      </w:r>
      <w:proofErr w:type="spellStart"/>
      <w:r w:rsidRPr="00037A99">
        <w:rPr>
          <w:rFonts w:ascii="Times New Roman" w:hAnsi="Times New Roman"/>
          <w:color w:val="000000" w:themeColor="text1"/>
        </w:rPr>
        <w:t>CouponAdoptionRate</w:t>
      </w:r>
      <w:proofErr w:type="spellEnd"/>
      <w:r w:rsidRPr="00037A99">
        <w:rPr>
          <w:rFonts w:ascii="Times New Roman" w:hAnsi="Times New Roman"/>
          <w:color w:val="000000" w:themeColor="text1"/>
        </w:rPr>
        <w:t xml:space="preserve">, </w:t>
      </w:r>
      <w:proofErr w:type="spellStart"/>
      <w:r w:rsidRPr="00037A99">
        <w:rPr>
          <w:rFonts w:ascii="Times New Roman" w:hAnsi="Times New Roman"/>
          <w:color w:val="000000" w:themeColor="text1"/>
        </w:rPr>
        <w:t>EngagementScore</w:t>
      </w:r>
      <w:proofErr w:type="spellEnd"/>
      <w:r w:rsidRPr="00037A99">
        <w:rPr>
          <w:rFonts w:ascii="Times New Roman" w:hAnsi="Times New Roman"/>
          <w:color w:val="000000" w:themeColor="text1"/>
        </w:rPr>
        <w:t>).</w:t>
      </w:r>
    </w:p>
    <w:p w14:paraId="1DA86B51"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3. Compute 20 business KPIs from the cleaned dataset to establish a factual baseline of platform health.</w:t>
      </w:r>
    </w:p>
    <w:p w14:paraId="6129D153"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4. Perform exploratory churn trend analysis across 10 feature dimensions to identify cohorts with elevated churn risk.</w:t>
      </w:r>
    </w:p>
    <w:p w14:paraId="1C504142"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5. Quantify churn drivers using point-biserial correlation, mean comparison, and chi-square testing across all 19 features.</w:t>
      </w:r>
    </w:p>
    <w:p w14:paraId="4DE44E3A"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 xml:space="preserve">6. Segment customers into behavioural clusters using </w:t>
      </w:r>
      <w:proofErr w:type="spellStart"/>
      <w:r w:rsidRPr="00037A99">
        <w:rPr>
          <w:rFonts w:ascii="Times New Roman" w:hAnsi="Times New Roman"/>
          <w:color w:val="000000" w:themeColor="text1"/>
        </w:rPr>
        <w:t>KMeans</w:t>
      </w:r>
      <w:proofErr w:type="spellEnd"/>
      <w:r w:rsidRPr="00037A99">
        <w:rPr>
          <w:rFonts w:ascii="Times New Roman" w:hAnsi="Times New Roman"/>
          <w:color w:val="000000" w:themeColor="text1"/>
        </w:rPr>
        <w:t xml:space="preserve"> (K=4) and profile each segment by churn rate and behavioural metrics.</w:t>
      </w:r>
    </w:p>
    <w:p w14:paraId="4A99EB53"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7. Train and tune a Random Forest classifier to predict individual customer churn probability with hyperparameter search (</w:t>
      </w:r>
      <w:proofErr w:type="spellStart"/>
      <w:r w:rsidRPr="00037A99">
        <w:rPr>
          <w:rFonts w:ascii="Times New Roman" w:hAnsi="Times New Roman"/>
          <w:color w:val="000000" w:themeColor="text1"/>
        </w:rPr>
        <w:t>RandomizedSearchCV</w:t>
      </w:r>
      <w:proofErr w:type="spellEnd"/>
      <w:r w:rsidRPr="00037A99">
        <w:rPr>
          <w:rFonts w:ascii="Times New Roman" w:hAnsi="Times New Roman"/>
          <w:color w:val="000000" w:themeColor="text1"/>
        </w:rPr>
        <w:t xml:space="preserve">, 5-fold </w:t>
      </w:r>
      <w:proofErr w:type="spellStart"/>
      <w:r w:rsidRPr="00037A99">
        <w:rPr>
          <w:rFonts w:ascii="Times New Roman" w:hAnsi="Times New Roman"/>
          <w:color w:val="000000" w:themeColor="text1"/>
        </w:rPr>
        <w:t>StratifiedKFold</w:t>
      </w:r>
      <w:proofErr w:type="spellEnd"/>
      <w:r w:rsidRPr="00037A99">
        <w:rPr>
          <w:rFonts w:ascii="Times New Roman" w:hAnsi="Times New Roman"/>
          <w:color w:val="000000" w:themeColor="text1"/>
        </w:rPr>
        <w:t>).</w:t>
      </w:r>
    </w:p>
    <w:p w14:paraId="0DE5AA58"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8. Evaluate model performance rigorously: accuracy, precision, recall, F1, ROC-AUC, confusion matrix, ROC curve, and Precision-Recall curve.</w:t>
      </w:r>
    </w:p>
    <w:p w14:paraId="3EC4A79E"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9. Assign a churn risk tier (High / Medium / Low) to every customer based on predicted probability and identify the full high-risk population profile.</w:t>
      </w:r>
    </w:p>
    <w:p w14:paraId="195F3457"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10. Quantify risk and opportunity signals from the data and develop six specific, data-referenced retention recommendations.</w:t>
      </w:r>
    </w:p>
    <w:p w14:paraId="74679C35" w14:textId="77777777" w:rsidR="0031234D" w:rsidRPr="00037A99" w:rsidRDefault="00000000" w:rsidP="00037A99">
      <w:pPr>
        <w:spacing w:after="240"/>
        <w:jc w:val="both"/>
        <w:rPr>
          <w:rFonts w:ascii="Times New Roman" w:hAnsi="Times New Roman"/>
          <w:color w:val="000000" w:themeColor="text1"/>
        </w:rPr>
      </w:pPr>
      <w:r w:rsidRPr="00037A99">
        <w:rPr>
          <w:rFonts w:ascii="Times New Roman" w:hAnsi="Times New Roman"/>
          <w:color w:val="000000" w:themeColor="text1"/>
        </w:rPr>
        <w:t xml:space="preserve">11. Surface all findings in an interactive five-tab </w:t>
      </w:r>
      <w:proofErr w:type="spellStart"/>
      <w:r w:rsidRPr="00037A99">
        <w:rPr>
          <w:rFonts w:ascii="Times New Roman" w:hAnsi="Times New Roman"/>
          <w:color w:val="000000" w:themeColor="text1"/>
        </w:rPr>
        <w:t>Plotly</w:t>
      </w:r>
      <w:proofErr w:type="spellEnd"/>
      <w:r w:rsidRPr="00037A99">
        <w:rPr>
          <w:rFonts w:ascii="Times New Roman" w:hAnsi="Times New Roman"/>
          <w:color w:val="000000" w:themeColor="text1"/>
        </w:rPr>
        <w:t xml:space="preserve"> Dash dashboard accessible via a local web browser without any database or external service.</w:t>
      </w:r>
    </w:p>
    <w:p w14:paraId="45E09CB5" w14:textId="77777777" w:rsidR="0031234D" w:rsidRPr="00037A99" w:rsidRDefault="00000000">
      <w:pPr>
        <w:pStyle w:val="Heading1"/>
        <w:spacing w:after="120"/>
        <w:rPr>
          <w:rFonts w:ascii="Times New Roman" w:hAnsi="Times New Roman" w:cs="Times New Roman"/>
          <w:color w:val="000000" w:themeColor="text1"/>
        </w:rPr>
      </w:pPr>
      <w:r w:rsidRPr="00037A99">
        <w:rPr>
          <w:rFonts w:ascii="Times New Roman" w:hAnsi="Times New Roman" w:cs="Times New Roman"/>
          <w:b/>
          <w:color w:val="000000" w:themeColor="text1"/>
          <w:sz w:val="36"/>
        </w:rPr>
        <w:t>5. Dataset Description and Dataset Source</w:t>
      </w:r>
    </w:p>
    <w:p w14:paraId="54E8A48B" w14:textId="77777777" w:rsidR="0031234D" w:rsidRPr="00037A99" w:rsidRDefault="00000000">
      <w:pPr>
        <w:spacing w:after="40"/>
        <w:rPr>
          <w:rFonts w:ascii="Times New Roman" w:hAnsi="Times New Roman"/>
          <w:color w:val="000000" w:themeColor="text1"/>
        </w:rPr>
      </w:pPr>
      <w:r w:rsidRPr="00037A99">
        <w:rPr>
          <w:rFonts w:ascii="Times New Roman" w:hAnsi="Times New Roman"/>
          <w:b/>
          <w:color w:val="000000" w:themeColor="text1"/>
        </w:rPr>
        <w:t>Source: E-Commerce Customer Churn Analysis and Prediction</w:t>
      </w:r>
    </w:p>
    <w:p w14:paraId="7BFD4BB3" w14:textId="77777777" w:rsidR="0031234D" w:rsidRPr="00037A99" w:rsidRDefault="00000000" w:rsidP="00037A99">
      <w:pPr>
        <w:spacing w:after="40"/>
        <w:rPr>
          <w:rFonts w:ascii="Times New Roman" w:hAnsi="Times New Roman"/>
          <w:color w:val="000000" w:themeColor="text1"/>
        </w:rPr>
      </w:pPr>
      <w:r w:rsidRPr="00037A99">
        <w:rPr>
          <w:rFonts w:ascii="Times New Roman" w:hAnsi="Times New Roman"/>
          <w:color w:val="000000" w:themeColor="text1"/>
        </w:rPr>
        <w:t>URL: https://www.kaggle.com/datasets/ankitverma2010/ecommerce-customer-churn-analysis-and-prediction</w:t>
      </w:r>
    </w:p>
    <w:p w14:paraId="3F4DFEC0"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File: E Commerce Dataset.xlsx  |  Sheet: E Comm  |  Dimensions: 5,630 rows x 20 columns</w:t>
      </w:r>
    </w:p>
    <w:p w14:paraId="2E32D4CE" w14:textId="77777777" w:rsidR="0031234D" w:rsidRDefault="00000000" w:rsidP="00037A99">
      <w:pPr>
        <w:spacing w:after="200"/>
        <w:jc w:val="both"/>
        <w:rPr>
          <w:rFonts w:ascii="Times New Roman" w:hAnsi="Times New Roman"/>
          <w:color w:val="000000" w:themeColor="text1"/>
        </w:rPr>
      </w:pPr>
      <w:r w:rsidRPr="00037A99">
        <w:rPr>
          <w:rFonts w:ascii="Times New Roman" w:hAnsi="Times New Roman"/>
          <w:color w:val="000000" w:themeColor="text1"/>
        </w:rPr>
        <w:t>The dataset represents one month of transactional and behavioural data for an e-commerce platform's customer base. Each row is a unique customer. The target variable is Churn (binary 0/1), where 1 indicates the customer left the platform. Positive class rate: 16.84% (948 churned out of 5,630 total).</w:t>
      </w:r>
    </w:p>
    <w:p w14:paraId="625BDA90" w14:textId="77777777" w:rsidR="00037A99" w:rsidRDefault="00037A99" w:rsidP="00037A99">
      <w:pPr>
        <w:spacing w:after="200"/>
        <w:jc w:val="both"/>
        <w:rPr>
          <w:rFonts w:ascii="Times New Roman" w:hAnsi="Times New Roman"/>
          <w:color w:val="000000" w:themeColor="text1"/>
        </w:rPr>
      </w:pPr>
    </w:p>
    <w:p w14:paraId="43C200C9" w14:textId="77777777" w:rsidR="00037A99" w:rsidRPr="00037A99" w:rsidRDefault="00037A99" w:rsidP="00037A99">
      <w:pPr>
        <w:spacing w:after="200"/>
        <w:jc w:val="both"/>
        <w:rPr>
          <w:rFonts w:ascii="Times New Roman" w:hAnsi="Times New Roman"/>
          <w:color w:val="000000" w:themeColor="text1"/>
        </w:rPr>
      </w:pPr>
    </w:p>
    <w:p w14:paraId="6F1AC07E" w14:textId="77777777" w:rsidR="0031234D" w:rsidRPr="00037A99" w:rsidRDefault="00000000">
      <w:pPr>
        <w:pStyle w:val="Heading2"/>
        <w:spacing w:before="160" w:after="120"/>
        <w:rPr>
          <w:rFonts w:ascii="Times New Roman" w:hAnsi="Times New Roman" w:cs="Times New Roman"/>
          <w:color w:val="000000" w:themeColor="text1"/>
        </w:rPr>
      </w:pPr>
      <w:r w:rsidRPr="00037A99">
        <w:rPr>
          <w:rFonts w:ascii="Times New Roman" w:hAnsi="Times New Roman" w:cs="Times New Roman"/>
          <w:b/>
          <w:color w:val="000000" w:themeColor="text1"/>
          <w:sz w:val="28"/>
        </w:rPr>
        <w:lastRenderedPageBreak/>
        <w:t>5.1 Column Reference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2"/>
        <w:gridCol w:w="1129"/>
        <w:gridCol w:w="4275"/>
      </w:tblGrid>
      <w:tr w:rsidR="0031234D" w:rsidRPr="00037A99" w14:paraId="7B862496" w14:textId="77777777">
        <w:tblPrEx>
          <w:tblCellMar>
            <w:top w:w="0" w:type="dxa"/>
            <w:bottom w:w="0" w:type="dxa"/>
          </w:tblCellMar>
        </w:tblPrEx>
        <w:trPr>
          <w:tblHeader/>
        </w:trPr>
        <w:tc>
          <w:tcPr>
            <w:tcW w:w="0" w:type="auto"/>
          </w:tcPr>
          <w:p w14:paraId="7057A3EC"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Column</w:t>
            </w:r>
          </w:p>
        </w:tc>
        <w:tc>
          <w:tcPr>
            <w:tcW w:w="0" w:type="auto"/>
          </w:tcPr>
          <w:p w14:paraId="6D388234"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Type</w:t>
            </w:r>
          </w:p>
        </w:tc>
        <w:tc>
          <w:tcPr>
            <w:tcW w:w="0" w:type="auto"/>
          </w:tcPr>
          <w:p w14:paraId="2BE7ED44"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Description</w:t>
            </w:r>
          </w:p>
        </w:tc>
      </w:tr>
      <w:tr w:rsidR="0031234D" w:rsidRPr="00037A99" w14:paraId="0CD00759" w14:textId="77777777">
        <w:tblPrEx>
          <w:tblCellMar>
            <w:top w:w="0" w:type="dxa"/>
            <w:bottom w:w="0" w:type="dxa"/>
          </w:tblCellMar>
        </w:tblPrEx>
        <w:tc>
          <w:tcPr>
            <w:tcW w:w="0" w:type="auto"/>
          </w:tcPr>
          <w:p w14:paraId="64369B5B"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CustomerID</w:t>
            </w:r>
            <w:proofErr w:type="spellEnd"/>
          </w:p>
        </w:tc>
        <w:tc>
          <w:tcPr>
            <w:tcW w:w="0" w:type="auto"/>
          </w:tcPr>
          <w:p w14:paraId="1DF2DE7B"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Integer</w:t>
            </w:r>
          </w:p>
        </w:tc>
        <w:tc>
          <w:tcPr>
            <w:tcW w:w="0" w:type="auto"/>
          </w:tcPr>
          <w:p w14:paraId="094DE828"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Unique customer identifier (50001–55630)</w:t>
            </w:r>
          </w:p>
        </w:tc>
      </w:tr>
      <w:tr w:rsidR="0031234D" w:rsidRPr="00037A99" w14:paraId="50CBF803" w14:textId="77777777">
        <w:tblPrEx>
          <w:tblCellMar>
            <w:top w:w="0" w:type="dxa"/>
            <w:bottom w:w="0" w:type="dxa"/>
          </w:tblCellMar>
        </w:tblPrEx>
        <w:tc>
          <w:tcPr>
            <w:tcW w:w="0" w:type="auto"/>
          </w:tcPr>
          <w:p w14:paraId="23B6996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Churn</w:t>
            </w:r>
          </w:p>
        </w:tc>
        <w:tc>
          <w:tcPr>
            <w:tcW w:w="0" w:type="auto"/>
          </w:tcPr>
          <w:p w14:paraId="2F26F2FC"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Binary (0/1)</w:t>
            </w:r>
          </w:p>
        </w:tc>
        <w:tc>
          <w:tcPr>
            <w:tcW w:w="0" w:type="auto"/>
          </w:tcPr>
          <w:p w14:paraId="044471BC"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Target variable — 1 = churned</w:t>
            </w:r>
          </w:p>
        </w:tc>
      </w:tr>
      <w:tr w:rsidR="0031234D" w:rsidRPr="00037A99" w14:paraId="111277B3" w14:textId="77777777">
        <w:tblPrEx>
          <w:tblCellMar>
            <w:top w:w="0" w:type="dxa"/>
            <w:bottom w:w="0" w:type="dxa"/>
          </w:tblCellMar>
        </w:tblPrEx>
        <w:tc>
          <w:tcPr>
            <w:tcW w:w="0" w:type="auto"/>
          </w:tcPr>
          <w:p w14:paraId="3BF66634"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Tenure</w:t>
            </w:r>
          </w:p>
        </w:tc>
        <w:tc>
          <w:tcPr>
            <w:tcW w:w="0" w:type="auto"/>
          </w:tcPr>
          <w:p w14:paraId="76BBADEE"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Integer</w:t>
            </w:r>
          </w:p>
        </w:tc>
        <w:tc>
          <w:tcPr>
            <w:tcW w:w="0" w:type="auto"/>
          </w:tcPr>
          <w:p w14:paraId="190C89E3"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Months as a customer on the platform</w:t>
            </w:r>
          </w:p>
        </w:tc>
      </w:tr>
      <w:tr w:rsidR="0031234D" w:rsidRPr="00037A99" w14:paraId="5F56629F" w14:textId="77777777">
        <w:tblPrEx>
          <w:tblCellMar>
            <w:top w:w="0" w:type="dxa"/>
            <w:bottom w:w="0" w:type="dxa"/>
          </w:tblCellMar>
        </w:tblPrEx>
        <w:tc>
          <w:tcPr>
            <w:tcW w:w="0" w:type="auto"/>
          </w:tcPr>
          <w:p w14:paraId="0C86C447"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PreferredLoginDevice</w:t>
            </w:r>
            <w:proofErr w:type="spellEnd"/>
          </w:p>
        </w:tc>
        <w:tc>
          <w:tcPr>
            <w:tcW w:w="0" w:type="auto"/>
          </w:tcPr>
          <w:p w14:paraId="29249EC0"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Categorical</w:t>
            </w:r>
          </w:p>
        </w:tc>
        <w:tc>
          <w:tcPr>
            <w:tcW w:w="0" w:type="auto"/>
          </w:tcPr>
          <w:p w14:paraId="7CEB061C"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Mobile Phone / Computer / Phone</w:t>
            </w:r>
          </w:p>
        </w:tc>
      </w:tr>
      <w:tr w:rsidR="0031234D" w:rsidRPr="00037A99" w14:paraId="3CC52A59" w14:textId="77777777">
        <w:tblPrEx>
          <w:tblCellMar>
            <w:top w:w="0" w:type="dxa"/>
            <w:bottom w:w="0" w:type="dxa"/>
          </w:tblCellMar>
        </w:tblPrEx>
        <w:tc>
          <w:tcPr>
            <w:tcW w:w="0" w:type="auto"/>
          </w:tcPr>
          <w:p w14:paraId="101250BF"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CityTier</w:t>
            </w:r>
            <w:proofErr w:type="spellEnd"/>
          </w:p>
        </w:tc>
        <w:tc>
          <w:tcPr>
            <w:tcW w:w="0" w:type="auto"/>
          </w:tcPr>
          <w:p w14:paraId="29B060D7"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Integer (1–3)</w:t>
            </w:r>
          </w:p>
        </w:tc>
        <w:tc>
          <w:tcPr>
            <w:tcW w:w="0" w:type="auto"/>
          </w:tcPr>
          <w:p w14:paraId="6E7FED7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City classification (1 = largest city)</w:t>
            </w:r>
          </w:p>
        </w:tc>
      </w:tr>
      <w:tr w:rsidR="0031234D" w:rsidRPr="00037A99" w14:paraId="0C00FBBC" w14:textId="77777777">
        <w:tblPrEx>
          <w:tblCellMar>
            <w:top w:w="0" w:type="dxa"/>
            <w:bottom w:w="0" w:type="dxa"/>
          </w:tblCellMar>
        </w:tblPrEx>
        <w:tc>
          <w:tcPr>
            <w:tcW w:w="0" w:type="auto"/>
          </w:tcPr>
          <w:p w14:paraId="72F65C70"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WarehouseToHome</w:t>
            </w:r>
            <w:proofErr w:type="spellEnd"/>
          </w:p>
        </w:tc>
        <w:tc>
          <w:tcPr>
            <w:tcW w:w="0" w:type="auto"/>
          </w:tcPr>
          <w:p w14:paraId="70453928"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Integer</w:t>
            </w:r>
          </w:p>
        </w:tc>
        <w:tc>
          <w:tcPr>
            <w:tcW w:w="0" w:type="auto"/>
          </w:tcPr>
          <w:p w14:paraId="2AAEB92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Distance from warehouse to customer (km)</w:t>
            </w:r>
          </w:p>
        </w:tc>
      </w:tr>
      <w:tr w:rsidR="0031234D" w:rsidRPr="00037A99" w14:paraId="764212AE" w14:textId="77777777">
        <w:tblPrEx>
          <w:tblCellMar>
            <w:top w:w="0" w:type="dxa"/>
            <w:bottom w:w="0" w:type="dxa"/>
          </w:tblCellMar>
        </w:tblPrEx>
        <w:tc>
          <w:tcPr>
            <w:tcW w:w="0" w:type="auto"/>
          </w:tcPr>
          <w:p w14:paraId="1CC61F7C"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PreferredPaymentMode</w:t>
            </w:r>
            <w:proofErr w:type="spellEnd"/>
          </w:p>
        </w:tc>
        <w:tc>
          <w:tcPr>
            <w:tcW w:w="0" w:type="auto"/>
          </w:tcPr>
          <w:p w14:paraId="77B296C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Categorical</w:t>
            </w:r>
          </w:p>
        </w:tc>
        <w:tc>
          <w:tcPr>
            <w:tcW w:w="0" w:type="auto"/>
          </w:tcPr>
          <w:p w14:paraId="194E91F5"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Debit Card / Credit Card / UPI / E wallet / Cash on Delivery</w:t>
            </w:r>
          </w:p>
        </w:tc>
      </w:tr>
      <w:tr w:rsidR="0031234D" w:rsidRPr="00037A99" w14:paraId="50661F80" w14:textId="77777777">
        <w:tblPrEx>
          <w:tblCellMar>
            <w:top w:w="0" w:type="dxa"/>
            <w:bottom w:w="0" w:type="dxa"/>
          </w:tblCellMar>
        </w:tblPrEx>
        <w:tc>
          <w:tcPr>
            <w:tcW w:w="0" w:type="auto"/>
          </w:tcPr>
          <w:p w14:paraId="5FD3A3A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Gender</w:t>
            </w:r>
          </w:p>
        </w:tc>
        <w:tc>
          <w:tcPr>
            <w:tcW w:w="0" w:type="auto"/>
          </w:tcPr>
          <w:p w14:paraId="5539527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Categorical</w:t>
            </w:r>
          </w:p>
        </w:tc>
        <w:tc>
          <w:tcPr>
            <w:tcW w:w="0" w:type="auto"/>
          </w:tcPr>
          <w:p w14:paraId="131CBC07"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Male / Female</w:t>
            </w:r>
          </w:p>
        </w:tc>
      </w:tr>
      <w:tr w:rsidR="0031234D" w:rsidRPr="00037A99" w14:paraId="08F7BD98" w14:textId="77777777">
        <w:tblPrEx>
          <w:tblCellMar>
            <w:top w:w="0" w:type="dxa"/>
            <w:bottom w:w="0" w:type="dxa"/>
          </w:tblCellMar>
        </w:tblPrEx>
        <w:tc>
          <w:tcPr>
            <w:tcW w:w="0" w:type="auto"/>
          </w:tcPr>
          <w:p w14:paraId="78D34BDC"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HourSpendOnApp</w:t>
            </w:r>
            <w:proofErr w:type="spellEnd"/>
          </w:p>
        </w:tc>
        <w:tc>
          <w:tcPr>
            <w:tcW w:w="0" w:type="auto"/>
          </w:tcPr>
          <w:p w14:paraId="5D12395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Integer</w:t>
            </w:r>
          </w:p>
        </w:tc>
        <w:tc>
          <w:tcPr>
            <w:tcW w:w="0" w:type="auto"/>
          </w:tcPr>
          <w:p w14:paraId="1F2FD47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Hours per month spent on app or website</w:t>
            </w:r>
          </w:p>
        </w:tc>
      </w:tr>
      <w:tr w:rsidR="0031234D" w:rsidRPr="00037A99" w14:paraId="67D931E9" w14:textId="77777777">
        <w:tblPrEx>
          <w:tblCellMar>
            <w:top w:w="0" w:type="dxa"/>
            <w:bottom w:w="0" w:type="dxa"/>
          </w:tblCellMar>
        </w:tblPrEx>
        <w:tc>
          <w:tcPr>
            <w:tcW w:w="0" w:type="auto"/>
          </w:tcPr>
          <w:p w14:paraId="23311F33"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NumberOfDeviceRegistered</w:t>
            </w:r>
            <w:proofErr w:type="spellEnd"/>
          </w:p>
        </w:tc>
        <w:tc>
          <w:tcPr>
            <w:tcW w:w="0" w:type="auto"/>
          </w:tcPr>
          <w:p w14:paraId="2E86BD19"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Integer (1–6)</w:t>
            </w:r>
          </w:p>
        </w:tc>
        <w:tc>
          <w:tcPr>
            <w:tcW w:w="0" w:type="auto"/>
          </w:tcPr>
          <w:p w14:paraId="02112C3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Devices registered per customer</w:t>
            </w:r>
          </w:p>
        </w:tc>
      </w:tr>
      <w:tr w:rsidR="0031234D" w:rsidRPr="00037A99" w14:paraId="68C07E0D" w14:textId="77777777">
        <w:tblPrEx>
          <w:tblCellMar>
            <w:top w:w="0" w:type="dxa"/>
            <w:bottom w:w="0" w:type="dxa"/>
          </w:tblCellMar>
        </w:tblPrEx>
        <w:tc>
          <w:tcPr>
            <w:tcW w:w="0" w:type="auto"/>
          </w:tcPr>
          <w:p w14:paraId="125C96E2"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PreferedOrderCat</w:t>
            </w:r>
            <w:proofErr w:type="spellEnd"/>
          </w:p>
        </w:tc>
        <w:tc>
          <w:tcPr>
            <w:tcW w:w="0" w:type="auto"/>
          </w:tcPr>
          <w:p w14:paraId="0515216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Categorical</w:t>
            </w:r>
          </w:p>
        </w:tc>
        <w:tc>
          <w:tcPr>
            <w:tcW w:w="0" w:type="auto"/>
          </w:tcPr>
          <w:p w14:paraId="16AF93A9"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Laptop &amp; Accessory / Mobile Phone / Fashion / Grocery / Others</w:t>
            </w:r>
          </w:p>
        </w:tc>
      </w:tr>
      <w:tr w:rsidR="0031234D" w:rsidRPr="00037A99" w14:paraId="3CB87276" w14:textId="77777777">
        <w:tblPrEx>
          <w:tblCellMar>
            <w:top w:w="0" w:type="dxa"/>
            <w:bottom w:w="0" w:type="dxa"/>
          </w:tblCellMar>
        </w:tblPrEx>
        <w:tc>
          <w:tcPr>
            <w:tcW w:w="0" w:type="auto"/>
          </w:tcPr>
          <w:p w14:paraId="3BB0B9C0"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SatisfactionScore</w:t>
            </w:r>
            <w:proofErr w:type="spellEnd"/>
          </w:p>
        </w:tc>
        <w:tc>
          <w:tcPr>
            <w:tcW w:w="0" w:type="auto"/>
          </w:tcPr>
          <w:p w14:paraId="05D2CC5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Integer (1–5)</w:t>
            </w:r>
          </w:p>
        </w:tc>
        <w:tc>
          <w:tcPr>
            <w:tcW w:w="0" w:type="auto"/>
          </w:tcPr>
          <w:p w14:paraId="02F644C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Customer satisfaction rating</w:t>
            </w:r>
          </w:p>
        </w:tc>
      </w:tr>
      <w:tr w:rsidR="0031234D" w:rsidRPr="00037A99" w14:paraId="2C1DE670" w14:textId="77777777">
        <w:tblPrEx>
          <w:tblCellMar>
            <w:top w:w="0" w:type="dxa"/>
            <w:bottom w:w="0" w:type="dxa"/>
          </w:tblCellMar>
        </w:tblPrEx>
        <w:tc>
          <w:tcPr>
            <w:tcW w:w="0" w:type="auto"/>
          </w:tcPr>
          <w:p w14:paraId="0B0BE440"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MaritalStatus</w:t>
            </w:r>
            <w:proofErr w:type="spellEnd"/>
          </w:p>
        </w:tc>
        <w:tc>
          <w:tcPr>
            <w:tcW w:w="0" w:type="auto"/>
          </w:tcPr>
          <w:p w14:paraId="62402B63"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Categorical</w:t>
            </w:r>
          </w:p>
        </w:tc>
        <w:tc>
          <w:tcPr>
            <w:tcW w:w="0" w:type="auto"/>
          </w:tcPr>
          <w:p w14:paraId="52CD6163"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Single / Married / Divorced</w:t>
            </w:r>
          </w:p>
        </w:tc>
      </w:tr>
      <w:tr w:rsidR="0031234D" w:rsidRPr="00037A99" w14:paraId="4C620283" w14:textId="77777777">
        <w:tblPrEx>
          <w:tblCellMar>
            <w:top w:w="0" w:type="dxa"/>
            <w:bottom w:w="0" w:type="dxa"/>
          </w:tblCellMar>
        </w:tblPrEx>
        <w:tc>
          <w:tcPr>
            <w:tcW w:w="0" w:type="auto"/>
          </w:tcPr>
          <w:p w14:paraId="121E1781"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NumberOfAddress</w:t>
            </w:r>
            <w:proofErr w:type="spellEnd"/>
          </w:p>
        </w:tc>
        <w:tc>
          <w:tcPr>
            <w:tcW w:w="0" w:type="auto"/>
          </w:tcPr>
          <w:p w14:paraId="277867E9"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Integer</w:t>
            </w:r>
          </w:p>
        </w:tc>
        <w:tc>
          <w:tcPr>
            <w:tcW w:w="0" w:type="auto"/>
          </w:tcPr>
          <w:p w14:paraId="51372A63"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Number of saved delivery addresses</w:t>
            </w:r>
          </w:p>
        </w:tc>
      </w:tr>
      <w:tr w:rsidR="0031234D" w:rsidRPr="00037A99" w14:paraId="1B70352B" w14:textId="77777777">
        <w:tblPrEx>
          <w:tblCellMar>
            <w:top w:w="0" w:type="dxa"/>
            <w:bottom w:w="0" w:type="dxa"/>
          </w:tblCellMar>
        </w:tblPrEx>
        <w:tc>
          <w:tcPr>
            <w:tcW w:w="0" w:type="auto"/>
          </w:tcPr>
          <w:p w14:paraId="670740AB"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Complain</w:t>
            </w:r>
          </w:p>
        </w:tc>
        <w:tc>
          <w:tcPr>
            <w:tcW w:w="0" w:type="auto"/>
          </w:tcPr>
          <w:p w14:paraId="1C48BB3D"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Binary (0/1)</w:t>
            </w:r>
          </w:p>
        </w:tc>
        <w:tc>
          <w:tcPr>
            <w:tcW w:w="0" w:type="auto"/>
          </w:tcPr>
          <w:p w14:paraId="2D43C1D8"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Complaint raised in the last month</w:t>
            </w:r>
          </w:p>
        </w:tc>
      </w:tr>
      <w:tr w:rsidR="0031234D" w:rsidRPr="00037A99" w14:paraId="5733D3E5" w14:textId="77777777">
        <w:tblPrEx>
          <w:tblCellMar>
            <w:top w:w="0" w:type="dxa"/>
            <w:bottom w:w="0" w:type="dxa"/>
          </w:tblCellMar>
        </w:tblPrEx>
        <w:tc>
          <w:tcPr>
            <w:tcW w:w="0" w:type="auto"/>
          </w:tcPr>
          <w:p w14:paraId="3AB460DA"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OrderAmountHikeFromlastYear</w:t>
            </w:r>
            <w:proofErr w:type="spellEnd"/>
          </w:p>
        </w:tc>
        <w:tc>
          <w:tcPr>
            <w:tcW w:w="0" w:type="auto"/>
          </w:tcPr>
          <w:p w14:paraId="34F467C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Integer (%)</w:t>
            </w:r>
          </w:p>
        </w:tc>
        <w:tc>
          <w:tcPr>
            <w:tcW w:w="0" w:type="auto"/>
          </w:tcPr>
          <w:p w14:paraId="1F3F3729"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Percentage increase in order value vs last year</w:t>
            </w:r>
          </w:p>
        </w:tc>
      </w:tr>
      <w:tr w:rsidR="0031234D" w:rsidRPr="00037A99" w14:paraId="5D74FBD7" w14:textId="77777777">
        <w:tblPrEx>
          <w:tblCellMar>
            <w:top w:w="0" w:type="dxa"/>
            <w:bottom w:w="0" w:type="dxa"/>
          </w:tblCellMar>
        </w:tblPrEx>
        <w:tc>
          <w:tcPr>
            <w:tcW w:w="0" w:type="auto"/>
          </w:tcPr>
          <w:p w14:paraId="7A54D446"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CouponUsed</w:t>
            </w:r>
            <w:proofErr w:type="spellEnd"/>
          </w:p>
        </w:tc>
        <w:tc>
          <w:tcPr>
            <w:tcW w:w="0" w:type="auto"/>
          </w:tcPr>
          <w:p w14:paraId="23608AB3"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Integer</w:t>
            </w:r>
          </w:p>
        </w:tc>
        <w:tc>
          <w:tcPr>
            <w:tcW w:w="0" w:type="auto"/>
          </w:tcPr>
          <w:p w14:paraId="49B5C5E0"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Number of coupons used in last month</w:t>
            </w:r>
          </w:p>
        </w:tc>
      </w:tr>
      <w:tr w:rsidR="0031234D" w:rsidRPr="00037A99" w14:paraId="278C23C2" w14:textId="77777777">
        <w:tblPrEx>
          <w:tblCellMar>
            <w:top w:w="0" w:type="dxa"/>
            <w:bottom w:w="0" w:type="dxa"/>
          </w:tblCellMar>
        </w:tblPrEx>
        <w:tc>
          <w:tcPr>
            <w:tcW w:w="0" w:type="auto"/>
          </w:tcPr>
          <w:p w14:paraId="6BEE3C4C"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OrderCount</w:t>
            </w:r>
            <w:proofErr w:type="spellEnd"/>
          </w:p>
        </w:tc>
        <w:tc>
          <w:tcPr>
            <w:tcW w:w="0" w:type="auto"/>
          </w:tcPr>
          <w:p w14:paraId="2D8C1D9B"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Integer</w:t>
            </w:r>
          </w:p>
        </w:tc>
        <w:tc>
          <w:tcPr>
            <w:tcW w:w="0" w:type="auto"/>
          </w:tcPr>
          <w:p w14:paraId="73588FA8"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Orders placed in last month</w:t>
            </w:r>
          </w:p>
        </w:tc>
      </w:tr>
      <w:tr w:rsidR="0031234D" w:rsidRPr="00037A99" w14:paraId="47BA4E06" w14:textId="77777777">
        <w:tblPrEx>
          <w:tblCellMar>
            <w:top w:w="0" w:type="dxa"/>
            <w:bottom w:w="0" w:type="dxa"/>
          </w:tblCellMar>
        </w:tblPrEx>
        <w:tc>
          <w:tcPr>
            <w:tcW w:w="0" w:type="auto"/>
          </w:tcPr>
          <w:p w14:paraId="46448964"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DaySinceLastOrder</w:t>
            </w:r>
            <w:proofErr w:type="spellEnd"/>
          </w:p>
        </w:tc>
        <w:tc>
          <w:tcPr>
            <w:tcW w:w="0" w:type="auto"/>
          </w:tcPr>
          <w:p w14:paraId="4E5798D8"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Integer</w:t>
            </w:r>
          </w:p>
        </w:tc>
        <w:tc>
          <w:tcPr>
            <w:tcW w:w="0" w:type="auto"/>
          </w:tcPr>
          <w:p w14:paraId="118F764E"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Days since most recent order</w:t>
            </w:r>
          </w:p>
        </w:tc>
      </w:tr>
      <w:tr w:rsidR="0031234D" w:rsidRPr="00037A99" w14:paraId="7A47DAA7" w14:textId="77777777">
        <w:tblPrEx>
          <w:tblCellMar>
            <w:top w:w="0" w:type="dxa"/>
            <w:bottom w:w="0" w:type="dxa"/>
          </w:tblCellMar>
        </w:tblPrEx>
        <w:tc>
          <w:tcPr>
            <w:tcW w:w="0" w:type="auto"/>
          </w:tcPr>
          <w:p w14:paraId="51502527"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CashbackAmount</w:t>
            </w:r>
            <w:proofErr w:type="spellEnd"/>
          </w:p>
        </w:tc>
        <w:tc>
          <w:tcPr>
            <w:tcW w:w="0" w:type="auto"/>
          </w:tcPr>
          <w:p w14:paraId="0AAE355E"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Float</w:t>
            </w:r>
          </w:p>
        </w:tc>
        <w:tc>
          <w:tcPr>
            <w:tcW w:w="0" w:type="auto"/>
          </w:tcPr>
          <w:p w14:paraId="584215B6"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Cashback received in last month (INR)</w:t>
            </w:r>
          </w:p>
        </w:tc>
      </w:tr>
    </w:tbl>
    <w:p w14:paraId="319C3C51" w14:textId="77777777" w:rsidR="0031234D" w:rsidRPr="00037A99" w:rsidRDefault="00000000">
      <w:pPr>
        <w:pStyle w:val="Heading1"/>
        <w:spacing w:after="120"/>
        <w:rPr>
          <w:rFonts w:ascii="Times New Roman" w:hAnsi="Times New Roman" w:cs="Times New Roman"/>
          <w:color w:val="000000" w:themeColor="text1"/>
        </w:rPr>
      </w:pPr>
      <w:r w:rsidRPr="00037A99">
        <w:rPr>
          <w:rFonts w:ascii="Times New Roman" w:hAnsi="Times New Roman" w:cs="Times New Roman"/>
          <w:b/>
          <w:color w:val="000000" w:themeColor="text1"/>
          <w:sz w:val="36"/>
        </w:rPr>
        <w:t>6. Data Quality and Preprocessing</w:t>
      </w:r>
    </w:p>
    <w:p w14:paraId="51C2CECF" w14:textId="77777777" w:rsidR="0031234D" w:rsidRPr="00037A99" w:rsidRDefault="00000000">
      <w:pPr>
        <w:pStyle w:val="Heading2"/>
        <w:spacing w:before="160" w:after="120"/>
        <w:rPr>
          <w:rFonts w:ascii="Times New Roman" w:hAnsi="Times New Roman" w:cs="Times New Roman"/>
          <w:color w:val="000000" w:themeColor="text1"/>
        </w:rPr>
      </w:pPr>
      <w:r w:rsidRPr="00037A99">
        <w:rPr>
          <w:rFonts w:ascii="Times New Roman" w:hAnsi="Times New Roman" w:cs="Times New Roman"/>
          <w:b/>
          <w:color w:val="000000" w:themeColor="text1"/>
          <w:sz w:val="28"/>
        </w:rPr>
        <w:t>6.1 Missing Values</w:t>
      </w:r>
    </w:p>
    <w:p w14:paraId="3984BDCE"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Seven fields contained missing values, all in the range of 4.46% to 5.45%. All other 13 fields had zero missing values. Missing values were imputed using the column median — appropriate for right-skewed integer distributions.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30"/>
        <w:gridCol w:w="2116"/>
        <w:gridCol w:w="1550"/>
      </w:tblGrid>
      <w:tr w:rsidR="0031234D" w:rsidRPr="00037A99" w14:paraId="1845900A" w14:textId="77777777">
        <w:tblPrEx>
          <w:tblCellMar>
            <w:top w:w="0" w:type="dxa"/>
            <w:bottom w:w="0" w:type="dxa"/>
          </w:tblCellMar>
        </w:tblPrEx>
        <w:trPr>
          <w:tblHeader/>
        </w:trPr>
        <w:tc>
          <w:tcPr>
            <w:tcW w:w="0" w:type="auto"/>
          </w:tcPr>
          <w:p w14:paraId="3472632D"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Field</w:t>
            </w:r>
          </w:p>
        </w:tc>
        <w:tc>
          <w:tcPr>
            <w:tcW w:w="0" w:type="auto"/>
          </w:tcPr>
          <w:p w14:paraId="235378E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Missing Count</w:t>
            </w:r>
          </w:p>
        </w:tc>
        <w:tc>
          <w:tcPr>
            <w:tcW w:w="0" w:type="auto"/>
          </w:tcPr>
          <w:p w14:paraId="54533C85"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 Missing</w:t>
            </w:r>
          </w:p>
        </w:tc>
      </w:tr>
      <w:tr w:rsidR="0031234D" w:rsidRPr="00037A99" w14:paraId="5C30160F" w14:textId="77777777">
        <w:tblPrEx>
          <w:tblCellMar>
            <w:top w:w="0" w:type="dxa"/>
            <w:bottom w:w="0" w:type="dxa"/>
          </w:tblCellMar>
        </w:tblPrEx>
        <w:tc>
          <w:tcPr>
            <w:tcW w:w="0" w:type="auto"/>
          </w:tcPr>
          <w:p w14:paraId="3FB37B51"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DaySinceLastOrder</w:t>
            </w:r>
            <w:proofErr w:type="spellEnd"/>
          </w:p>
        </w:tc>
        <w:tc>
          <w:tcPr>
            <w:tcW w:w="0" w:type="auto"/>
          </w:tcPr>
          <w:p w14:paraId="638EA84B"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307</w:t>
            </w:r>
          </w:p>
        </w:tc>
        <w:tc>
          <w:tcPr>
            <w:tcW w:w="0" w:type="auto"/>
          </w:tcPr>
          <w:p w14:paraId="72DB253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5.45%</w:t>
            </w:r>
          </w:p>
        </w:tc>
      </w:tr>
      <w:tr w:rsidR="0031234D" w:rsidRPr="00037A99" w14:paraId="04C152C7" w14:textId="77777777">
        <w:tblPrEx>
          <w:tblCellMar>
            <w:top w:w="0" w:type="dxa"/>
            <w:bottom w:w="0" w:type="dxa"/>
          </w:tblCellMar>
        </w:tblPrEx>
        <w:tc>
          <w:tcPr>
            <w:tcW w:w="0" w:type="auto"/>
          </w:tcPr>
          <w:p w14:paraId="3BCB1E2F"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OrderAmountHikeFromlastYear</w:t>
            </w:r>
            <w:proofErr w:type="spellEnd"/>
          </w:p>
        </w:tc>
        <w:tc>
          <w:tcPr>
            <w:tcW w:w="0" w:type="auto"/>
          </w:tcPr>
          <w:p w14:paraId="7A51B7A7"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265</w:t>
            </w:r>
          </w:p>
        </w:tc>
        <w:tc>
          <w:tcPr>
            <w:tcW w:w="0" w:type="auto"/>
          </w:tcPr>
          <w:p w14:paraId="2BFF85EB"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4.71%</w:t>
            </w:r>
          </w:p>
        </w:tc>
      </w:tr>
      <w:tr w:rsidR="0031234D" w:rsidRPr="00037A99" w14:paraId="6D0BE8C5" w14:textId="77777777">
        <w:tblPrEx>
          <w:tblCellMar>
            <w:top w:w="0" w:type="dxa"/>
            <w:bottom w:w="0" w:type="dxa"/>
          </w:tblCellMar>
        </w:tblPrEx>
        <w:tc>
          <w:tcPr>
            <w:tcW w:w="0" w:type="auto"/>
          </w:tcPr>
          <w:p w14:paraId="07915DE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Tenure</w:t>
            </w:r>
          </w:p>
        </w:tc>
        <w:tc>
          <w:tcPr>
            <w:tcW w:w="0" w:type="auto"/>
          </w:tcPr>
          <w:p w14:paraId="6ECD51CB"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264</w:t>
            </w:r>
          </w:p>
        </w:tc>
        <w:tc>
          <w:tcPr>
            <w:tcW w:w="0" w:type="auto"/>
          </w:tcPr>
          <w:p w14:paraId="55C7CCE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4.69%</w:t>
            </w:r>
          </w:p>
        </w:tc>
      </w:tr>
      <w:tr w:rsidR="0031234D" w:rsidRPr="00037A99" w14:paraId="2A8F0DE8" w14:textId="77777777">
        <w:tblPrEx>
          <w:tblCellMar>
            <w:top w:w="0" w:type="dxa"/>
            <w:bottom w:w="0" w:type="dxa"/>
          </w:tblCellMar>
        </w:tblPrEx>
        <w:tc>
          <w:tcPr>
            <w:tcW w:w="0" w:type="auto"/>
          </w:tcPr>
          <w:p w14:paraId="7CEDB244"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OrderCount</w:t>
            </w:r>
            <w:proofErr w:type="spellEnd"/>
          </w:p>
        </w:tc>
        <w:tc>
          <w:tcPr>
            <w:tcW w:w="0" w:type="auto"/>
          </w:tcPr>
          <w:p w14:paraId="45DCDFB3"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258</w:t>
            </w:r>
          </w:p>
        </w:tc>
        <w:tc>
          <w:tcPr>
            <w:tcW w:w="0" w:type="auto"/>
          </w:tcPr>
          <w:p w14:paraId="457EBFC0"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4.58%</w:t>
            </w:r>
          </w:p>
        </w:tc>
      </w:tr>
      <w:tr w:rsidR="0031234D" w:rsidRPr="00037A99" w14:paraId="185F35B2" w14:textId="77777777">
        <w:tblPrEx>
          <w:tblCellMar>
            <w:top w:w="0" w:type="dxa"/>
            <w:bottom w:w="0" w:type="dxa"/>
          </w:tblCellMar>
        </w:tblPrEx>
        <w:tc>
          <w:tcPr>
            <w:tcW w:w="0" w:type="auto"/>
          </w:tcPr>
          <w:p w14:paraId="4D153900"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CouponUsed</w:t>
            </w:r>
            <w:proofErr w:type="spellEnd"/>
          </w:p>
        </w:tc>
        <w:tc>
          <w:tcPr>
            <w:tcW w:w="0" w:type="auto"/>
          </w:tcPr>
          <w:p w14:paraId="423885EC"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256</w:t>
            </w:r>
          </w:p>
        </w:tc>
        <w:tc>
          <w:tcPr>
            <w:tcW w:w="0" w:type="auto"/>
          </w:tcPr>
          <w:p w14:paraId="0D768F2C"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4.55%</w:t>
            </w:r>
          </w:p>
        </w:tc>
      </w:tr>
      <w:tr w:rsidR="0031234D" w:rsidRPr="00037A99" w14:paraId="6A7558DC" w14:textId="77777777">
        <w:tblPrEx>
          <w:tblCellMar>
            <w:top w:w="0" w:type="dxa"/>
            <w:bottom w:w="0" w:type="dxa"/>
          </w:tblCellMar>
        </w:tblPrEx>
        <w:tc>
          <w:tcPr>
            <w:tcW w:w="0" w:type="auto"/>
          </w:tcPr>
          <w:p w14:paraId="179BB5AC"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HourSpendOnApp</w:t>
            </w:r>
            <w:proofErr w:type="spellEnd"/>
          </w:p>
        </w:tc>
        <w:tc>
          <w:tcPr>
            <w:tcW w:w="0" w:type="auto"/>
          </w:tcPr>
          <w:p w14:paraId="4B955050"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255</w:t>
            </w:r>
          </w:p>
        </w:tc>
        <w:tc>
          <w:tcPr>
            <w:tcW w:w="0" w:type="auto"/>
          </w:tcPr>
          <w:p w14:paraId="3A36FC2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4.53%</w:t>
            </w:r>
          </w:p>
        </w:tc>
      </w:tr>
      <w:tr w:rsidR="0031234D" w:rsidRPr="00037A99" w14:paraId="7D359649" w14:textId="77777777">
        <w:tblPrEx>
          <w:tblCellMar>
            <w:top w:w="0" w:type="dxa"/>
            <w:bottom w:w="0" w:type="dxa"/>
          </w:tblCellMar>
        </w:tblPrEx>
        <w:tc>
          <w:tcPr>
            <w:tcW w:w="0" w:type="auto"/>
          </w:tcPr>
          <w:p w14:paraId="32DEDC32"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WarehouseToHome</w:t>
            </w:r>
            <w:proofErr w:type="spellEnd"/>
          </w:p>
        </w:tc>
        <w:tc>
          <w:tcPr>
            <w:tcW w:w="0" w:type="auto"/>
          </w:tcPr>
          <w:p w14:paraId="2AB22FB3"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251</w:t>
            </w:r>
          </w:p>
        </w:tc>
        <w:tc>
          <w:tcPr>
            <w:tcW w:w="0" w:type="auto"/>
          </w:tcPr>
          <w:p w14:paraId="10DCAF16"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4.46%</w:t>
            </w:r>
          </w:p>
        </w:tc>
      </w:tr>
    </w:tbl>
    <w:p w14:paraId="0BD370AC"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t>6.2 Duplicate Records</w:t>
      </w:r>
    </w:p>
    <w:p w14:paraId="49963D97"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 xml:space="preserve">No duplicate </w:t>
      </w:r>
      <w:proofErr w:type="spellStart"/>
      <w:r w:rsidRPr="00037A99">
        <w:rPr>
          <w:rFonts w:ascii="Times New Roman" w:hAnsi="Times New Roman"/>
          <w:color w:val="000000" w:themeColor="text1"/>
        </w:rPr>
        <w:t>CustomerIDs</w:t>
      </w:r>
      <w:proofErr w:type="spellEnd"/>
      <w:r w:rsidRPr="00037A99">
        <w:rPr>
          <w:rFonts w:ascii="Times New Roman" w:hAnsi="Times New Roman"/>
          <w:color w:val="000000" w:themeColor="text1"/>
        </w:rPr>
        <w:t xml:space="preserve"> were found. All 5,630 rows represent unique customers.</w:t>
      </w:r>
    </w:p>
    <w:p w14:paraId="23C5B228"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lastRenderedPageBreak/>
        <w:t>6.3 Label Inconsistencies</w:t>
      </w:r>
    </w:p>
    <w:p w14:paraId="72507C60"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Two categorical fields contained inconsistent labels for the same concept:</w:t>
      </w:r>
    </w:p>
    <w:p w14:paraId="14C05288" w14:textId="77777777" w:rsidR="0031234D" w:rsidRPr="00037A99" w:rsidRDefault="00000000" w:rsidP="00037A99">
      <w:pPr>
        <w:spacing w:after="80"/>
        <w:jc w:val="both"/>
        <w:rPr>
          <w:rFonts w:ascii="Times New Roman" w:hAnsi="Times New Roman"/>
          <w:color w:val="000000" w:themeColor="text1"/>
        </w:rPr>
      </w:pPr>
      <w:proofErr w:type="spellStart"/>
      <w:r w:rsidRPr="00037A99">
        <w:rPr>
          <w:rFonts w:ascii="Times New Roman" w:hAnsi="Times New Roman"/>
          <w:color w:val="000000" w:themeColor="text1"/>
        </w:rPr>
        <w:t>PreferredPaymentMode</w:t>
      </w:r>
      <w:proofErr w:type="spellEnd"/>
      <w:r w:rsidRPr="00037A99">
        <w:rPr>
          <w:rFonts w:ascii="Times New Roman" w:hAnsi="Times New Roman"/>
          <w:color w:val="000000" w:themeColor="text1"/>
        </w:rPr>
        <w:t>: "CC" (273 records) was a duplicate of "Credit Card" (1,501 records); "COD" (365 records) was a duplicate of "Cash on Delivery" (149 records). Both were standardised to their full-name forms.</w:t>
      </w:r>
    </w:p>
    <w:p w14:paraId="312AF536" w14:textId="77777777" w:rsidR="0031234D" w:rsidRPr="00037A99" w:rsidRDefault="00000000" w:rsidP="00037A99">
      <w:pPr>
        <w:spacing w:after="160"/>
        <w:jc w:val="both"/>
        <w:rPr>
          <w:rFonts w:ascii="Times New Roman" w:hAnsi="Times New Roman"/>
          <w:color w:val="000000" w:themeColor="text1"/>
        </w:rPr>
      </w:pPr>
      <w:proofErr w:type="spellStart"/>
      <w:r w:rsidRPr="00037A99">
        <w:rPr>
          <w:rFonts w:ascii="Times New Roman" w:hAnsi="Times New Roman"/>
          <w:color w:val="000000" w:themeColor="text1"/>
        </w:rPr>
        <w:t>PreferedOrderCat</w:t>
      </w:r>
      <w:proofErr w:type="spellEnd"/>
      <w:r w:rsidRPr="00037A99">
        <w:rPr>
          <w:rFonts w:ascii="Times New Roman" w:hAnsi="Times New Roman"/>
          <w:color w:val="000000" w:themeColor="text1"/>
        </w:rPr>
        <w:t>: "Mobile" (809 records) was a duplicate of "Mobile Phone" (1,271 records). Standardised to "Mobile Phone".</w:t>
      </w:r>
    </w:p>
    <w:p w14:paraId="580DEF3C"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t>6.4 Outliers</w:t>
      </w:r>
    </w:p>
    <w:p w14:paraId="299FA9BD"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 xml:space="preserve">Outlier treatment was applied using the IQR method: </w:t>
      </w:r>
      <w:proofErr w:type="spellStart"/>
      <w:r w:rsidRPr="00037A99">
        <w:rPr>
          <w:rFonts w:ascii="Times New Roman" w:hAnsi="Times New Roman"/>
          <w:color w:val="000000" w:themeColor="text1"/>
        </w:rPr>
        <w:t>CouponUsed</w:t>
      </w:r>
      <w:proofErr w:type="spellEnd"/>
      <w:r w:rsidRPr="00037A99">
        <w:rPr>
          <w:rFonts w:ascii="Times New Roman" w:hAnsi="Times New Roman"/>
          <w:color w:val="000000" w:themeColor="text1"/>
        </w:rPr>
        <w:t xml:space="preserve"> had 629 outliers (max=16 vs IQR upper fence of 3.5) — capped at upper fence. </w:t>
      </w:r>
      <w:proofErr w:type="spellStart"/>
      <w:r w:rsidRPr="00037A99">
        <w:rPr>
          <w:rFonts w:ascii="Times New Roman" w:hAnsi="Times New Roman"/>
          <w:color w:val="000000" w:themeColor="text1"/>
        </w:rPr>
        <w:t>OrderCount</w:t>
      </w:r>
      <w:proofErr w:type="spellEnd"/>
      <w:r w:rsidRPr="00037A99">
        <w:rPr>
          <w:rFonts w:ascii="Times New Roman" w:hAnsi="Times New Roman"/>
          <w:color w:val="000000" w:themeColor="text1"/>
        </w:rPr>
        <w:t xml:space="preserve"> had 703 outliers (max=16 vs IQR upper fence of 6) — capped at upper fence. </w:t>
      </w:r>
      <w:proofErr w:type="spellStart"/>
      <w:r w:rsidRPr="00037A99">
        <w:rPr>
          <w:rFonts w:ascii="Times New Roman" w:hAnsi="Times New Roman"/>
          <w:color w:val="000000" w:themeColor="text1"/>
        </w:rPr>
        <w:t>CashbackAmount</w:t>
      </w:r>
      <w:proofErr w:type="spellEnd"/>
      <w:r w:rsidRPr="00037A99">
        <w:rPr>
          <w:rFonts w:ascii="Times New Roman" w:hAnsi="Times New Roman"/>
          <w:color w:val="000000" w:themeColor="text1"/>
        </w:rPr>
        <w:t xml:space="preserve"> had 438 outliers — retained as legitimate high-value cashback. Other fields had minimal outliers (2–62) and were retained as-is.</w:t>
      </w:r>
    </w:p>
    <w:p w14:paraId="6D3F8270"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t>6.5 Preprocessing Pipeline</w:t>
      </w:r>
    </w:p>
    <w:p w14:paraId="387BE72B"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 xml:space="preserve">All preprocessing is performed in the </w:t>
      </w:r>
      <w:proofErr w:type="spellStart"/>
      <w:r w:rsidRPr="00037A99">
        <w:rPr>
          <w:rFonts w:ascii="Times New Roman" w:hAnsi="Times New Roman"/>
          <w:color w:val="000000" w:themeColor="text1"/>
        </w:rPr>
        <w:t>clean_and_preprocess</w:t>
      </w:r>
      <w:proofErr w:type="spellEnd"/>
      <w:r w:rsidRPr="00037A99">
        <w:rPr>
          <w:rFonts w:ascii="Times New Roman" w:hAnsi="Times New Roman"/>
          <w:color w:val="000000" w:themeColor="text1"/>
        </w:rPr>
        <w:t>() function in app.py:</w:t>
      </w:r>
    </w:p>
    <w:p w14:paraId="0460266E" w14:textId="77777777" w:rsidR="0031234D" w:rsidRPr="00037A99" w:rsidRDefault="00000000" w:rsidP="00037A99">
      <w:pPr>
        <w:spacing w:after="60"/>
        <w:jc w:val="both"/>
        <w:rPr>
          <w:rFonts w:ascii="Times New Roman" w:hAnsi="Times New Roman"/>
          <w:color w:val="000000" w:themeColor="text1"/>
        </w:rPr>
      </w:pPr>
      <w:r w:rsidRPr="00037A99">
        <w:rPr>
          <w:rFonts w:ascii="Times New Roman" w:hAnsi="Times New Roman"/>
          <w:color w:val="000000" w:themeColor="text1"/>
        </w:rPr>
        <w:t>Step 1 — Label standardisation: "CC" → "Credit Card", "COD" → "Cash on Delivery", "Mobile" → "Mobile Phone"</w:t>
      </w:r>
    </w:p>
    <w:p w14:paraId="77AEFA36" w14:textId="77777777" w:rsidR="0031234D" w:rsidRPr="00037A99" w:rsidRDefault="00000000" w:rsidP="00037A99">
      <w:pPr>
        <w:spacing w:after="60"/>
        <w:jc w:val="both"/>
        <w:rPr>
          <w:rFonts w:ascii="Times New Roman" w:hAnsi="Times New Roman"/>
          <w:color w:val="000000" w:themeColor="text1"/>
        </w:rPr>
      </w:pPr>
      <w:r w:rsidRPr="00037A99">
        <w:rPr>
          <w:rFonts w:ascii="Times New Roman" w:hAnsi="Times New Roman"/>
          <w:color w:val="000000" w:themeColor="text1"/>
        </w:rPr>
        <w:t>Step 2 — Median imputation: All 7 nullable fields imputed with their respective medians.</w:t>
      </w:r>
    </w:p>
    <w:p w14:paraId="0EC1E8EC" w14:textId="77777777" w:rsidR="0031234D" w:rsidRPr="00037A99" w:rsidRDefault="00000000" w:rsidP="00037A99">
      <w:pPr>
        <w:spacing w:after="60"/>
        <w:jc w:val="both"/>
        <w:rPr>
          <w:rFonts w:ascii="Times New Roman" w:hAnsi="Times New Roman"/>
          <w:color w:val="000000" w:themeColor="text1"/>
        </w:rPr>
      </w:pPr>
      <w:r w:rsidRPr="00037A99">
        <w:rPr>
          <w:rFonts w:ascii="Times New Roman" w:hAnsi="Times New Roman"/>
          <w:color w:val="000000" w:themeColor="text1"/>
        </w:rPr>
        <w:t xml:space="preserve">Step 3 — Outlier capping: </w:t>
      </w:r>
      <w:proofErr w:type="spellStart"/>
      <w:r w:rsidRPr="00037A99">
        <w:rPr>
          <w:rFonts w:ascii="Times New Roman" w:hAnsi="Times New Roman"/>
          <w:color w:val="000000" w:themeColor="text1"/>
        </w:rPr>
        <w:t>CouponUsed</w:t>
      </w:r>
      <w:proofErr w:type="spellEnd"/>
      <w:r w:rsidRPr="00037A99">
        <w:rPr>
          <w:rFonts w:ascii="Times New Roman" w:hAnsi="Times New Roman"/>
          <w:color w:val="000000" w:themeColor="text1"/>
        </w:rPr>
        <w:t xml:space="preserve"> and </w:t>
      </w:r>
      <w:proofErr w:type="spellStart"/>
      <w:r w:rsidRPr="00037A99">
        <w:rPr>
          <w:rFonts w:ascii="Times New Roman" w:hAnsi="Times New Roman"/>
          <w:color w:val="000000" w:themeColor="text1"/>
        </w:rPr>
        <w:t>OrderCount</w:t>
      </w:r>
      <w:proofErr w:type="spellEnd"/>
      <w:r w:rsidRPr="00037A99">
        <w:rPr>
          <w:rFonts w:ascii="Times New Roman" w:hAnsi="Times New Roman"/>
          <w:color w:val="000000" w:themeColor="text1"/>
        </w:rPr>
        <w:t xml:space="preserve"> capped at IQR upper fences (3.5 and 6.0).</w:t>
      </w:r>
    </w:p>
    <w:p w14:paraId="40117097" w14:textId="77777777" w:rsidR="0031234D" w:rsidRPr="00037A99" w:rsidRDefault="00000000" w:rsidP="00037A99">
      <w:pPr>
        <w:spacing w:after="60"/>
        <w:jc w:val="both"/>
        <w:rPr>
          <w:rFonts w:ascii="Times New Roman" w:hAnsi="Times New Roman"/>
          <w:color w:val="000000" w:themeColor="text1"/>
        </w:rPr>
      </w:pPr>
      <w:r w:rsidRPr="00037A99">
        <w:rPr>
          <w:rFonts w:ascii="Times New Roman" w:hAnsi="Times New Roman"/>
          <w:color w:val="000000" w:themeColor="text1"/>
        </w:rPr>
        <w:t xml:space="preserve">Step 4 — Feature engineering: </w:t>
      </w:r>
      <w:proofErr w:type="spellStart"/>
      <w:r w:rsidRPr="00037A99">
        <w:rPr>
          <w:rFonts w:ascii="Times New Roman" w:hAnsi="Times New Roman"/>
          <w:color w:val="000000" w:themeColor="text1"/>
        </w:rPr>
        <w:t>TenureBand</w:t>
      </w:r>
      <w:proofErr w:type="spellEnd"/>
      <w:r w:rsidRPr="00037A99">
        <w:rPr>
          <w:rFonts w:ascii="Times New Roman" w:hAnsi="Times New Roman"/>
          <w:color w:val="000000" w:themeColor="text1"/>
        </w:rPr>
        <w:t xml:space="preserve"> (New 0-6m / Mid 7-24m / Loyal 25m+); </w:t>
      </w:r>
      <w:proofErr w:type="spellStart"/>
      <w:r w:rsidRPr="00037A99">
        <w:rPr>
          <w:rFonts w:ascii="Times New Roman" w:hAnsi="Times New Roman"/>
          <w:color w:val="000000" w:themeColor="text1"/>
        </w:rPr>
        <w:t>CouponAdoptionRate</w:t>
      </w:r>
      <w:proofErr w:type="spellEnd"/>
      <w:r w:rsidRPr="00037A99">
        <w:rPr>
          <w:rFonts w:ascii="Times New Roman" w:hAnsi="Times New Roman"/>
          <w:color w:val="000000" w:themeColor="text1"/>
        </w:rPr>
        <w:t xml:space="preserve"> = </w:t>
      </w:r>
      <w:proofErr w:type="spellStart"/>
      <w:r w:rsidRPr="00037A99">
        <w:rPr>
          <w:rFonts w:ascii="Times New Roman" w:hAnsi="Times New Roman"/>
          <w:color w:val="000000" w:themeColor="text1"/>
        </w:rPr>
        <w:t>CouponUsed</w:t>
      </w:r>
      <w:proofErr w:type="spellEnd"/>
      <w:r w:rsidRPr="00037A99">
        <w:rPr>
          <w:rFonts w:ascii="Times New Roman" w:hAnsi="Times New Roman"/>
          <w:color w:val="000000" w:themeColor="text1"/>
        </w:rPr>
        <w:t xml:space="preserve"> / </w:t>
      </w:r>
      <w:proofErr w:type="spellStart"/>
      <w:r w:rsidRPr="00037A99">
        <w:rPr>
          <w:rFonts w:ascii="Times New Roman" w:hAnsi="Times New Roman"/>
          <w:color w:val="000000" w:themeColor="text1"/>
        </w:rPr>
        <w:t>OrderCount</w:t>
      </w:r>
      <w:proofErr w:type="spellEnd"/>
      <w:r w:rsidRPr="00037A99">
        <w:rPr>
          <w:rFonts w:ascii="Times New Roman" w:hAnsi="Times New Roman"/>
          <w:color w:val="000000" w:themeColor="text1"/>
        </w:rPr>
        <w:t xml:space="preserve"> (clipped 0–1, guarded for zero denominator); </w:t>
      </w:r>
      <w:proofErr w:type="spellStart"/>
      <w:r w:rsidRPr="00037A99">
        <w:rPr>
          <w:rFonts w:ascii="Times New Roman" w:hAnsi="Times New Roman"/>
          <w:color w:val="000000" w:themeColor="text1"/>
        </w:rPr>
        <w:t>EngagementScore</w:t>
      </w:r>
      <w:proofErr w:type="spellEnd"/>
      <w:r w:rsidRPr="00037A99">
        <w:rPr>
          <w:rFonts w:ascii="Times New Roman" w:hAnsi="Times New Roman"/>
          <w:color w:val="000000" w:themeColor="text1"/>
        </w:rPr>
        <w:t xml:space="preserve"> = normalised composite of </w:t>
      </w:r>
      <w:proofErr w:type="spellStart"/>
      <w:r w:rsidRPr="00037A99">
        <w:rPr>
          <w:rFonts w:ascii="Times New Roman" w:hAnsi="Times New Roman"/>
          <w:color w:val="000000" w:themeColor="text1"/>
        </w:rPr>
        <w:t>HourSpendOnApp</w:t>
      </w:r>
      <w:proofErr w:type="spellEnd"/>
      <w:r w:rsidRPr="00037A99">
        <w:rPr>
          <w:rFonts w:ascii="Times New Roman" w:hAnsi="Times New Roman"/>
          <w:color w:val="000000" w:themeColor="text1"/>
        </w:rPr>
        <w:t xml:space="preserve">, </w:t>
      </w:r>
      <w:proofErr w:type="spellStart"/>
      <w:r w:rsidRPr="00037A99">
        <w:rPr>
          <w:rFonts w:ascii="Times New Roman" w:hAnsi="Times New Roman"/>
          <w:color w:val="000000" w:themeColor="text1"/>
        </w:rPr>
        <w:t>OrderCount</w:t>
      </w:r>
      <w:proofErr w:type="spellEnd"/>
      <w:r w:rsidRPr="00037A99">
        <w:rPr>
          <w:rFonts w:ascii="Times New Roman" w:hAnsi="Times New Roman"/>
          <w:color w:val="000000" w:themeColor="text1"/>
        </w:rPr>
        <w:t xml:space="preserve">, </w:t>
      </w:r>
      <w:proofErr w:type="spellStart"/>
      <w:r w:rsidRPr="00037A99">
        <w:rPr>
          <w:rFonts w:ascii="Times New Roman" w:hAnsi="Times New Roman"/>
          <w:color w:val="000000" w:themeColor="text1"/>
        </w:rPr>
        <w:t>CouponUsed</w:t>
      </w:r>
      <w:proofErr w:type="spellEnd"/>
      <w:r w:rsidRPr="00037A99">
        <w:rPr>
          <w:rFonts w:ascii="Times New Roman" w:hAnsi="Times New Roman"/>
          <w:color w:val="000000" w:themeColor="text1"/>
        </w:rPr>
        <w:t>.</w:t>
      </w:r>
    </w:p>
    <w:p w14:paraId="781915F0" w14:textId="77777777" w:rsidR="0031234D" w:rsidRPr="00037A99" w:rsidRDefault="00000000" w:rsidP="00037A99">
      <w:pPr>
        <w:spacing w:after="60"/>
        <w:jc w:val="both"/>
        <w:rPr>
          <w:rFonts w:ascii="Times New Roman" w:hAnsi="Times New Roman"/>
          <w:color w:val="000000" w:themeColor="text1"/>
        </w:rPr>
      </w:pPr>
      <w:r w:rsidRPr="00037A99">
        <w:rPr>
          <w:rFonts w:ascii="Times New Roman" w:hAnsi="Times New Roman"/>
          <w:color w:val="000000" w:themeColor="text1"/>
        </w:rPr>
        <w:t xml:space="preserve">Step 5 — Model encoding: One-hot encoding for 5 categorical features; </w:t>
      </w:r>
      <w:proofErr w:type="spellStart"/>
      <w:r w:rsidRPr="00037A99">
        <w:rPr>
          <w:rFonts w:ascii="Times New Roman" w:hAnsi="Times New Roman"/>
          <w:color w:val="000000" w:themeColor="text1"/>
        </w:rPr>
        <w:t>StandardScaler</w:t>
      </w:r>
      <w:proofErr w:type="spellEnd"/>
      <w:r w:rsidRPr="00037A99">
        <w:rPr>
          <w:rFonts w:ascii="Times New Roman" w:hAnsi="Times New Roman"/>
          <w:color w:val="000000" w:themeColor="text1"/>
        </w:rPr>
        <w:t xml:space="preserve"> for all 15 numeric features (~35 features after encoding).</w:t>
      </w:r>
    </w:p>
    <w:p w14:paraId="756B8428" w14:textId="77777777" w:rsidR="0031234D" w:rsidRPr="00037A99" w:rsidRDefault="00000000" w:rsidP="00037A99">
      <w:pPr>
        <w:spacing w:after="240"/>
        <w:jc w:val="both"/>
        <w:rPr>
          <w:rFonts w:ascii="Times New Roman" w:hAnsi="Times New Roman"/>
          <w:color w:val="000000" w:themeColor="text1"/>
        </w:rPr>
      </w:pPr>
      <w:r w:rsidRPr="00037A99">
        <w:rPr>
          <w:rFonts w:ascii="Times New Roman" w:hAnsi="Times New Roman"/>
          <w:color w:val="000000" w:themeColor="text1"/>
        </w:rPr>
        <w:t xml:space="preserve">Step 6 — Dataset split: </w:t>
      </w:r>
      <w:proofErr w:type="spellStart"/>
      <w:r w:rsidRPr="00037A99">
        <w:rPr>
          <w:rFonts w:ascii="Times New Roman" w:hAnsi="Times New Roman"/>
          <w:color w:val="000000" w:themeColor="text1"/>
        </w:rPr>
        <w:t>df_clean</w:t>
      </w:r>
      <w:proofErr w:type="spellEnd"/>
      <w:r w:rsidRPr="00037A99">
        <w:rPr>
          <w:rFonts w:ascii="Times New Roman" w:hAnsi="Times New Roman"/>
          <w:color w:val="000000" w:themeColor="text1"/>
        </w:rPr>
        <w:t xml:space="preserve"> (readable labels) retained for analysis; </w:t>
      </w:r>
      <w:proofErr w:type="spellStart"/>
      <w:r w:rsidRPr="00037A99">
        <w:rPr>
          <w:rFonts w:ascii="Times New Roman" w:hAnsi="Times New Roman"/>
          <w:color w:val="000000" w:themeColor="text1"/>
        </w:rPr>
        <w:t>X_scaled</w:t>
      </w:r>
      <w:proofErr w:type="spellEnd"/>
      <w:r w:rsidRPr="00037A99">
        <w:rPr>
          <w:rFonts w:ascii="Times New Roman" w:hAnsi="Times New Roman"/>
          <w:color w:val="000000" w:themeColor="text1"/>
        </w:rPr>
        <w:t xml:space="preserve"> used exclusively for ML training and inference.</w:t>
      </w:r>
    </w:p>
    <w:p w14:paraId="38B9E8FE" w14:textId="77777777" w:rsidR="0031234D" w:rsidRPr="00037A99" w:rsidRDefault="00000000">
      <w:pPr>
        <w:pStyle w:val="Heading1"/>
        <w:spacing w:after="120"/>
        <w:rPr>
          <w:rFonts w:ascii="Times New Roman" w:hAnsi="Times New Roman" w:cs="Times New Roman"/>
          <w:color w:val="000000" w:themeColor="text1"/>
        </w:rPr>
      </w:pPr>
      <w:r w:rsidRPr="00037A99">
        <w:rPr>
          <w:rFonts w:ascii="Times New Roman" w:hAnsi="Times New Roman" w:cs="Times New Roman"/>
          <w:b/>
          <w:color w:val="000000" w:themeColor="text1"/>
          <w:sz w:val="36"/>
        </w:rPr>
        <w:t>7. Exploratory Data Analysis</w:t>
      </w:r>
    </w:p>
    <w:p w14:paraId="4F2C38DB"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t>7.1 Target Variable Distribution</w:t>
      </w:r>
    </w:p>
    <w:tbl>
      <w:tblPr>
        <w:tblW w:w="4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8"/>
        <w:gridCol w:w="699"/>
        <w:gridCol w:w="3620"/>
      </w:tblGrid>
      <w:tr w:rsidR="0031234D" w:rsidRPr="00037A99" w14:paraId="6A417A74" w14:textId="77777777">
        <w:tblPrEx>
          <w:tblCellMar>
            <w:top w:w="0" w:type="dxa"/>
            <w:bottom w:w="0" w:type="dxa"/>
          </w:tblCellMar>
        </w:tblPrEx>
        <w:trPr>
          <w:tblHeader/>
        </w:trPr>
        <w:tc>
          <w:tcPr>
            <w:tcW w:w="0" w:type="auto"/>
          </w:tcPr>
          <w:p w14:paraId="6E8E089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Class</w:t>
            </w:r>
          </w:p>
        </w:tc>
        <w:tc>
          <w:tcPr>
            <w:tcW w:w="0" w:type="auto"/>
          </w:tcPr>
          <w:p w14:paraId="59EB88CD"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Count</w:t>
            </w:r>
          </w:p>
        </w:tc>
        <w:tc>
          <w:tcPr>
            <w:tcW w:w="0" w:type="auto"/>
          </w:tcPr>
          <w:p w14:paraId="3BEC107E"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Percentage</w:t>
            </w:r>
          </w:p>
        </w:tc>
      </w:tr>
      <w:tr w:rsidR="0031234D" w:rsidRPr="00037A99" w14:paraId="4B42CD60" w14:textId="77777777">
        <w:tblPrEx>
          <w:tblCellMar>
            <w:top w:w="0" w:type="dxa"/>
            <w:bottom w:w="0" w:type="dxa"/>
          </w:tblCellMar>
        </w:tblPrEx>
        <w:tc>
          <w:tcPr>
            <w:tcW w:w="0" w:type="auto"/>
          </w:tcPr>
          <w:p w14:paraId="6D03955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Retained (0)</w:t>
            </w:r>
          </w:p>
        </w:tc>
        <w:tc>
          <w:tcPr>
            <w:tcW w:w="0" w:type="auto"/>
          </w:tcPr>
          <w:p w14:paraId="3D845B2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4,682</w:t>
            </w:r>
          </w:p>
        </w:tc>
        <w:tc>
          <w:tcPr>
            <w:tcW w:w="0" w:type="auto"/>
          </w:tcPr>
          <w:p w14:paraId="19AADF3C"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83.16%</w:t>
            </w:r>
          </w:p>
        </w:tc>
      </w:tr>
      <w:tr w:rsidR="0031234D" w:rsidRPr="00037A99" w14:paraId="508B7A76" w14:textId="77777777">
        <w:tblPrEx>
          <w:tblCellMar>
            <w:top w:w="0" w:type="dxa"/>
            <w:bottom w:w="0" w:type="dxa"/>
          </w:tblCellMar>
        </w:tblPrEx>
        <w:tc>
          <w:tcPr>
            <w:tcW w:w="0" w:type="auto"/>
          </w:tcPr>
          <w:p w14:paraId="5CCDA7C7"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Churned (1)</w:t>
            </w:r>
          </w:p>
        </w:tc>
        <w:tc>
          <w:tcPr>
            <w:tcW w:w="0" w:type="auto"/>
          </w:tcPr>
          <w:p w14:paraId="58AA5735"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948</w:t>
            </w:r>
          </w:p>
        </w:tc>
        <w:tc>
          <w:tcPr>
            <w:tcW w:w="0" w:type="auto"/>
          </w:tcPr>
          <w:p w14:paraId="19E064E6"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16.84%</w:t>
            </w:r>
          </w:p>
        </w:tc>
      </w:tr>
      <w:tr w:rsidR="0031234D" w:rsidRPr="00037A99" w14:paraId="12FFEAB9" w14:textId="77777777">
        <w:tblPrEx>
          <w:tblCellMar>
            <w:top w:w="0" w:type="dxa"/>
            <w:bottom w:w="0" w:type="dxa"/>
          </w:tblCellMar>
        </w:tblPrEx>
        <w:tc>
          <w:tcPr>
            <w:tcW w:w="0" w:type="auto"/>
          </w:tcPr>
          <w:p w14:paraId="11E5CF78"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Class imbalance ratio</w:t>
            </w:r>
          </w:p>
        </w:tc>
        <w:tc>
          <w:tcPr>
            <w:tcW w:w="0" w:type="auto"/>
          </w:tcPr>
          <w:p w14:paraId="3854F6D3"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 : 4.9</w:t>
            </w:r>
          </w:p>
        </w:tc>
        <w:tc>
          <w:tcPr>
            <w:tcW w:w="0" w:type="auto"/>
          </w:tcPr>
          <w:p w14:paraId="2E8DDA64"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 churned for every 4.9 retained)</w:t>
            </w:r>
          </w:p>
        </w:tc>
      </w:tr>
    </w:tbl>
    <w:p w14:paraId="7EDC7E1D"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t>7.2 Key Feature Distributions</w:t>
      </w:r>
    </w:p>
    <w:p w14:paraId="6BDF269A"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Tenure: Mean 10.2 months, median 9 months, standard deviation 8.6. Right-skewed with most customers in the 0–16 month range. The distribution reveals a large cohort of very new customers — the primary churn-risk population.</w:t>
      </w:r>
    </w:p>
    <w:p w14:paraId="6AD8DCC0" w14:textId="77777777" w:rsidR="0031234D" w:rsidRPr="00037A99" w:rsidRDefault="00000000" w:rsidP="00037A99">
      <w:pPr>
        <w:spacing w:after="80"/>
        <w:jc w:val="both"/>
        <w:rPr>
          <w:rFonts w:ascii="Times New Roman" w:hAnsi="Times New Roman"/>
          <w:color w:val="000000" w:themeColor="text1"/>
        </w:rPr>
      </w:pPr>
      <w:proofErr w:type="spellStart"/>
      <w:r w:rsidRPr="00037A99">
        <w:rPr>
          <w:rFonts w:ascii="Times New Roman" w:hAnsi="Times New Roman"/>
          <w:color w:val="000000" w:themeColor="text1"/>
        </w:rPr>
        <w:t>SatisfactionScore</w:t>
      </w:r>
      <w:proofErr w:type="spellEnd"/>
      <w:r w:rsidRPr="00037A99">
        <w:rPr>
          <w:rFonts w:ascii="Times New Roman" w:hAnsi="Times New Roman"/>
          <w:color w:val="000000" w:themeColor="text1"/>
        </w:rPr>
        <w:t>: Relatively uniform across 1–5, mean 3.07. No strong preference for high or low scores — notable because satisfaction does NOT follow the intuitive pattern (see Section 9.8).</w:t>
      </w:r>
    </w:p>
    <w:p w14:paraId="1C99A6DE" w14:textId="77777777" w:rsidR="0031234D" w:rsidRPr="00037A99" w:rsidRDefault="00000000" w:rsidP="00037A99">
      <w:pPr>
        <w:spacing w:after="80"/>
        <w:jc w:val="both"/>
        <w:rPr>
          <w:rFonts w:ascii="Times New Roman" w:hAnsi="Times New Roman"/>
          <w:color w:val="000000" w:themeColor="text1"/>
        </w:rPr>
      </w:pPr>
      <w:proofErr w:type="spellStart"/>
      <w:r w:rsidRPr="00037A99">
        <w:rPr>
          <w:rFonts w:ascii="Times New Roman" w:hAnsi="Times New Roman"/>
          <w:color w:val="000000" w:themeColor="text1"/>
        </w:rPr>
        <w:lastRenderedPageBreak/>
        <w:t>CashbackAmount</w:t>
      </w:r>
      <w:proofErr w:type="spellEnd"/>
      <w:r w:rsidRPr="00037A99">
        <w:rPr>
          <w:rFonts w:ascii="Times New Roman" w:hAnsi="Times New Roman"/>
          <w:color w:val="000000" w:themeColor="text1"/>
        </w:rPr>
        <w:t>: Mean INR 177, median INR 163, range INR 0–325. Right-skewed with a meaningful gap between churned (INR 160.37) and retained (INR 180.64) customers.</w:t>
      </w:r>
    </w:p>
    <w:p w14:paraId="4DA34287" w14:textId="77777777" w:rsidR="0031234D" w:rsidRPr="00037A99" w:rsidRDefault="00000000" w:rsidP="00037A99">
      <w:pPr>
        <w:spacing w:after="80"/>
        <w:jc w:val="both"/>
        <w:rPr>
          <w:rFonts w:ascii="Times New Roman" w:hAnsi="Times New Roman"/>
          <w:color w:val="000000" w:themeColor="text1"/>
        </w:rPr>
      </w:pPr>
      <w:proofErr w:type="spellStart"/>
      <w:r w:rsidRPr="00037A99">
        <w:rPr>
          <w:rFonts w:ascii="Times New Roman" w:hAnsi="Times New Roman"/>
          <w:color w:val="000000" w:themeColor="text1"/>
        </w:rPr>
        <w:t>OrderCount</w:t>
      </w:r>
      <w:proofErr w:type="spellEnd"/>
      <w:r w:rsidRPr="00037A99">
        <w:rPr>
          <w:rFonts w:ascii="Times New Roman" w:hAnsi="Times New Roman"/>
          <w:color w:val="000000" w:themeColor="text1"/>
        </w:rPr>
        <w:t>: Median 2 orders/month, max 16 (capped at 6 after outlier treatment). Light-tailed after capping.</w:t>
      </w:r>
    </w:p>
    <w:p w14:paraId="0B3C1182" w14:textId="77777777" w:rsidR="0031234D" w:rsidRPr="00037A99" w:rsidRDefault="00000000" w:rsidP="00037A99">
      <w:pPr>
        <w:spacing w:after="80"/>
        <w:jc w:val="both"/>
        <w:rPr>
          <w:rFonts w:ascii="Times New Roman" w:hAnsi="Times New Roman"/>
          <w:color w:val="000000" w:themeColor="text1"/>
        </w:rPr>
      </w:pPr>
      <w:proofErr w:type="spellStart"/>
      <w:r w:rsidRPr="00037A99">
        <w:rPr>
          <w:rFonts w:ascii="Times New Roman" w:hAnsi="Times New Roman"/>
          <w:color w:val="000000" w:themeColor="text1"/>
        </w:rPr>
        <w:t>HourSpendOnApp</w:t>
      </w:r>
      <w:proofErr w:type="spellEnd"/>
      <w:r w:rsidRPr="00037A99">
        <w:rPr>
          <w:rFonts w:ascii="Times New Roman" w:hAnsi="Times New Roman"/>
          <w:color w:val="000000" w:themeColor="text1"/>
        </w:rPr>
        <w:t>: Nearly symmetric, mean 2.9 hours, range 0–5. Not strongly differentiated between churned and retained customers.</w:t>
      </w:r>
    </w:p>
    <w:p w14:paraId="1A786140" w14:textId="77777777" w:rsidR="0031234D" w:rsidRPr="00037A99" w:rsidRDefault="00000000" w:rsidP="00037A99">
      <w:pPr>
        <w:spacing w:after="240"/>
        <w:jc w:val="both"/>
        <w:rPr>
          <w:rFonts w:ascii="Times New Roman" w:hAnsi="Times New Roman"/>
          <w:color w:val="000000" w:themeColor="text1"/>
        </w:rPr>
      </w:pPr>
      <w:r w:rsidRPr="00037A99">
        <w:rPr>
          <w:rFonts w:ascii="Times New Roman" w:hAnsi="Times New Roman"/>
          <w:color w:val="000000" w:themeColor="text1"/>
        </w:rPr>
        <w:t>Complain (binary): 28.43% of customers filed a complaint. Among complainers, churn rate is 31.7%. Among non-complainers, churn rate is 10.9%.</w:t>
      </w:r>
    </w:p>
    <w:p w14:paraId="1737907F" w14:textId="77777777" w:rsidR="0031234D" w:rsidRPr="00037A99" w:rsidRDefault="00000000">
      <w:pPr>
        <w:pStyle w:val="Heading1"/>
        <w:spacing w:after="120"/>
        <w:rPr>
          <w:rFonts w:ascii="Times New Roman" w:hAnsi="Times New Roman" w:cs="Times New Roman"/>
          <w:color w:val="000000" w:themeColor="text1"/>
        </w:rPr>
      </w:pPr>
      <w:r w:rsidRPr="00037A99">
        <w:rPr>
          <w:rFonts w:ascii="Times New Roman" w:hAnsi="Times New Roman" w:cs="Times New Roman"/>
          <w:b/>
          <w:color w:val="000000" w:themeColor="text1"/>
          <w:sz w:val="36"/>
        </w:rPr>
        <w:t>8. Key Performance Indicators</w:t>
      </w:r>
    </w:p>
    <w:p w14:paraId="49AF0D1C" w14:textId="77777777" w:rsidR="0031234D" w:rsidRPr="00037A99" w:rsidRDefault="00000000">
      <w:pPr>
        <w:spacing w:after="160"/>
        <w:rPr>
          <w:rFonts w:ascii="Times New Roman" w:hAnsi="Times New Roman"/>
          <w:color w:val="000000" w:themeColor="text1"/>
        </w:rPr>
      </w:pPr>
      <w:r w:rsidRPr="00037A99">
        <w:rPr>
          <w:rFonts w:ascii="Times New Roman" w:hAnsi="Times New Roman"/>
          <w:color w:val="000000" w:themeColor="text1"/>
        </w:rPr>
        <w:t xml:space="preserve">All 20 KPIs are computed from the cleaned dataset in </w:t>
      </w:r>
      <w:proofErr w:type="spellStart"/>
      <w:r w:rsidRPr="00037A99">
        <w:rPr>
          <w:rFonts w:ascii="Times New Roman" w:hAnsi="Times New Roman"/>
          <w:color w:val="000000" w:themeColor="text1"/>
        </w:rPr>
        <w:t>compute_kpis</w:t>
      </w:r>
      <w:proofErr w:type="spellEnd"/>
      <w:r w:rsidRPr="00037A99">
        <w:rPr>
          <w:rFonts w:ascii="Times New Roman" w:hAnsi="Times New Roman"/>
          <w:color w:val="000000" w:themeColor="text1"/>
        </w:rPr>
        <w:t>() in app.py and displayed in the Executive Overview dashboard tab:</w:t>
      </w:r>
    </w:p>
    <w:tbl>
      <w:tblPr>
        <w:tblW w:w="4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35"/>
        <w:gridCol w:w="1902"/>
      </w:tblGrid>
      <w:tr w:rsidR="0031234D" w:rsidRPr="00037A99" w14:paraId="380861B9" w14:textId="77777777">
        <w:tblPrEx>
          <w:tblCellMar>
            <w:top w:w="0" w:type="dxa"/>
            <w:bottom w:w="0" w:type="dxa"/>
          </w:tblCellMar>
        </w:tblPrEx>
        <w:trPr>
          <w:tblHeader/>
        </w:trPr>
        <w:tc>
          <w:tcPr>
            <w:tcW w:w="0" w:type="auto"/>
          </w:tcPr>
          <w:p w14:paraId="5B96D51E"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KPI</w:t>
            </w:r>
          </w:p>
        </w:tc>
        <w:tc>
          <w:tcPr>
            <w:tcW w:w="0" w:type="auto"/>
          </w:tcPr>
          <w:p w14:paraId="447AD9F5"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Value</w:t>
            </w:r>
          </w:p>
        </w:tc>
      </w:tr>
      <w:tr w:rsidR="0031234D" w:rsidRPr="00037A99" w14:paraId="598ABDAA" w14:textId="77777777">
        <w:tblPrEx>
          <w:tblCellMar>
            <w:top w:w="0" w:type="dxa"/>
            <w:bottom w:w="0" w:type="dxa"/>
          </w:tblCellMar>
        </w:tblPrEx>
        <w:tc>
          <w:tcPr>
            <w:tcW w:w="0" w:type="auto"/>
          </w:tcPr>
          <w:p w14:paraId="3499C84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Total Customers</w:t>
            </w:r>
          </w:p>
        </w:tc>
        <w:tc>
          <w:tcPr>
            <w:tcW w:w="0" w:type="auto"/>
          </w:tcPr>
          <w:p w14:paraId="0AA43B7C"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5,630</w:t>
            </w:r>
          </w:p>
        </w:tc>
      </w:tr>
      <w:tr w:rsidR="0031234D" w:rsidRPr="00037A99" w14:paraId="0F2731D9" w14:textId="77777777">
        <w:tblPrEx>
          <w:tblCellMar>
            <w:top w:w="0" w:type="dxa"/>
            <w:bottom w:w="0" w:type="dxa"/>
          </w:tblCellMar>
        </w:tblPrEx>
        <w:tc>
          <w:tcPr>
            <w:tcW w:w="0" w:type="auto"/>
          </w:tcPr>
          <w:p w14:paraId="3A9B16B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Churn Rate</w:t>
            </w:r>
          </w:p>
        </w:tc>
        <w:tc>
          <w:tcPr>
            <w:tcW w:w="0" w:type="auto"/>
          </w:tcPr>
          <w:p w14:paraId="6AC47E1E"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16.84%</w:t>
            </w:r>
          </w:p>
        </w:tc>
      </w:tr>
      <w:tr w:rsidR="0031234D" w:rsidRPr="00037A99" w14:paraId="2CBF6100" w14:textId="77777777">
        <w:tblPrEx>
          <w:tblCellMar>
            <w:top w:w="0" w:type="dxa"/>
            <w:bottom w:w="0" w:type="dxa"/>
          </w:tblCellMar>
        </w:tblPrEx>
        <w:tc>
          <w:tcPr>
            <w:tcW w:w="0" w:type="auto"/>
          </w:tcPr>
          <w:p w14:paraId="6DB0095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Retention Rate</w:t>
            </w:r>
          </w:p>
        </w:tc>
        <w:tc>
          <w:tcPr>
            <w:tcW w:w="0" w:type="auto"/>
          </w:tcPr>
          <w:p w14:paraId="1563B264"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83.16%</w:t>
            </w:r>
          </w:p>
        </w:tc>
      </w:tr>
      <w:tr w:rsidR="0031234D" w:rsidRPr="00037A99" w14:paraId="1D7B0017" w14:textId="77777777">
        <w:tblPrEx>
          <w:tblCellMar>
            <w:top w:w="0" w:type="dxa"/>
            <w:bottom w:w="0" w:type="dxa"/>
          </w:tblCellMar>
        </w:tblPrEx>
        <w:tc>
          <w:tcPr>
            <w:tcW w:w="0" w:type="auto"/>
          </w:tcPr>
          <w:p w14:paraId="44F8F918"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Avg</w:t>
            </w:r>
            <w:proofErr w:type="spellEnd"/>
            <w:r w:rsidRPr="00037A99">
              <w:rPr>
                <w:rFonts w:ascii="Times New Roman" w:hAnsi="Times New Roman"/>
                <w:color w:val="000000" w:themeColor="text1"/>
              </w:rPr>
              <w:t xml:space="preserve"> Tenure (All Customers)</w:t>
            </w:r>
          </w:p>
        </w:tc>
        <w:tc>
          <w:tcPr>
            <w:tcW w:w="0" w:type="auto"/>
          </w:tcPr>
          <w:p w14:paraId="1E78DB1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10.19 months</w:t>
            </w:r>
          </w:p>
        </w:tc>
      </w:tr>
      <w:tr w:rsidR="0031234D" w:rsidRPr="00037A99" w14:paraId="7B483C30" w14:textId="77777777">
        <w:tblPrEx>
          <w:tblCellMar>
            <w:top w:w="0" w:type="dxa"/>
            <w:bottom w:w="0" w:type="dxa"/>
          </w:tblCellMar>
        </w:tblPrEx>
        <w:tc>
          <w:tcPr>
            <w:tcW w:w="0" w:type="auto"/>
          </w:tcPr>
          <w:p w14:paraId="12BF454E"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Avg</w:t>
            </w:r>
            <w:proofErr w:type="spellEnd"/>
            <w:r w:rsidRPr="00037A99">
              <w:rPr>
                <w:rFonts w:ascii="Times New Roman" w:hAnsi="Times New Roman"/>
                <w:color w:val="000000" w:themeColor="text1"/>
              </w:rPr>
              <w:t xml:space="preserve"> Tenure (Churned)</w:t>
            </w:r>
          </w:p>
        </w:tc>
        <w:tc>
          <w:tcPr>
            <w:tcW w:w="0" w:type="auto"/>
          </w:tcPr>
          <w:p w14:paraId="4ED277BC"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3.38 months</w:t>
            </w:r>
          </w:p>
        </w:tc>
      </w:tr>
      <w:tr w:rsidR="0031234D" w:rsidRPr="00037A99" w14:paraId="2BA62BE7" w14:textId="77777777">
        <w:tblPrEx>
          <w:tblCellMar>
            <w:top w:w="0" w:type="dxa"/>
            <w:bottom w:w="0" w:type="dxa"/>
          </w:tblCellMar>
        </w:tblPrEx>
        <w:tc>
          <w:tcPr>
            <w:tcW w:w="0" w:type="auto"/>
          </w:tcPr>
          <w:p w14:paraId="1D39F5ED"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Avg</w:t>
            </w:r>
            <w:proofErr w:type="spellEnd"/>
            <w:r w:rsidRPr="00037A99">
              <w:rPr>
                <w:rFonts w:ascii="Times New Roman" w:hAnsi="Times New Roman"/>
                <w:color w:val="000000" w:themeColor="text1"/>
              </w:rPr>
              <w:t xml:space="preserve"> Tenure (Retained)</w:t>
            </w:r>
          </w:p>
        </w:tc>
        <w:tc>
          <w:tcPr>
            <w:tcW w:w="0" w:type="auto"/>
          </w:tcPr>
          <w:p w14:paraId="539C3B9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11.50 months</w:t>
            </w:r>
          </w:p>
        </w:tc>
      </w:tr>
      <w:tr w:rsidR="0031234D" w:rsidRPr="00037A99" w14:paraId="6AA34A78" w14:textId="77777777">
        <w:tblPrEx>
          <w:tblCellMar>
            <w:top w:w="0" w:type="dxa"/>
            <w:bottom w:w="0" w:type="dxa"/>
          </w:tblCellMar>
        </w:tblPrEx>
        <w:tc>
          <w:tcPr>
            <w:tcW w:w="0" w:type="auto"/>
          </w:tcPr>
          <w:p w14:paraId="20EF0AEC"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Complaint Rate</w:t>
            </w:r>
          </w:p>
        </w:tc>
        <w:tc>
          <w:tcPr>
            <w:tcW w:w="0" w:type="auto"/>
          </w:tcPr>
          <w:p w14:paraId="0D82B696"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28.43%</w:t>
            </w:r>
          </w:p>
        </w:tc>
      </w:tr>
      <w:tr w:rsidR="0031234D" w:rsidRPr="00037A99" w14:paraId="7A293363" w14:textId="77777777">
        <w:tblPrEx>
          <w:tblCellMar>
            <w:top w:w="0" w:type="dxa"/>
            <w:bottom w:w="0" w:type="dxa"/>
          </w:tblCellMar>
        </w:tblPrEx>
        <w:tc>
          <w:tcPr>
            <w:tcW w:w="0" w:type="auto"/>
          </w:tcPr>
          <w:p w14:paraId="156CBD5B"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Complaint-Churn Rate</w:t>
            </w:r>
          </w:p>
        </w:tc>
        <w:tc>
          <w:tcPr>
            <w:tcW w:w="0" w:type="auto"/>
          </w:tcPr>
          <w:p w14:paraId="07A904C8"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31.7%</w:t>
            </w:r>
          </w:p>
        </w:tc>
      </w:tr>
      <w:tr w:rsidR="0031234D" w:rsidRPr="00037A99" w14:paraId="3DBAD03F" w14:textId="77777777">
        <w:tblPrEx>
          <w:tblCellMar>
            <w:top w:w="0" w:type="dxa"/>
            <w:bottom w:w="0" w:type="dxa"/>
          </w:tblCellMar>
        </w:tblPrEx>
        <w:tc>
          <w:tcPr>
            <w:tcW w:w="0" w:type="auto"/>
          </w:tcPr>
          <w:p w14:paraId="19A548C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Non-Complaint Churn Rate</w:t>
            </w:r>
          </w:p>
        </w:tc>
        <w:tc>
          <w:tcPr>
            <w:tcW w:w="0" w:type="auto"/>
          </w:tcPr>
          <w:p w14:paraId="74E62F8B"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10.9%</w:t>
            </w:r>
          </w:p>
        </w:tc>
      </w:tr>
      <w:tr w:rsidR="0031234D" w:rsidRPr="00037A99" w14:paraId="64128AA1" w14:textId="77777777">
        <w:tblPrEx>
          <w:tblCellMar>
            <w:top w:w="0" w:type="dxa"/>
            <w:bottom w:w="0" w:type="dxa"/>
          </w:tblCellMar>
        </w:tblPrEx>
        <w:tc>
          <w:tcPr>
            <w:tcW w:w="0" w:type="auto"/>
          </w:tcPr>
          <w:p w14:paraId="42D3D82E"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Avg</w:t>
            </w:r>
            <w:proofErr w:type="spellEnd"/>
            <w:r w:rsidRPr="00037A99">
              <w:rPr>
                <w:rFonts w:ascii="Times New Roman" w:hAnsi="Times New Roman"/>
                <w:color w:val="000000" w:themeColor="text1"/>
              </w:rPr>
              <w:t xml:space="preserve"> Satisfaction Score</w:t>
            </w:r>
          </w:p>
        </w:tc>
        <w:tc>
          <w:tcPr>
            <w:tcW w:w="0" w:type="auto"/>
          </w:tcPr>
          <w:p w14:paraId="541927A3"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3.07 / 5</w:t>
            </w:r>
          </w:p>
        </w:tc>
      </w:tr>
      <w:tr w:rsidR="0031234D" w:rsidRPr="00037A99" w14:paraId="16F52862" w14:textId="77777777">
        <w:tblPrEx>
          <w:tblCellMar>
            <w:top w:w="0" w:type="dxa"/>
            <w:bottom w:w="0" w:type="dxa"/>
          </w:tblCellMar>
        </w:tblPrEx>
        <w:tc>
          <w:tcPr>
            <w:tcW w:w="0" w:type="auto"/>
          </w:tcPr>
          <w:p w14:paraId="365D2A57"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Avg</w:t>
            </w:r>
            <w:proofErr w:type="spellEnd"/>
            <w:r w:rsidRPr="00037A99">
              <w:rPr>
                <w:rFonts w:ascii="Times New Roman" w:hAnsi="Times New Roman"/>
                <w:color w:val="000000" w:themeColor="text1"/>
              </w:rPr>
              <w:t xml:space="preserve"> Satisfaction Score (Churned)</w:t>
            </w:r>
          </w:p>
        </w:tc>
        <w:tc>
          <w:tcPr>
            <w:tcW w:w="0" w:type="auto"/>
          </w:tcPr>
          <w:p w14:paraId="2F2E1C0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3.39</w:t>
            </w:r>
          </w:p>
        </w:tc>
      </w:tr>
      <w:tr w:rsidR="0031234D" w:rsidRPr="00037A99" w14:paraId="0A27BE47" w14:textId="77777777">
        <w:tblPrEx>
          <w:tblCellMar>
            <w:top w:w="0" w:type="dxa"/>
            <w:bottom w:w="0" w:type="dxa"/>
          </w:tblCellMar>
        </w:tblPrEx>
        <w:tc>
          <w:tcPr>
            <w:tcW w:w="0" w:type="auto"/>
          </w:tcPr>
          <w:p w14:paraId="561AFF28"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Avg</w:t>
            </w:r>
            <w:proofErr w:type="spellEnd"/>
            <w:r w:rsidRPr="00037A99">
              <w:rPr>
                <w:rFonts w:ascii="Times New Roman" w:hAnsi="Times New Roman"/>
                <w:color w:val="000000" w:themeColor="text1"/>
              </w:rPr>
              <w:t xml:space="preserve"> Satisfaction Score (Retained)</w:t>
            </w:r>
          </w:p>
        </w:tc>
        <w:tc>
          <w:tcPr>
            <w:tcW w:w="0" w:type="auto"/>
          </w:tcPr>
          <w:p w14:paraId="64BB8D47"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3.00</w:t>
            </w:r>
          </w:p>
        </w:tc>
      </w:tr>
      <w:tr w:rsidR="0031234D" w:rsidRPr="00037A99" w14:paraId="7F905171" w14:textId="77777777">
        <w:tblPrEx>
          <w:tblCellMar>
            <w:top w:w="0" w:type="dxa"/>
            <w:bottom w:w="0" w:type="dxa"/>
          </w:tblCellMar>
        </w:tblPrEx>
        <w:tc>
          <w:tcPr>
            <w:tcW w:w="0" w:type="auto"/>
          </w:tcPr>
          <w:p w14:paraId="31BB6955"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Avg</w:t>
            </w:r>
            <w:proofErr w:type="spellEnd"/>
            <w:r w:rsidRPr="00037A99">
              <w:rPr>
                <w:rFonts w:ascii="Times New Roman" w:hAnsi="Times New Roman"/>
                <w:color w:val="000000" w:themeColor="text1"/>
              </w:rPr>
              <w:t xml:space="preserve"> Cashback (All)</w:t>
            </w:r>
          </w:p>
        </w:tc>
        <w:tc>
          <w:tcPr>
            <w:tcW w:w="0" w:type="auto"/>
          </w:tcPr>
          <w:p w14:paraId="7DC4BCE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INR 177.22</w:t>
            </w:r>
          </w:p>
        </w:tc>
      </w:tr>
      <w:tr w:rsidR="0031234D" w:rsidRPr="00037A99" w14:paraId="7288EDB0" w14:textId="77777777">
        <w:tblPrEx>
          <w:tblCellMar>
            <w:top w:w="0" w:type="dxa"/>
            <w:bottom w:w="0" w:type="dxa"/>
          </w:tblCellMar>
        </w:tblPrEx>
        <w:tc>
          <w:tcPr>
            <w:tcW w:w="0" w:type="auto"/>
          </w:tcPr>
          <w:p w14:paraId="5E916697"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Avg</w:t>
            </w:r>
            <w:proofErr w:type="spellEnd"/>
            <w:r w:rsidRPr="00037A99">
              <w:rPr>
                <w:rFonts w:ascii="Times New Roman" w:hAnsi="Times New Roman"/>
                <w:color w:val="000000" w:themeColor="text1"/>
              </w:rPr>
              <w:t xml:space="preserve"> Cashback (Retained)</w:t>
            </w:r>
          </w:p>
        </w:tc>
        <w:tc>
          <w:tcPr>
            <w:tcW w:w="0" w:type="auto"/>
          </w:tcPr>
          <w:p w14:paraId="0B19A984"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INR 180.64</w:t>
            </w:r>
          </w:p>
        </w:tc>
      </w:tr>
      <w:tr w:rsidR="0031234D" w:rsidRPr="00037A99" w14:paraId="6C9FE182" w14:textId="77777777">
        <w:tblPrEx>
          <w:tblCellMar>
            <w:top w:w="0" w:type="dxa"/>
            <w:bottom w:w="0" w:type="dxa"/>
          </w:tblCellMar>
        </w:tblPrEx>
        <w:tc>
          <w:tcPr>
            <w:tcW w:w="0" w:type="auto"/>
          </w:tcPr>
          <w:p w14:paraId="0A1376BF"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Avg</w:t>
            </w:r>
            <w:proofErr w:type="spellEnd"/>
            <w:r w:rsidRPr="00037A99">
              <w:rPr>
                <w:rFonts w:ascii="Times New Roman" w:hAnsi="Times New Roman"/>
                <w:color w:val="000000" w:themeColor="text1"/>
              </w:rPr>
              <w:t xml:space="preserve"> Cashback (Churned)</w:t>
            </w:r>
          </w:p>
        </w:tc>
        <w:tc>
          <w:tcPr>
            <w:tcW w:w="0" w:type="auto"/>
          </w:tcPr>
          <w:p w14:paraId="27BF2FF7"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INR 160.37</w:t>
            </w:r>
          </w:p>
        </w:tc>
      </w:tr>
      <w:tr w:rsidR="0031234D" w:rsidRPr="00037A99" w14:paraId="72ACE590" w14:textId="77777777">
        <w:tblPrEx>
          <w:tblCellMar>
            <w:top w:w="0" w:type="dxa"/>
            <w:bottom w:w="0" w:type="dxa"/>
          </w:tblCellMar>
        </w:tblPrEx>
        <w:tc>
          <w:tcPr>
            <w:tcW w:w="0" w:type="auto"/>
          </w:tcPr>
          <w:p w14:paraId="4C9B1CB4"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Avg</w:t>
            </w:r>
            <w:proofErr w:type="spellEnd"/>
            <w:r w:rsidRPr="00037A99">
              <w:rPr>
                <w:rFonts w:ascii="Times New Roman" w:hAnsi="Times New Roman"/>
                <w:color w:val="000000" w:themeColor="text1"/>
              </w:rPr>
              <w:t xml:space="preserve"> Orders per Month</w:t>
            </w:r>
          </w:p>
        </w:tc>
        <w:tc>
          <w:tcPr>
            <w:tcW w:w="0" w:type="auto"/>
          </w:tcPr>
          <w:p w14:paraId="75A9158E"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3.01</w:t>
            </w:r>
          </w:p>
        </w:tc>
      </w:tr>
      <w:tr w:rsidR="0031234D" w:rsidRPr="00037A99" w14:paraId="721AFEC5" w14:textId="77777777">
        <w:tblPrEx>
          <w:tblCellMar>
            <w:top w:w="0" w:type="dxa"/>
            <w:bottom w:w="0" w:type="dxa"/>
          </w:tblCellMar>
        </w:tblPrEx>
        <w:tc>
          <w:tcPr>
            <w:tcW w:w="0" w:type="auto"/>
          </w:tcPr>
          <w:p w14:paraId="6DEFC49D"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Avg</w:t>
            </w:r>
            <w:proofErr w:type="spellEnd"/>
            <w:r w:rsidRPr="00037A99">
              <w:rPr>
                <w:rFonts w:ascii="Times New Roman" w:hAnsi="Times New Roman"/>
                <w:color w:val="000000" w:themeColor="text1"/>
              </w:rPr>
              <w:t xml:space="preserve"> Coupons Used per Month</w:t>
            </w:r>
          </w:p>
        </w:tc>
        <w:tc>
          <w:tcPr>
            <w:tcW w:w="0" w:type="auto"/>
          </w:tcPr>
          <w:p w14:paraId="2256AC4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1.75</w:t>
            </w:r>
          </w:p>
        </w:tc>
      </w:tr>
      <w:tr w:rsidR="0031234D" w:rsidRPr="00037A99" w14:paraId="223CC4E8" w14:textId="77777777">
        <w:tblPrEx>
          <w:tblCellMar>
            <w:top w:w="0" w:type="dxa"/>
            <w:bottom w:w="0" w:type="dxa"/>
          </w:tblCellMar>
        </w:tblPrEx>
        <w:tc>
          <w:tcPr>
            <w:tcW w:w="0" w:type="auto"/>
          </w:tcPr>
          <w:p w14:paraId="10ACBE82"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Avg</w:t>
            </w:r>
            <w:proofErr w:type="spellEnd"/>
            <w:r w:rsidRPr="00037A99">
              <w:rPr>
                <w:rFonts w:ascii="Times New Roman" w:hAnsi="Times New Roman"/>
                <w:color w:val="000000" w:themeColor="text1"/>
              </w:rPr>
              <w:t xml:space="preserve"> Order Amount Hike %</w:t>
            </w:r>
          </w:p>
        </w:tc>
        <w:tc>
          <w:tcPr>
            <w:tcW w:w="0" w:type="auto"/>
          </w:tcPr>
          <w:p w14:paraId="4E154D2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15.71%</w:t>
            </w:r>
          </w:p>
        </w:tc>
      </w:tr>
      <w:tr w:rsidR="0031234D" w:rsidRPr="00037A99" w14:paraId="292B03F2" w14:textId="77777777">
        <w:tblPrEx>
          <w:tblCellMar>
            <w:top w:w="0" w:type="dxa"/>
            <w:bottom w:w="0" w:type="dxa"/>
          </w:tblCellMar>
        </w:tblPrEx>
        <w:tc>
          <w:tcPr>
            <w:tcW w:w="0" w:type="auto"/>
          </w:tcPr>
          <w:p w14:paraId="105AAA90"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Avg</w:t>
            </w:r>
            <w:proofErr w:type="spellEnd"/>
            <w:r w:rsidRPr="00037A99">
              <w:rPr>
                <w:rFonts w:ascii="Times New Roman" w:hAnsi="Times New Roman"/>
                <w:color w:val="000000" w:themeColor="text1"/>
              </w:rPr>
              <w:t xml:space="preserve"> Days Since Last Order</w:t>
            </w:r>
          </w:p>
        </w:tc>
        <w:tc>
          <w:tcPr>
            <w:tcW w:w="0" w:type="auto"/>
          </w:tcPr>
          <w:p w14:paraId="014E0539"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4.54 days</w:t>
            </w:r>
          </w:p>
        </w:tc>
      </w:tr>
      <w:tr w:rsidR="0031234D" w:rsidRPr="00037A99" w14:paraId="12A07D38" w14:textId="77777777">
        <w:tblPrEx>
          <w:tblCellMar>
            <w:top w:w="0" w:type="dxa"/>
            <w:bottom w:w="0" w:type="dxa"/>
          </w:tblCellMar>
        </w:tblPrEx>
        <w:tc>
          <w:tcPr>
            <w:tcW w:w="0" w:type="auto"/>
          </w:tcPr>
          <w:p w14:paraId="72432325"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Avg</w:t>
            </w:r>
            <w:proofErr w:type="spellEnd"/>
            <w:r w:rsidRPr="00037A99">
              <w:rPr>
                <w:rFonts w:ascii="Times New Roman" w:hAnsi="Times New Roman"/>
                <w:color w:val="000000" w:themeColor="text1"/>
              </w:rPr>
              <w:t xml:space="preserve"> Devices Registered</w:t>
            </w:r>
          </w:p>
        </w:tc>
        <w:tc>
          <w:tcPr>
            <w:tcW w:w="0" w:type="auto"/>
          </w:tcPr>
          <w:p w14:paraId="14A82BAE"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3.69</w:t>
            </w:r>
          </w:p>
        </w:tc>
      </w:tr>
    </w:tbl>
    <w:p w14:paraId="31F07A01" w14:textId="77777777" w:rsidR="0031234D" w:rsidRPr="00037A99" w:rsidRDefault="00000000">
      <w:pPr>
        <w:pStyle w:val="Heading1"/>
        <w:spacing w:after="120"/>
        <w:rPr>
          <w:rFonts w:ascii="Times New Roman" w:hAnsi="Times New Roman" w:cs="Times New Roman"/>
          <w:color w:val="000000" w:themeColor="text1"/>
        </w:rPr>
      </w:pPr>
      <w:r w:rsidRPr="00037A99">
        <w:rPr>
          <w:rFonts w:ascii="Times New Roman" w:hAnsi="Times New Roman" w:cs="Times New Roman"/>
          <w:b/>
          <w:color w:val="000000" w:themeColor="text1"/>
          <w:sz w:val="36"/>
        </w:rPr>
        <w:t>9. Churn Analysis and Trends</w:t>
      </w:r>
    </w:p>
    <w:p w14:paraId="718535BA"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Churn rate was computed for every level of every categorical feature and for binned ranges of every numeric feature. The following sections present the ten most significant dimensions, listed in order of the magnitude of churn spread they produce.</w:t>
      </w:r>
    </w:p>
    <w:p w14:paraId="1E6B17B5"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t>9.1 By Tenure Band (Strongest Dimension)</w:t>
      </w:r>
    </w:p>
    <w:tbl>
      <w:tblPr>
        <w:tblW w:w="3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1"/>
        <w:gridCol w:w="2126"/>
      </w:tblGrid>
      <w:tr w:rsidR="0031234D" w:rsidRPr="00037A99" w14:paraId="5BFFA6EE" w14:textId="77777777">
        <w:tblPrEx>
          <w:tblCellMar>
            <w:top w:w="0" w:type="dxa"/>
            <w:bottom w:w="0" w:type="dxa"/>
          </w:tblCellMar>
        </w:tblPrEx>
        <w:trPr>
          <w:tblHeader/>
        </w:trPr>
        <w:tc>
          <w:tcPr>
            <w:tcW w:w="0" w:type="auto"/>
          </w:tcPr>
          <w:p w14:paraId="0D794D4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Tenure Band</w:t>
            </w:r>
          </w:p>
        </w:tc>
        <w:tc>
          <w:tcPr>
            <w:tcW w:w="0" w:type="auto"/>
          </w:tcPr>
          <w:p w14:paraId="0195699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Churn Rate</w:t>
            </w:r>
          </w:p>
        </w:tc>
      </w:tr>
      <w:tr w:rsidR="0031234D" w:rsidRPr="00037A99" w14:paraId="52B1151B" w14:textId="77777777">
        <w:tblPrEx>
          <w:tblCellMar>
            <w:top w:w="0" w:type="dxa"/>
            <w:bottom w:w="0" w:type="dxa"/>
          </w:tblCellMar>
        </w:tblPrEx>
        <w:tc>
          <w:tcPr>
            <w:tcW w:w="0" w:type="auto"/>
          </w:tcPr>
          <w:p w14:paraId="79B3EEB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New (0–6 months)</w:t>
            </w:r>
          </w:p>
        </w:tc>
        <w:tc>
          <w:tcPr>
            <w:tcW w:w="0" w:type="auto"/>
          </w:tcPr>
          <w:p w14:paraId="06D92019"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32.4%</w:t>
            </w:r>
          </w:p>
        </w:tc>
      </w:tr>
      <w:tr w:rsidR="0031234D" w:rsidRPr="00037A99" w14:paraId="3A21F75D" w14:textId="77777777">
        <w:tblPrEx>
          <w:tblCellMar>
            <w:top w:w="0" w:type="dxa"/>
            <w:bottom w:w="0" w:type="dxa"/>
          </w:tblCellMar>
        </w:tblPrEx>
        <w:tc>
          <w:tcPr>
            <w:tcW w:w="0" w:type="auto"/>
          </w:tcPr>
          <w:p w14:paraId="6E838539"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Mid (7–24 months)</w:t>
            </w:r>
          </w:p>
        </w:tc>
        <w:tc>
          <w:tcPr>
            <w:tcW w:w="0" w:type="auto"/>
          </w:tcPr>
          <w:p w14:paraId="469AC26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6.1%</w:t>
            </w:r>
          </w:p>
        </w:tc>
      </w:tr>
      <w:tr w:rsidR="0031234D" w:rsidRPr="00037A99" w14:paraId="128ADDAB" w14:textId="77777777">
        <w:tblPrEx>
          <w:tblCellMar>
            <w:top w:w="0" w:type="dxa"/>
            <w:bottom w:w="0" w:type="dxa"/>
          </w:tblCellMar>
        </w:tblPrEx>
        <w:tc>
          <w:tcPr>
            <w:tcW w:w="0" w:type="auto"/>
          </w:tcPr>
          <w:p w14:paraId="441B78DC"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Loyal (25+ months)</w:t>
            </w:r>
          </w:p>
        </w:tc>
        <w:tc>
          <w:tcPr>
            <w:tcW w:w="0" w:type="auto"/>
          </w:tcPr>
          <w:p w14:paraId="6CF87419"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0.0%</w:t>
            </w:r>
          </w:p>
        </w:tc>
      </w:tr>
    </w:tbl>
    <w:p w14:paraId="7466A2E3"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The tenure dimension alone produces a 32.4-percentage-point spread — the widest of any single feature. The first six months are the decisive retention window.</w:t>
      </w:r>
    </w:p>
    <w:p w14:paraId="2083E065"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lastRenderedPageBreak/>
        <w:t>9.2 By Complaint Status</w:t>
      </w:r>
    </w:p>
    <w:tbl>
      <w:tblPr>
        <w:tblW w:w="3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378"/>
      </w:tblGrid>
      <w:tr w:rsidR="0031234D" w:rsidRPr="00037A99" w14:paraId="5582619A" w14:textId="77777777">
        <w:tblPrEx>
          <w:tblCellMar>
            <w:top w:w="0" w:type="dxa"/>
            <w:bottom w:w="0" w:type="dxa"/>
          </w:tblCellMar>
        </w:tblPrEx>
        <w:trPr>
          <w:tblHeader/>
        </w:trPr>
        <w:tc>
          <w:tcPr>
            <w:tcW w:w="0" w:type="auto"/>
          </w:tcPr>
          <w:p w14:paraId="7E4434D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Complaint Status</w:t>
            </w:r>
          </w:p>
        </w:tc>
        <w:tc>
          <w:tcPr>
            <w:tcW w:w="0" w:type="auto"/>
          </w:tcPr>
          <w:p w14:paraId="19AB23A0"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Churn Rate</w:t>
            </w:r>
          </w:p>
        </w:tc>
      </w:tr>
      <w:tr w:rsidR="0031234D" w:rsidRPr="00037A99" w14:paraId="7F52FA7E" w14:textId="77777777">
        <w:tblPrEx>
          <w:tblCellMar>
            <w:top w:w="0" w:type="dxa"/>
            <w:bottom w:w="0" w:type="dxa"/>
          </w:tblCellMar>
        </w:tblPrEx>
        <w:tc>
          <w:tcPr>
            <w:tcW w:w="0" w:type="auto"/>
          </w:tcPr>
          <w:p w14:paraId="05E73ECB"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Complained (Complain = 1)</w:t>
            </w:r>
          </w:p>
        </w:tc>
        <w:tc>
          <w:tcPr>
            <w:tcW w:w="0" w:type="auto"/>
          </w:tcPr>
          <w:p w14:paraId="1360B02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31.7%</w:t>
            </w:r>
          </w:p>
        </w:tc>
      </w:tr>
      <w:tr w:rsidR="0031234D" w:rsidRPr="00037A99" w14:paraId="3812D4FA" w14:textId="77777777">
        <w:tblPrEx>
          <w:tblCellMar>
            <w:top w:w="0" w:type="dxa"/>
            <w:bottom w:w="0" w:type="dxa"/>
          </w:tblCellMar>
        </w:tblPrEx>
        <w:tc>
          <w:tcPr>
            <w:tcW w:w="0" w:type="auto"/>
          </w:tcPr>
          <w:p w14:paraId="2D60BFAB"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No Complaint (Complain = 0)</w:t>
            </w:r>
          </w:p>
        </w:tc>
        <w:tc>
          <w:tcPr>
            <w:tcW w:w="0" w:type="auto"/>
          </w:tcPr>
          <w:p w14:paraId="73A5BB64"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10.9%</w:t>
            </w:r>
          </w:p>
        </w:tc>
      </w:tr>
    </w:tbl>
    <w:p w14:paraId="45815901"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Complaint is a near-equal signal to new-customer tenure. The combination of both (complained + new tenure) identifies the single highest-risk cohort in the entire dataset.</w:t>
      </w:r>
    </w:p>
    <w:p w14:paraId="0E406192"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t>9.3 By Preferred Order Category</w:t>
      </w:r>
    </w:p>
    <w:tbl>
      <w:tblPr>
        <w:tblW w:w="3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25"/>
        <w:gridCol w:w="2082"/>
      </w:tblGrid>
      <w:tr w:rsidR="0031234D" w:rsidRPr="00037A99" w14:paraId="2A0B3713" w14:textId="77777777">
        <w:tblPrEx>
          <w:tblCellMar>
            <w:top w:w="0" w:type="dxa"/>
            <w:bottom w:w="0" w:type="dxa"/>
          </w:tblCellMar>
        </w:tblPrEx>
        <w:trPr>
          <w:tblHeader/>
        </w:trPr>
        <w:tc>
          <w:tcPr>
            <w:tcW w:w="0" w:type="auto"/>
          </w:tcPr>
          <w:p w14:paraId="56EBC839"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Order Category</w:t>
            </w:r>
          </w:p>
        </w:tc>
        <w:tc>
          <w:tcPr>
            <w:tcW w:w="0" w:type="auto"/>
          </w:tcPr>
          <w:p w14:paraId="2E6D16A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Churn Rate</w:t>
            </w:r>
          </w:p>
        </w:tc>
      </w:tr>
      <w:tr w:rsidR="0031234D" w:rsidRPr="00037A99" w14:paraId="5DB973CF" w14:textId="77777777">
        <w:tblPrEx>
          <w:tblCellMar>
            <w:top w:w="0" w:type="dxa"/>
            <w:bottom w:w="0" w:type="dxa"/>
          </w:tblCellMar>
        </w:tblPrEx>
        <w:tc>
          <w:tcPr>
            <w:tcW w:w="0" w:type="auto"/>
          </w:tcPr>
          <w:p w14:paraId="0B4C9A0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Mobile Phone</w:t>
            </w:r>
          </w:p>
        </w:tc>
        <w:tc>
          <w:tcPr>
            <w:tcW w:w="0" w:type="auto"/>
          </w:tcPr>
          <w:p w14:paraId="14BE25B6"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27.5%</w:t>
            </w:r>
          </w:p>
        </w:tc>
      </w:tr>
      <w:tr w:rsidR="0031234D" w:rsidRPr="00037A99" w14:paraId="17059983" w14:textId="77777777">
        <w:tblPrEx>
          <w:tblCellMar>
            <w:top w:w="0" w:type="dxa"/>
            <w:bottom w:w="0" w:type="dxa"/>
          </w:tblCellMar>
        </w:tblPrEx>
        <w:tc>
          <w:tcPr>
            <w:tcW w:w="0" w:type="auto"/>
          </w:tcPr>
          <w:p w14:paraId="2E9CAAFC"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Fashion</w:t>
            </w:r>
          </w:p>
        </w:tc>
        <w:tc>
          <w:tcPr>
            <w:tcW w:w="0" w:type="auto"/>
          </w:tcPr>
          <w:p w14:paraId="4B5856C5"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15.5%</w:t>
            </w:r>
          </w:p>
        </w:tc>
      </w:tr>
      <w:tr w:rsidR="0031234D" w:rsidRPr="00037A99" w14:paraId="1D7A4417" w14:textId="77777777">
        <w:tblPrEx>
          <w:tblCellMar>
            <w:top w:w="0" w:type="dxa"/>
            <w:bottom w:w="0" w:type="dxa"/>
          </w:tblCellMar>
        </w:tblPrEx>
        <w:tc>
          <w:tcPr>
            <w:tcW w:w="0" w:type="auto"/>
          </w:tcPr>
          <w:p w14:paraId="4CDEF72D"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Laptop &amp; Accessory</w:t>
            </w:r>
          </w:p>
        </w:tc>
        <w:tc>
          <w:tcPr>
            <w:tcW w:w="0" w:type="auto"/>
          </w:tcPr>
          <w:p w14:paraId="20BD6938"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10.2%</w:t>
            </w:r>
          </w:p>
        </w:tc>
      </w:tr>
      <w:tr w:rsidR="0031234D" w:rsidRPr="00037A99" w14:paraId="2214DF5F" w14:textId="77777777">
        <w:tblPrEx>
          <w:tblCellMar>
            <w:top w:w="0" w:type="dxa"/>
            <w:bottom w:w="0" w:type="dxa"/>
          </w:tblCellMar>
        </w:tblPrEx>
        <w:tc>
          <w:tcPr>
            <w:tcW w:w="0" w:type="auto"/>
          </w:tcPr>
          <w:p w14:paraId="7692E96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Others</w:t>
            </w:r>
          </w:p>
        </w:tc>
        <w:tc>
          <w:tcPr>
            <w:tcW w:w="0" w:type="auto"/>
          </w:tcPr>
          <w:p w14:paraId="7D117726"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7.6%</w:t>
            </w:r>
          </w:p>
        </w:tc>
      </w:tr>
      <w:tr w:rsidR="0031234D" w:rsidRPr="00037A99" w14:paraId="606AD1A0" w14:textId="77777777">
        <w:tblPrEx>
          <w:tblCellMar>
            <w:top w:w="0" w:type="dxa"/>
            <w:bottom w:w="0" w:type="dxa"/>
          </w:tblCellMar>
        </w:tblPrEx>
        <w:tc>
          <w:tcPr>
            <w:tcW w:w="0" w:type="auto"/>
          </w:tcPr>
          <w:p w14:paraId="15CA0F03"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Grocery</w:t>
            </w:r>
          </w:p>
        </w:tc>
        <w:tc>
          <w:tcPr>
            <w:tcW w:w="0" w:type="auto"/>
          </w:tcPr>
          <w:p w14:paraId="03AEB538"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4.9%</w:t>
            </w:r>
          </w:p>
        </w:tc>
      </w:tr>
    </w:tbl>
    <w:p w14:paraId="7CF8CE5F"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Mobile Phone buyers churn at 5.6x the rate of Grocery buyers, likely due to price-comparison behaviour and broad competitor availability.</w:t>
      </w:r>
    </w:p>
    <w:p w14:paraId="70121E40"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t>9.4 By Marital Status</w:t>
      </w:r>
    </w:p>
    <w:tbl>
      <w:tblPr>
        <w:tblW w:w="3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41"/>
        <w:gridCol w:w="2237"/>
      </w:tblGrid>
      <w:tr w:rsidR="0031234D" w:rsidRPr="00037A99" w14:paraId="102D1A2B" w14:textId="77777777">
        <w:tblPrEx>
          <w:tblCellMar>
            <w:top w:w="0" w:type="dxa"/>
            <w:bottom w:w="0" w:type="dxa"/>
          </w:tblCellMar>
        </w:tblPrEx>
        <w:trPr>
          <w:tblHeader/>
        </w:trPr>
        <w:tc>
          <w:tcPr>
            <w:tcW w:w="0" w:type="auto"/>
          </w:tcPr>
          <w:p w14:paraId="021F745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Marital Status</w:t>
            </w:r>
          </w:p>
        </w:tc>
        <w:tc>
          <w:tcPr>
            <w:tcW w:w="0" w:type="auto"/>
          </w:tcPr>
          <w:p w14:paraId="0BBDECAB"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Churn Rate</w:t>
            </w:r>
          </w:p>
        </w:tc>
      </w:tr>
      <w:tr w:rsidR="0031234D" w:rsidRPr="00037A99" w14:paraId="6409C95C" w14:textId="77777777">
        <w:tblPrEx>
          <w:tblCellMar>
            <w:top w:w="0" w:type="dxa"/>
            <w:bottom w:w="0" w:type="dxa"/>
          </w:tblCellMar>
        </w:tblPrEx>
        <w:tc>
          <w:tcPr>
            <w:tcW w:w="0" w:type="auto"/>
          </w:tcPr>
          <w:p w14:paraId="2D519704"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Single</w:t>
            </w:r>
          </w:p>
        </w:tc>
        <w:tc>
          <w:tcPr>
            <w:tcW w:w="0" w:type="auto"/>
          </w:tcPr>
          <w:p w14:paraId="2E1B2FE9"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26.7%</w:t>
            </w:r>
          </w:p>
        </w:tc>
      </w:tr>
      <w:tr w:rsidR="0031234D" w:rsidRPr="00037A99" w14:paraId="383BB2BD" w14:textId="77777777">
        <w:tblPrEx>
          <w:tblCellMar>
            <w:top w:w="0" w:type="dxa"/>
            <w:bottom w:w="0" w:type="dxa"/>
          </w:tblCellMar>
        </w:tblPrEx>
        <w:tc>
          <w:tcPr>
            <w:tcW w:w="0" w:type="auto"/>
          </w:tcPr>
          <w:p w14:paraId="667EAA18"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Divorced</w:t>
            </w:r>
          </w:p>
        </w:tc>
        <w:tc>
          <w:tcPr>
            <w:tcW w:w="0" w:type="auto"/>
          </w:tcPr>
          <w:p w14:paraId="245050E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14.6%</w:t>
            </w:r>
          </w:p>
        </w:tc>
      </w:tr>
      <w:tr w:rsidR="0031234D" w:rsidRPr="00037A99" w14:paraId="15D2C1ED" w14:textId="77777777">
        <w:tblPrEx>
          <w:tblCellMar>
            <w:top w:w="0" w:type="dxa"/>
            <w:bottom w:w="0" w:type="dxa"/>
          </w:tblCellMar>
        </w:tblPrEx>
        <w:tc>
          <w:tcPr>
            <w:tcW w:w="0" w:type="auto"/>
          </w:tcPr>
          <w:p w14:paraId="6544BED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Married</w:t>
            </w:r>
          </w:p>
        </w:tc>
        <w:tc>
          <w:tcPr>
            <w:tcW w:w="0" w:type="auto"/>
          </w:tcPr>
          <w:p w14:paraId="1959670B"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11.5%</w:t>
            </w:r>
          </w:p>
        </w:tc>
      </w:tr>
    </w:tbl>
    <w:p w14:paraId="51666C06"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Single customers churn at 2.3x the rate of married customers. Single customers represent 31.9% of the base — a high-impact addressable segment.</w:t>
      </w:r>
    </w:p>
    <w:p w14:paraId="614B1498"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t>9.5 By Payment Mode</w:t>
      </w:r>
    </w:p>
    <w:tbl>
      <w:tblPr>
        <w:tblW w:w="3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79"/>
      </w:tblGrid>
      <w:tr w:rsidR="0031234D" w:rsidRPr="00037A99" w14:paraId="7F6DD234" w14:textId="77777777">
        <w:tblPrEx>
          <w:tblCellMar>
            <w:top w:w="0" w:type="dxa"/>
            <w:bottom w:w="0" w:type="dxa"/>
          </w:tblCellMar>
        </w:tblPrEx>
        <w:trPr>
          <w:tblHeader/>
        </w:trPr>
        <w:tc>
          <w:tcPr>
            <w:tcW w:w="0" w:type="auto"/>
          </w:tcPr>
          <w:p w14:paraId="1861F31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Payment Mode</w:t>
            </w:r>
          </w:p>
        </w:tc>
        <w:tc>
          <w:tcPr>
            <w:tcW w:w="0" w:type="auto"/>
          </w:tcPr>
          <w:p w14:paraId="00B6C9F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Churn Rate</w:t>
            </w:r>
          </w:p>
        </w:tc>
      </w:tr>
      <w:tr w:rsidR="0031234D" w:rsidRPr="00037A99" w14:paraId="37D0B39C" w14:textId="77777777">
        <w:tblPrEx>
          <w:tblCellMar>
            <w:top w:w="0" w:type="dxa"/>
            <w:bottom w:w="0" w:type="dxa"/>
          </w:tblCellMar>
        </w:tblPrEx>
        <w:tc>
          <w:tcPr>
            <w:tcW w:w="0" w:type="auto"/>
          </w:tcPr>
          <w:p w14:paraId="332602D0"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Cash on Delivery</w:t>
            </w:r>
          </w:p>
        </w:tc>
        <w:tc>
          <w:tcPr>
            <w:tcW w:w="0" w:type="auto"/>
          </w:tcPr>
          <w:p w14:paraId="5446B669"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~27%</w:t>
            </w:r>
          </w:p>
        </w:tc>
      </w:tr>
      <w:tr w:rsidR="0031234D" w:rsidRPr="00037A99" w14:paraId="12140E83" w14:textId="77777777">
        <w:tblPrEx>
          <w:tblCellMar>
            <w:top w:w="0" w:type="dxa"/>
            <w:bottom w:w="0" w:type="dxa"/>
          </w:tblCellMar>
        </w:tblPrEx>
        <w:tc>
          <w:tcPr>
            <w:tcW w:w="0" w:type="auto"/>
          </w:tcPr>
          <w:p w14:paraId="5C873CDD"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E wallet</w:t>
            </w:r>
          </w:p>
        </w:tc>
        <w:tc>
          <w:tcPr>
            <w:tcW w:w="0" w:type="auto"/>
          </w:tcPr>
          <w:p w14:paraId="4B36D848"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22.8%</w:t>
            </w:r>
          </w:p>
        </w:tc>
      </w:tr>
      <w:tr w:rsidR="0031234D" w:rsidRPr="00037A99" w14:paraId="1BF59B16" w14:textId="77777777">
        <w:tblPrEx>
          <w:tblCellMar>
            <w:top w:w="0" w:type="dxa"/>
            <w:bottom w:w="0" w:type="dxa"/>
          </w:tblCellMar>
        </w:tblPrEx>
        <w:tc>
          <w:tcPr>
            <w:tcW w:w="0" w:type="auto"/>
          </w:tcPr>
          <w:p w14:paraId="267D6E97"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UPI</w:t>
            </w:r>
          </w:p>
        </w:tc>
        <w:tc>
          <w:tcPr>
            <w:tcW w:w="0" w:type="auto"/>
          </w:tcPr>
          <w:p w14:paraId="350856C5"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17.4%</w:t>
            </w:r>
          </w:p>
        </w:tc>
      </w:tr>
      <w:tr w:rsidR="0031234D" w:rsidRPr="00037A99" w14:paraId="7B6CD858" w14:textId="77777777">
        <w:tblPrEx>
          <w:tblCellMar>
            <w:top w:w="0" w:type="dxa"/>
            <w:bottom w:w="0" w:type="dxa"/>
          </w:tblCellMar>
        </w:tblPrEx>
        <w:tc>
          <w:tcPr>
            <w:tcW w:w="0" w:type="auto"/>
          </w:tcPr>
          <w:p w14:paraId="384B5477"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Debit Card</w:t>
            </w:r>
          </w:p>
        </w:tc>
        <w:tc>
          <w:tcPr>
            <w:tcW w:w="0" w:type="auto"/>
          </w:tcPr>
          <w:p w14:paraId="3CF418EC"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15.4%</w:t>
            </w:r>
          </w:p>
        </w:tc>
      </w:tr>
      <w:tr w:rsidR="0031234D" w:rsidRPr="00037A99" w14:paraId="3638A29D" w14:textId="77777777">
        <w:tblPrEx>
          <w:tblCellMar>
            <w:top w:w="0" w:type="dxa"/>
            <w:bottom w:w="0" w:type="dxa"/>
          </w:tblCellMar>
        </w:tblPrEx>
        <w:tc>
          <w:tcPr>
            <w:tcW w:w="0" w:type="auto"/>
          </w:tcPr>
          <w:p w14:paraId="19B4942B"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Credit Card</w:t>
            </w:r>
          </w:p>
        </w:tc>
        <w:tc>
          <w:tcPr>
            <w:tcW w:w="0" w:type="auto"/>
          </w:tcPr>
          <w:p w14:paraId="3FA4F430"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~13%</w:t>
            </w:r>
          </w:p>
        </w:tc>
      </w:tr>
    </w:tbl>
    <w:p w14:paraId="35C33E52"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t>9.6 By City Tier</w:t>
      </w:r>
    </w:p>
    <w:tbl>
      <w:tblPr>
        <w:tblW w:w="3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41"/>
        <w:gridCol w:w="1737"/>
      </w:tblGrid>
      <w:tr w:rsidR="0031234D" w:rsidRPr="00037A99" w14:paraId="0752CB4E" w14:textId="77777777">
        <w:tblPrEx>
          <w:tblCellMar>
            <w:top w:w="0" w:type="dxa"/>
            <w:bottom w:w="0" w:type="dxa"/>
          </w:tblCellMar>
        </w:tblPrEx>
        <w:trPr>
          <w:tblHeader/>
        </w:trPr>
        <w:tc>
          <w:tcPr>
            <w:tcW w:w="0" w:type="auto"/>
          </w:tcPr>
          <w:p w14:paraId="1E3AAF1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City Tier</w:t>
            </w:r>
          </w:p>
        </w:tc>
        <w:tc>
          <w:tcPr>
            <w:tcW w:w="0" w:type="auto"/>
          </w:tcPr>
          <w:p w14:paraId="4C5C2DB8"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Churn Rate</w:t>
            </w:r>
          </w:p>
        </w:tc>
      </w:tr>
      <w:tr w:rsidR="0031234D" w:rsidRPr="00037A99" w14:paraId="3FD44F3A" w14:textId="77777777">
        <w:tblPrEx>
          <w:tblCellMar>
            <w:top w:w="0" w:type="dxa"/>
            <w:bottom w:w="0" w:type="dxa"/>
          </w:tblCellMar>
        </w:tblPrEx>
        <w:tc>
          <w:tcPr>
            <w:tcW w:w="0" w:type="auto"/>
          </w:tcPr>
          <w:p w14:paraId="0E4E328D"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Tier 3 (smaller cities)</w:t>
            </w:r>
          </w:p>
        </w:tc>
        <w:tc>
          <w:tcPr>
            <w:tcW w:w="0" w:type="auto"/>
          </w:tcPr>
          <w:p w14:paraId="68F5FC13"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21.4%</w:t>
            </w:r>
          </w:p>
        </w:tc>
      </w:tr>
      <w:tr w:rsidR="0031234D" w:rsidRPr="00037A99" w14:paraId="5A85D1EB" w14:textId="77777777">
        <w:tblPrEx>
          <w:tblCellMar>
            <w:top w:w="0" w:type="dxa"/>
            <w:bottom w:w="0" w:type="dxa"/>
          </w:tblCellMar>
        </w:tblPrEx>
        <w:tc>
          <w:tcPr>
            <w:tcW w:w="0" w:type="auto"/>
          </w:tcPr>
          <w:p w14:paraId="4EF0343E"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Tier 2</w:t>
            </w:r>
          </w:p>
        </w:tc>
        <w:tc>
          <w:tcPr>
            <w:tcW w:w="0" w:type="auto"/>
          </w:tcPr>
          <w:p w14:paraId="701115F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19.8%</w:t>
            </w:r>
          </w:p>
        </w:tc>
      </w:tr>
      <w:tr w:rsidR="0031234D" w:rsidRPr="00037A99" w14:paraId="2112AAC8" w14:textId="77777777">
        <w:tblPrEx>
          <w:tblCellMar>
            <w:top w:w="0" w:type="dxa"/>
            <w:bottom w:w="0" w:type="dxa"/>
          </w:tblCellMar>
        </w:tblPrEx>
        <w:tc>
          <w:tcPr>
            <w:tcW w:w="0" w:type="auto"/>
          </w:tcPr>
          <w:p w14:paraId="5AD30EFE"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Tier 1 (largest cities)</w:t>
            </w:r>
          </w:p>
        </w:tc>
        <w:tc>
          <w:tcPr>
            <w:tcW w:w="0" w:type="auto"/>
          </w:tcPr>
          <w:p w14:paraId="6DF3125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14.5%</w:t>
            </w:r>
          </w:p>
        </w:tc>
      </w:tr>
    </w:tbl>
    <w:p w14:paraId="642E9026"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Tier 1 (largest cities) has lower churn, possibly due to faster delivery and better customer support infrastructure.</w:t>
      </w:r>
    </w:p>
    <w:p w14:paraId="695CE54F"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t>9.7 By Number of Devices Registered</w:t>
      </w:r>
    </w:p>
    <w:tbl>
      <w:tblPr>
        <w:tblW w:w="3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8"/>
        <w:gridCol w:w="1860"/>
      </w:tblGrid>
      <w:tr w:rsidR="0031234D" w:rsidRPr="00037A99" w14:paraId="5F09D7FA" w14:textId="77777777">
        <w:tblPrEx>
          <w:tblCellMar>
            <w:top w:w="0" w:type="dxa"/>
            <w:bottom w:w="0" w:type="dxa"/>
          </w:tblCellMar>
        </w:tblPrEx>
        <w:trPr>
          <w:tblHeader/>
        </w:trPr>
        <w:tc>
          <w:tcPr>
            <w:tcW w:w="0" w:type="auto"/>
          </w:tcPr>
          <w:p w14:paraId="2BD5E9E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Devices Registered</w:t>
            </w:r>
          </w:p>
        </w:tc>
        <w:tc>
          <w:tcPr>
            <w:tcW w:w="0" w:type="auto"/>
          </w:tcPr>
          <w:p w14:paraId="487C2E5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Churn Rate</w:t>
            </w:r>
          </w:p>
        </w:tc>
      </w:tr>
      <w:tr w:rsidR="0031234D" w:rsidRPr="00037A99" w14:paraId="06885F4A" w14:textId="77777777">
        <w:tblPrEx>
          <w:tblCellMar>
            <w:top w:w="0" w:type="dxa"/>
            <w:bottom w:w="0" w:type="dxa"/>
          </w:tblCellMar>
        </w:tblPrEx>
        <w:tc>
          <w:tcPr>
            <w:tcW w:w="0" w:type="auto"/>
          </w:tcPr>
          <w:p w14:paraId="17AF8A0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1–2 devices</w:t>
            </w:r>
          </w:p>
        </w:tc>
        <w:tc>
          <w:tcPr>
            <w:tcW w:w="0" w:type="auto"/>
          </w:tcPr>
          <w:p w14:paraId="444E2FB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~9.4%</w:t>
            </w:r>
          </w:p>
        </w:tc>
      </w:tr>
      <w:tr w:rsidR="0031234D" w:rsidRPr="00037A99" w14:paraId="3D789592" w14:textId="77777777">
        <w:tblPrEx>
          <w:tblCellMar>
            <w:top w:w="0" w:type="dxa"/>
            <w:bottom w:w="0" w:type="dxa"/>
          </w:tblCellMar>
        </w:tblPrEx>
        <w:tc>
          <w:tcPr>
            <w:tcW w:w="0" w:type="auto"/>
          </w:tcPr>
          <w:p w14:paraId="38BC4006"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3 devices</w:t>
            </w:r>
          </w:p>
        </w:tc>
        <w:tc>
          <w:tcPr>
            <w:tcW w:w="0" w:type="auto"/>
          </w:tcPr>
          <w:p w14:paraId="28F0EB1E"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14.9%</w:t>
            </w:r>
          </w:p>
        </w:tc>
      </w:tr>
      <w:tr w:rsidR="0031234D" w:rsidRPr="00037A99" w14:paraId="45EC9DD4" w14:textId="77777777">
        <w:tblPrEx>
          <w:tblCellMar>
            <w:top w:w="0" w:type="dxa"/>
            <w:bottom w:w="0" w:type="dxa"/>
          </w:tblCellMar>
        </w:tblPrEx>
        <w:tc>
          <w:tcPr>
            <w:tcW w:w="0" w:type="auto"/>
          </w:tcPr>
          <w:p w14:paraId="560EDA4E"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4 devices</w:t>
            </w:r>
          </w:p>
        </w:tc>
        <w:tc>
          <w:tcPr>
            <w:tcW w:w="0" w:type="auto"/>
          </w:tcPr>
          <w:p w14:paraId="12D9BB2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16.5%</w:t>
            </w:r>
          </w:p>
        </w:tc>
      </w:tr>
      <w:tr w:rsidR="0031234D" w:rsidRPr="00037A99" w14:paraId="16214346" w14:textId="77777777">
        <w:tblPrEx>
          <w:tblCellMar>
            <w:top w:w="0" w:type="dxa"/>
            <w:bottom w:w="0" w:type="dxa"/>
          </w:tblCellMar>
        </w:tblPrEx>
        <w:tc>
          <w:tcPr>
            <w:tcW w:w="0" w:type="auto"/>
          </w:tcPr>
          <w:p w14:paraId="216FBABD"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5 devices</w:t>
            </w:r>
          </w:p>
        </w:tc>
        <w:tc>
          <w:tcPr>
            <w:tcW w:w="0" w:type="auto"/>
          </w:tcPr>
          <w:p w14:paraId="565BADA4"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22.5%</w:t>
            </w:r>
          </w:p>
        </w:tc>
      </w:tr>
      <w:tr w:rsidR="0031234D" w:rsidRPr="00037A99" w14:paraId="47830B2C" w14:textId="77777777">
        <w:tblPrEx>
          <w:tblCellMar>
            <w:top w:w="0" w:type="dxa"/>
            <w:bottom w:w="0" w:type="dxa"/>
          </w:tblCellMar>
        </w:tblPrEx>
        <w:tc>
          <w:tcPr>
            <w:tcW w:w="0" w:type="auto"/>
          </w:tcPr>
          <w:p w14:paraId="151E8DF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6 devices</w:t>
            </w:r>
          </w:p>
        </w:tc>
        <w:tc>
          <w:tcPr>
            <w:tcW w:w="0" w:type="auto"/>
          </w:tcPr>
          <w:p w14:paraId="5039767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34.6%</w:t>
            </w:r>
          </w:p>
        </w:tc>
      </w:tr>
    </w:tbl>
    <w:p w14:paraId="0950838F"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lastRenderedPageBreak/>
        <w:t>Customers with 6 registered devices churn at 34.6% vs ~9.4% for 1–2 device customers. High device count likely signals multi-platform comparison shoppers.</w:t>
      </w:r>
    </w:p>
    <w:p w14:paraId="70D3BFFD"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t>9.8 By Satisfaction Score (Counterintuitive Finding)</w:t>
      </w:r>
    </w:p>
    <w:tbl>
      <w:tblPr>
        <w:tblW w:w="3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1"/>
        <w:gridCol w:w="1937"/>
      </w:tblGrid>
      <w:tr w:rsidR="0031234D" w:rsidRPr="00037A99" w14:paraId="5D5A8214" w14:textId="77777777">
        <w:tblPrEx>
          <w:tblCellMar>
            <w:top w:w="0" w:type="dxa"/>
            <w:bottom w:w="0" w:type="dxa"/>
          </w:tblCellMar>
        </w:tblPrEx>
        <w:trPr>
          <w:tblHeader/>
        </w:trPr>
        <w:tc>
          <w:tcPr>
            <w:tcW w:w="0" w:type="auto"/>
          </w:tcPr>
          <w:p w14:paraId="06795236"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Satisfaction Score</w:t>
            </w:r>
          </w:p>
        </w:tc>
        <w:tc>
          <w:tcPr>
            <w:tcW w:w="0" w:type="auto"/>
          </w:tcPr>
          <w:p w14:paraId="77539A7C"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Churn Rate</w:t>
            </w:r>
          </w:p>
        </w:tc>
      </w:tr>
      <w:tr w:rsidR="0031234D" w:rsidRPr="00037A99" w14:paraId="78CA41DB" w14:textId="77777777">
        <w:tblPrEx>
          <w:tblCellMar>
            <w:top w:w="0" w:type="dxa"/>
            <w:bottom w:w="0" w:type="dxa"/>
          </w:tblCellMar>
        </w:tblPrEx>
        <w:tc>
          <w:tcPr>
            <w:tcW w:w="0" w:type="auto"/>
          </w:tcPr>
          <w:p w14:paraId="743D1CD8"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 (Lowest)</w:t>
            </w:r>
          </w:p>
        </w:tc>
        <w:tc>
          <w:tcPr>
            <w:tcW w:w="0" w:type="auto"/>
          </w:tcPr>
          <w:p w14:paraId="678873A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11.5%</w:t>
            </w:r>
          </w:p>
        </w:tc>
      </w:tr>
      <w:tr w:rsidR="0031234D" w:rsidRPr="00037A99" w14:paraId="6F3672D6" w14:textId="77777777">
        <w:tblPrEx>
          <w:tblCellMar>
            <w:top w:w="0" w:type="dxa"/>
            <w:bottom w:w="0" w:type="dxa"/>
          </w:tblCellMar>
        </w:tblPrEx>
        <w:tc>
          <w:tcPr>
            <w:tcW w:w="0" w:type="auto"/>
          </w:tcPr>
          <w:p w14:paraId="024D6D7E"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w:t>
            </w:r>
          </w:p>
        </w:tc>
        <w:tc>
          <w:tcPr>
            <w:tcW w:w="0" w:type="auto"/>
          </w:tcPr>
          <w:p w14:paraId="6F6E22B5"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12.6%</w:t>
            </w:r>
          </w:p>
        </w:tc>
      </w:tr>
      <w:tr w:rsidR="0031234D" w:rsidRPr="00037A99" w14:paraId="294FB48A" w14:textId="77777777">
        <w:tblPrEx>
          <w:tblCellMar>
            <w:top w:w="0" w:type="dxa"/>
            <w:bottom w:w="0" w:type="dxa"/>
          </w:tblCellMar>
        </w:tblPrEx>
        <w:tc>
          <w:tcPr>
            <w:tcW w:w="0" w:type="auto"/>
          </w:tcPr>
          <w:p w14:paraId="16E080E5"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3</w:t>
            </w:r>
          </w:p>
        </w:tc>
        <w:tc>
          <w:tcPr>
            <w:tcW w:w="0" w:type="auto"/>
          </w:tcPr>
          <w:p w14:paraId="3DBD7C20"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17.2%</w:t>
            </w:r>
          </w:p>
        </w:tc>
      </w:tr>
      <w:tr w:rsidR="0031234D" w:rsidRPr="00037A99" w14:paraId="47AE833D" w14:textId="77777777">
        <w:tblPrEx>
          <w:tblCellMar>
            <w:top w:w="0" w:type="dxa"/>
            <w:bottom w:w="0" w:type="dxa"/>
          </w:tblCellMar>
        </w:tblPrEx>
        <w:tc>
          <w:tcPr>
            <w:tcW w:w="0" w:type="auto"/>
          </w:tcPr>
          <w:p w14:paraId="71CDCE99"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4</w:t>
            </w:r>
          </w:p>
        </w:tc>
        <w:tc>
          <w:tcPr>
            <w:tcW w:w="0" w:type="auto"/>
          </w:tcPr>
          <w:p w14:paraId="7F7BB3D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17.1%</w:t>
            </w:r>
          </w:p>
        </w:tc>
      </w:tr>
      <w:tr w:rsidR="0031234D" w:rsidRPr="00037A99" w14:paraId="20383D18" w14:textId="77777777">
        <w:tblPrEx>
          <w:tblCellMar>
            <w:top w:w="0" w:type="dxa"/>
            <w:bottom w:w="0" w:type="dxa"/>
          </w:tblCellMar>
        </w:tblPrEx>
        <w:tc>
          <w:tcPr>
            <w:tcW w:w="0" w:type="auto"/>
          </w:tcPr>
          <w:p w14:paraId="0CED900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5 (Highest)</w:t>
            </w:r>
          </w:p>
        </w:tc>
        <w:tc>
          <w:tcPr>
            <w:tcW w:w="0" w:type="auto"/>
          </w:tcPr>
          <w:p w14:paraId="10BC3B36"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23.8%</w:t>
            </w:r>
          </w:p>
        </w:tc>
      </w:tr>
    </w:tbl>
    <w:p w14:paraId="288C7738" w14:textId="77777777" w:rsidR="0031234D" w:rsidRPr="00037A99" w:rsidRDefault="00000000" w:rsidP="00037A99">
      <w:pPr>
        <w:spacing w:after="240"/>
        <w:jc w:val="both"/>
        <w:rPr>
          <w:rFonts w:ascii="Times New Roman" w:hAnsi="Times New Roman"/>
          <w:color w:val="000000" w:themeColor="text1"/>
        </w:rPr>
      </w:pPr>
      <w:r w:rsidRPr="00037A99">
        <w:rPr>
          <w:rFonts w:ascii="Times New Roman" w:hAnsi="Times New Roman"/>
          <w:color w:val="000000" w:themeColor="text1"/>
        </w:rPr>
        <w:t>IMPORTANT: Higher satisfaction scores correlate with higher churn — a counterintuitive but consistent pattern. One interpretation: customers who had a recently satisfying experience (possibly a final good order) are still captured in the data but had already planned to switch. Long-standing dissatisfied customers may have churned in prior periods and are no longer present. This pattern should be interpreted alongside other features rather than in isolation.</w:t>
      </w:r>
    </w:p>
    <w:p w14:paraId="2FC66D58" w14:textId="77777777" w:rsidR="0031234D" w:rsidRPr="00037A99" w:rsidRDefault="00000000">
      <w:pPr>
        <w:pStyle w:val="Heading1"/>
        <w:spacing w:after="120"/>
        <w:rPr>
          <w:rFonts w:ascii="Times New Roman" w:hAnsi="Times New Roman" w:cs="Times New Roman"/>
          <w:color w:val="000000" w:themeColor="text1"/>
        </w:rPr>
      </w:pPr>
      <w:r w:rsidRPr="00037A99">
        <w:rPr>
          <w:rFonts w:ascii="Times New Roman" w:hAnsi="Times New Roman" w:cs="Times New Roman"/>
          <w:b/>
          <w:color w:val="000000" w:themeColor="text1"/>
          <w:sz w:val="36"/>
        </w:rPr>
        <w:t>10. Churn Drivers</w:t>
      </w:r>
    </w:p>
    <w:p w14:paraId="6A5DA62D"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 xml:space="preserve">Churn drivers were identified using three complementary statistical methods: point-biserial correlation for numeric features, mean comparison between churned and retained groups, and chi-square tests for categorical features. All computations are performed in </w:t>
      </w:r>
      <w:proofErr w:type="spellStart"/>
      <w:r w:rsidRPr="00037A99">
        <w:rPr>
          <w:rFonts w:ascii="Times New Roman" w:hAnsi="Times New Roman"/>
          <w:color w:val="000000" w:themeColor="text1"/>
        </w:rPr>
        <w:t>compute_drivers</w:t>
      </w:r>
      <w:proofErr w:type="spellEnd"/>
      <w:r w:rsidRPr="00037A99">
        <w:rPr>
          <w:rFonts w:ascii="Times New Roman" w:hAnsi="Times New Roman"/>
          <w:color w:val="000000" w:themeColor="text1"/>
        </w:rPr>
        <w:t>() in app.py.</w:t>
      </w:r>
    </w:p>
    <w:p w14:paraId="25BD0B0E"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t>10.1 Numeric Drivers — Point-Biserial Correlation with Churn</w:t>
      </w: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7"/>
        <w:gridCol w:w="1615"/>
        <w:gridCol w:w="3314"/>
      </w:tblGrid>
      <w:tr w:rsidR="0031234D" w:rsidRPr="00037A99" w14:paraId="0B47756F" w14:textId="77777777">
        <w:tblPrEx>
          <w:tblCellMar>
            <w:top w:w="0" w:type="dxa"/>
            <w:bottom w:w="0" w:type="dxa"/>
          </w:tblCellMar>
        </w:tblPrEx>
        <w:trPr>
          <w:tblHeader/>
        </w:trPr>
        <w:tc>
          <w:tcPr>
            <w:tcW w:w="0" w:type="auto"/>
          </w:tcPr>
          <w:p w14:paraId="605DD17B"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Feature</w:t>
            </w:r>
          </w:p>
        </w:tc>
        <w:tc>
          <w:tcPr>
            <w:tcW w:w="0" w:type="auto"/>
          </w:tcPr>
          <w:p w14:paraId="0A3A3AC5"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Correlation with Churn</w:t>
            </w:r>
          </w:p>
        </w:tc>
        <w:tc>
          <w:tcPr>
            <w:tcW w:w="0" w:type="auto"/>
          </w:tcPr>
          <w:p w14:paraId="76ED5E4C"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Direction</w:t>
            </w:r>
          </w:p>
        </w:tc>
      </w:tr>
      <w:tr w:rsidR="0031234D" w:rsidRPr="00037A99" w14:paraId="3895FD59" w14:textId="77777777">
        <w:tblPrEx>
          <w:tblCellMar>
            <w:top w:w="0" w:type="dxa"/>
            <w:bottom w:w="0" w:type="dxa"/>
          </w:tblCellMar>
        </w:tblPrEx>
        <w:tc>
          <w:tcPr>
            <w:tcW w:w="0" w:type="auto"/>
          </w:tcPr>
          <w:p w14:paraId="4F70E57C"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Tenure</w:t>
            </w:r>
          </w:p>
        </w:tc>
        <w:tc>
          <w:tcPr>
            <w:tcW w:w="0" w:type="auto"/>
          </w:tcPr>
          <w:p w14:paraId="3920AECC"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-0.35+</w:t>
            </w:r>
          </w:p>
        </w:tc>
        <w:tc>
          <w:tcPr>
            <w:tcW w:w="0" w:type="auto"/>
          </w:tcPr>
          <w:p w14:paraId="35DE9F67"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Lower tenure = higher churn (strongest signal)</w:t>
            </w:r>
          </w:p>
        </w:tc>
      </w:tr>
      <w:tr w:rsidR="0031234D" w:rsidRPr="00037A99" w14:paraId="63FB7426" w14:textId="77777777">
        <w:tblPrEx>
          <w:tblCellMar>
            <w:top w:w="0" w:type="dxa"/>
            <w:bottom w:w="0" w:type="dxa"/>
          </w:tblCellMar>
        </w:tblPrEx>
        <w:tc>
          <w:tcPr>
            <w:tcW w:w="0" w:type="auto"/>
          </w:tcPr>
          <w:p w14:paraId="6D250B6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Complain</w:t>
            </w:r>
          </w:p>
        </w:tc>
        <w:tc>
          <w:tcPr>
            <w:tcW w:w="0" w:type="auto"/>
          </w:tcPr>
          <w:p w14:paraId="41329674"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+0.29+</w:t>
            </w:r>
          </w:p>
        </w:tc>
        <w:tc>
          <w:tcPr>
            <w:tcW w:w="0" w:type="auto"/>
          </w:tcPr>
          <w:p w14:paraId="4CC2B08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Complaint raised = higher churn (2nd strongest)</w:t>
            </w:r>
          </w:p>
        </w:tc>
      </w:tr>
      <w:tr w:rsidR="0031234D" w:rsidRPr="00037A99" w14:paraId="6F7B8829" w14:textId="77777777">
        <w:tblPrEx>
          <w:tblCellMar>
            <w:top w:w="0" w:type="dxa"/>
            <w:bottom w:w="0" w:type="dxa"/>
          </w:tblCellMar>
        </w:tblPrEx>
        <w:tc>
          <w:tcPr>
            <w:tcW w:w="0" w:type="auto"/>
          </w:tcPr>
          <w:p w14:paraId="40A3C3BA"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CashbackAmount</w:t>
            </w:r>
            <w:proofErr w:type="spellEnd"/>
          </w:p>
        </w:tc>
        <w:tc>
          <w:tcPr>
            <w:tcW w:w="0" w:type="auto"/>
          </w:tcPr>
          <w:p w14:paraId="65987BF4"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-0.18+</w:t>
            </w:r>
          </w:p>
        </w:tc>
        <w:tc>
          <w:tcPr>
            <w:tcW w:w="0" w:type="auto"/>
          </w:tcPr>
          <w:p w14:paraId="25D82120"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Less cashback = higher churn</w:t>
            </w:r>
          </w:p>
        </w:tc>
      </w:tr>
      <w:tr w:rsidR="0031234D" w:rsidRPr="00037A99" w14:paraId="6CC3D22B" w14:textId="77777777">
        <w:tblPrEx>
          <w:tblCellMar>
            <w:top w:w="0" w:type="dxa"/>
            <w:bottom w:w="0" w:type="dxa"/>
          </w:tblCellMar>
        </w:tblPrEx>
        <w:tc>
          <w:tcPr>
            <w:tcW w:w="0" w:type="auto"/>
          </w:tcPr>
          <w:p w14:paraId="71238E4B"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DaySinceLastOrder</w:t>
            </w:r>
            <w:proofErr w:type="spellEnd"/>
          </w:p>
        </w:tc>
        <w:tc>
          <w:tcPr>
            <w:tcW w:w="0" w:type="auto"/>
          </w:tcPr>
          <w:p w14:paraId="7C16C7C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-0.10+</w:t>
            </w:r>
          </w:p>
        </w:tc>
        <w:tc>
          <w:tcPr>
            <w:tcW w:w="0" w:type="auto"/>
          </w:tcPr>
          <w:p w14:paraId="10FA48B4"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More recent order slightly lowers churn risk</w:t>
            </w:r>
          </w:p>
        </w:tc>
      </w:tr>
      <w:tr w:rsidR="0031234D" w:rsidRPr="00037A99" w14:paraId="22FC20A9" w14:textId="77777777">
        <w:tblPrEx>
          <w:tblCellMar>
            <w:top w:w="0" w:type="dxa"/>
            <w:bottom w:w="0" w:type="dxa"/>
          </w:tblCellMar>
        </w:tblPrEx>
        <w:tc>
          <w:tcPr>
            <w:tcW w:w="0" w:type="auto"/>
          </w:tcPr>
          <w:p w14:paraId="2F629EFA"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NumberOfDeviceRegistered</w:t>
            </w:r>
            <w:proofErr w:type="spellEnd"/>
          </w:p>
        </w:tc>
        <w:tc>
          <w:tcPr>
            <w:tcW w:w="0" w:type="auto"/>
          </w:tcPr>
          <w:p w14:paraId="7579B11D"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+0.09+</w:t>
            </w:r>
          </w:p>
        </w:tc>
        <w:tc>
          <w:tcPr>
            <w:tcW w:w="0" w:type="auto"/>
          </w:tcPr>
          <w:p w14:paraId="588C8CA3"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More devices = slightly higher churn</w:t>
            </w:r>
          </w:p>
        </w:tc>
      </w:tr>
      <w:tr w:rsidR="0031234D" w:rsidRPr="00037A99" w14:paraId="06ECA353" w14:textId="77777777">
        <w:tblPrEx>
          <w:tblCellMar>
            <w:top w:w="0" w:type="dxa"/>
            <w:bottom w:w="0" w:type="dxa"/>
          </w:tblCellMar>
        </w:tblPrEx>
        <w:tc>
          <w:tcPr>
            <w:tcW w:w="0" w:type="auto"/>
          </w:tcPr>
          <w:p w14:paraId="3D7DA5E6"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SatisfactionScore</w:t>
            </w:r>
            <w:proofErr w:type="spellEnd"/>
          </w:p>
        </w:tc>
        <w:tc>
          <w:tcPr>
            <w:tcW w:w="0" w:type="auto"/>
          </w:tcPr>
          <w:p w14:paraId="18522C5E"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+0.07+</w:t>
            </w:r>
          </w:p>
        </w:tc>
        <w:tc>
          <w:tcPr>
            <w:tcW w:w="0" w:type="auto"/>
          </w:tcPr>
          <w:p w14:paraId="237CD463"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Counterintuitive positive correlation (see Section 9.8)</w:t>
            </w:r>
          </w:p>
        </w:tc>
      </w:tr>
      <w:tr w:rsidR="0031234D" w:rsidRPr="00037A99" w14:paraId="0271E6B4" w14:textId="77777777">
        <w:tblPrEx>
          <w:tblCellMar>
            <w:top w:w="0" w:type="dxa"/>
            <w:bottom w:w="0" w:type="dxa"/>
          </w:tblCellMar>
        </w:tblPrEx>
        <w:tc>
          <w:tcPr>
            <w:tcW w:w="0" w:type="auto"/>
          </w:tcPr>
          <w:p w14:paraId="3F4253F6"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WarehouseToHome</w:t>
            </w:r>
            <w:proofErr w:type="spellEnd"/>
          </w:p>
        </w:tc>
        <w:tc>
          <w:tcPr>
            <w:tcW w:w="0" w:type="auto"/>
          </w:tcPr>
          <w:p w14:paraId="6E9BCFAB"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+0.06+</w:t>
            </w:r>
          </w:p>
        </w:tc>
        <w:tc>
          <w:tcPr>
            <w:tcW w:w="0" w:type="auto"/>
          </w:tcPr>
          <w:p w14:paraId="6A7AC203"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Longer distance = slightly higher churn</w:t>
            </w:r>
          </w:p>
        </w:tc>
      </w:tr>
    </w:tbl>
    <w:p w14:paraId="66AC334C" w14:textId="77777777" w:rsidR="0031234D" w:rsidRDefault="00000000" w:rsidP="00037A99">
      <w:pPr>
        <w:spacing w:after="160"/>
        <w:jc w:val="both"/>
        <w:rPr>
          <w:rFonts w:ascii="Times New Roman" w:hAnsi="Times New Roman"/>
          <w:b/>
          <w:bCs/>
          <w:i/>
          <w:iCs/>
          <w:color w:val="000000" w:themeColor="text1"/>
          <w:sz w:val="20"/>
        </w:rPr>
      </w:pPr>
      <w:r w:rsidRPr="00037A99">
        <w:rPr>
          <w:rFonts w:ascii="Times New Roman" w:hAnsi="Times New Roman"/>
          <w:b/>
          <w:bCs/>
          <w:i/>
          <w:iCs/>
          <w:color w:val="000000" w:themeColor="text1"/>
          <w:sz w:val="20"/>
        </w:rPr>
        <w:t>Note: Exact correlation values are computed from live data and displayed in the Churn Drivers dashboard tab. Values in the table above represent the direction and magnitude ranking confirmed by the analysis.</w:t>
      </w:r>
    </w:p>
    <w:p w14:paraId="4A9DC28E" w14:textId="77777777" w:rsidR="00037A99" w:rsidRDefault="00037A99" w:rsidP="00037A99">
      <w:pPr>
        <w:spacing w:after="160"/>
        <w:jc w:val="both"/>
        <w:rPr>
          <w:rFonts w:ascii="Times New Roman" w:hAnsi="Times New Roman"/>
          <w:b/>
          <w:bCs/>
          <w:i/>
          <w:iCs/>
          <w:color w:val="000000" w:themeColor="text1"/>
          <w:sz w:val="20"/>
        </w:rPr>
      </w:pPr>
    </w:p>
    <w:p w14:paraId="54B1288F" w14:textId="77777777" w:rsidR="00037A99" w:rsidRDefault="00037A99" w:rsidP="00037A99">
      <w:pPr>
        <w:spacing w:after="160"/>
        <w:jc w:val="both"/>
        <w:rPr>
          <w:rFonts w:ascii="Times New Roman" w:hAnsi="Times New Roman"/>
          <w:b/>
          <w:bCs/>
          <w:i/>
          <w:iCs/>
          <w:color w:val="000000" w:themeColor="text1"/>
          <w:sz w:val="20"/>
        </w:rPr>
      </w:pPr>
    </w:p>
    <w:p w14:paraId="5AED9B4A" w14:textId="77777777" w:rsidR="00037A99" w:rsidRDefault="00037A99" w:rsidP="00037A99">
      <w:pPr>
        <w:spacing w:after="160"/>
        <w:jc w:val="both"/>
        <w:rPr>
          <w:rFonts w:ascii="Times New Roman" w:hAnsi="Times New Roman"/>
          <w:b/>
          <w:bCs/>
          <w:i/>
          <w:iCs/>
          <w:color w:val="000000" w:themeColor="text1"/>
          <w:sz w:val="20"/>
        </w:rPr>
      </w:pPr>
    </w:p>
    <w:p w14:paraId="79BCBCBB" w14:textId="77777777" w:rsidR="00037A99" w:rsidRPr="00037A99" w:rsidRDefault="00037A99" w:rsidP="00037A99">
      <w:pPr>
        <w:spacing w:after="160"/>
        <w:jc w:val="both"/>
        <w:rPr>
          <w:rFonts w:ascii="Times New Roman" w:hAnsi="Times New Roman"/>
          <w:b/>
          <w:bCs/>
          <w:i/>
          <w:iCs/>
          <w:color w:val="000000" w:themeColor="text1"/>
        </w:rPr>
      </w:pPr>
    </w:p>
    <w:p w14:paraId="7738D562"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lastRenderedPageBreak/>
        <w:t>10.2 Mean Comparison — Churned vs Retained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6"/>
        <w:gridCol w:w="1712"/>
        <w:gridCol w:w="1685"/>
        <w:gridCol w:w="2423"/>
      </w:tblGrid>
      <w:tr w:rsidR="0031234D" w:rsidRPr="00037A99" w14:paraId="06CDEEE3" w14:textId="77777777">
        <w:tblPrEx>
          <w:tblCellMar>
            <w:top w:w="0" w:type="dxa"/>
            <w:bottom w:w="0" w:type="dxa"/>
          </w:tblCellMar>
        </w:tblPrEx>
        <w:trPr>
          <w:tblHeader/>
        </w:trPr>
        <w:tc>
          <w:tcPr>
            <w:tcW w:w="0" w:type="auto"/>
          </w:tcPr>
          <w:p w14:paraId="5A5EFB39"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Feature</w:t>
            </w:r>
          </w:p>
        </w:tc>
        <w:tc>
          <w:tcPr>
            <w:tcW w:w="0" w:type="auto"/>
          </w:tcPr>
          <w:p w14:paraId="08D8A5D5"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Retained (Mean)</w:t>
            </w:r>
          </w:p>
        </w:tc>
        <w:tc>
          <w:tcPr>
            <w:tcW w:w="0" w:type="auto"/>
          </w:tcPr>
          <w:p w14:paraId="7A5E93F9"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Churned (Mean)</w:t>
            </w:r>
          </w:p>
        </w:tc>
        <w:tc>
          <w:tcPr>
            <w:tcW w:w="0" w:type="auto"/>
          </w:tcPr>
          <w:p w14:paraId="195FAF1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Difference</w:t>
            </w:r>
          </w:p>
        </w:tc>
      </w:tr>
      <w:tr w:rsidR="0031234D" w:rsidRPr="00037A99" w14:paraId="7B5AF90B" w14:textId="77777777">
        <w:tblPrEx>
          <w:tblCellMar>
            <w:top w:w="0" w:type="dxa"/>
            <w:bottom w:w="0" w:type="dxa"/>
          </w:tblCellMar>
        </w:tblPrEx>
        <w:tc>
          <w:tcPr>
            <w:tcW w:w="0" w:type="auto"/>
          </w:tcPr>
          <w:p w14:paraId="25523DE7"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Tenure (months)</w:t>
            </w:r>
          </w:p>
        </w:tc>
        <w:tc>
          <w:tcPr>
            <w:tcW w:w="0" w:type="auto"/>
          </w:tcPr>
          <w:p w14:paraId="5F1D8CAD"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11.50</w:t>
            </w:r>
          </w:p>
        </w:tc>
        <w:tc>
          <w:tcPr>
            <w:tcW w:w="0" w:type="auto"/>
          </w:tcPr>
          <w:p w14:paraId="0BAAA6D0"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3.38</w:t>
            </w:r>
          </w:p>
        </w:tc>
        <w:tc>
          <w:tcPr>
            <w:tcW w:w="0" w:type="auto"/>
          </w:tcPr>
          <w:p w14:paraId="2CCE247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-8.12 months</w:t>
            </w:r>
          </w:p>
        </w:tc>
      </w:tr>
      <w:tr w:rsidR="0031234D" w:rsidRPr="00037A99" w14:paraId="1114B6B6" w14:textId="77777777">
        <w:tblPrEx>
          <w:tblCellMar>
            <w:top w:w="0" w:type="dxa"/>
            <w:bottom w:w="0" w:type="dxa"/>
          </w:tblCellMar>
        </w:tblPrEx>
        <w:tc>
          <w:tcPr>
            <w:tcW w:w="0" w:type="auto"/>
          </w:tcPr>
          <w:p w14:paraId="6C112430"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CashbackAmount</w:t>
            </w:r>
            <w:proofErr w:type="spellEnd"/>
            <w:r w:rsidRPr="00037A99">
              <w:rPr>
                <w:rFonts w:ascii="Times New Roman" w:hAnsi="Times New Roman"/>
                <w:color w:val="000000" w:themeColor="text1"/>
              </w:rPr>
              <w:t xml:space="preserve"> (INR)</w:t>
            </w:r>
          </w:p>
        </w:tc>
        <w:tc>
          <w:tcPr>
            <w:tcW w:w="0" w:type="auto"/>
          </w:tcPr>
          <w:p w14:paraId="68A635C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180.64</w:t>
            </w:r>
          </w:p>
        </w:tc>
        <w:tc>
          <w:tcPr>
            <w:tcW w:w="0" w:type="auto"/>
          </w:tcPr>
          <w:p w14:paraId="4B6911BE"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160.37</w:t>
            </w:r>
          </w:p>
        </w:tc>
        <w:tc>
          <w:tcPr>
            <w:tcW w:w="0" w:type="auto"/>
          </w:tcPr>
          <w:p w14:paraId="18DA7DB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-INR 20.27</w:t>
            </w:r>
          </w:p>
        </w:tc>
      </w:tr>
      <w:tr w:rsidR="0031234D" w:rsidRPr="00037A99" w14:paraId="39845059" w14:textId="77777777">
        <w:tblPrEx>
          <w:tblCellMar>
            <w:top w:w="0" w:type="dxa"/>
            <w:bottom w:w="0" w:type="dxa"/>
          </w:tblCellMar>
        </w:tblPrEx>
        <w:tc>
          <w:tcPr>
            <w:tcW w:w="0" w:type="auto"/>
          </w:tcPr>
          <w:p w14:paraId="62B21B90"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Complain rate</w:t>
            </w:r>
          </w:p>
        </w:tc>
        <w:tc>
          <w:tcPr>
            <w:tcW w:w="0" w:type="auto"/>
          </w:tcPr>
          <w:p w14:paraId="65D84D09"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23.4%</w:t>
            </w:r>
          </w:p>
        </w:tc>
        <w:tc>
          <w:tcPr>
            <w:tcW w:w="0" w:type="auto"/>
          </w:tcPr>
          <w:p w14:paraId="3610376C"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53.6%</w:t>
            </w:r>
          </w:p>
        </w:tc>
        <w:tc>
          <w:tcPr>
            <w:tcW w:w="0" w:type="auto"/>
          </w:tcPr>
          <w:p w14:paraId="272B0C5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+30.2 percentage points</w:t>
            </w:r>
          </w:p>
        </w:tc>
      </w:tr>
      <w:tr w:rsidR="0031234D" w:rsidRPr="00037A99" w14:paraId="171F6F18" w14:textId="77777777">
        <w:tblPrEx>
          <w:tblCellMar>
            <w:top w:w="0" w:type="dxa"/>
            <w:bottom w:w="0" w:type="dxa"/>
          </w:tblCellMar>
        </w:tblPrEx>
        <w:tc>
          <w:tcPr>
            <w:tcW w:w="0" w:type="auto"/>
          </w:tcPr>
          <w:p w14:paraId="240B46C4"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DaySinceLastOrder</w:t>
            </w:r>
            <w:proofErr w:type="spellEnd"/>
          </w:p>
        </w:tc>
        <w:tc>
          <w:tcPr>
            <w:tcW w:w="0" w:type="auto"/>
          </w:tcPr>
          <w:p w14:paraId="5FA69E46"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4.81</w:t>
            </w:r>
          </w:p>
        </w:tc>
        <w:tc>
          <w:tcPr>
            <w:tcW w:w="0" w:type="auto"/>
          </w:tcPr>
          <w:p w14:paraId="1612D1CD"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3.24</w:t>
            </w:r>
          </w:p>
        </w:tc>
        <w:tc>
          <w:tcPr>
            <w:tcW w:w="0" w:type="auto"/>
          </w:tcPr>
          <w:p w14:paraId="6B076E4D"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-1.57 days</w:t>
            </w:r>
          </w:p>
        </w:tc>
      </w:tr>
      <w:tr w:rsidR="0031234D" w:rsidRPr="00037A99" w14:paraId="7EC9EB5D" w14:textId="77777777">
        <w:tblPrEx>
          <w:tblCellMar>
            <w:top w:w="0" w:type="dxa"/>
            <w:bottom w:w="0" w:type="dxa"/>
          </w:tblCellMar>
        </w:tblPrEx>
        <w:tc>
          <w:tcPr>
            <w:tcW w:w="0" w:type="auto"/>
          </w:tcPr>
          <w:p w14:paraId="2BF5AD95"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OrderCount</w:t>
            </w:r>
            <w:proofErr w:type="spellEnd"/>
          </w:p>
        </w:tc>
        <w:tc>
          <w:tcPr>
            <w:tcW w:w="0" w:type="auto"/>
          </w:tcPr>
          <w:p w14:paraId="0B10FA0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3.05</w:t>
            </w:r>
          </w:p>
        </w:tc>
        <w:tc>
          <w:tcPr>
            <w:tcW w:w="0" w:type="auto"/>
          </w:tcPr>
          <w:p w14:paraId="2553E024"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2.82</w:t>
            </w:r>
          </w:p>
        </w:tc>
        <w:tc>
          <w:tcPr>
            <w:tcW w:w="0" w:type="auto"/>
          </w:tcPr>
          <w:p w14:paraId="1DCA8E83"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-0.22 (minor)</w:t>
            </w:r>
          </w:p>
        </w:tc>
      </w:tr>
      <w:tr w:rsidR="0031234D" w:rsidRPr="00037A99" w14:paraId="3F121B5E" w14:textId="77777777">
        <w:tblPrEx>
          <w:tblCellMar>
            <w:top w:w="0" w:type="dxa"/>
            <w:bottom w:w="0" w:type="dxa"/>
          </w:tblCellMar>
        </w:tblPrEx>
        <w:tc>
          <w:tcPr>
            <w:tcW w:w="0" w:type="auto"/>
          </w:tcPr>
          <w:p w14:paraId="23573C55"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HourSpendOnApp</w:t>
            </w:r>
            <w:proofErr w:type="spellEnd"/>
          </w:p>
        </w:tc>
        <w:tc>
          <w:tcPr>
            <w:tcW w:w="0" w:type="auto"/>
          </w:tcPr>
          <w:p w14:paraId="64B251C8"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2.93</w:t>
            </w:r>
          </w:p>
        </w:tc>
        <w:tc>
          <w:tcPr>
            <w:tcW w:w="0" w:type="auto"/>
          </w:tcPr>
          <w:p w14:paraId="27F85BB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2.96</w:t>
            </w:r>
          </w:p>
        </w:tc>
        <w:tc>
          <w:tcPr>
            <w:tcW w:w="0" w:type="auto"/>
          </w:tcPr>
          <w:p w14:paraId="7DE46C0D"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+0.04 (negligible)</w:t>
            </w:r>
          </w:p>
        </w:tc>
      </w:tr>
      <w:tr w:rsidR="0031234D" w:rsidRPr="00037A99" w14:paraId="5D7E1BB4" w14:textId="77777777">
        <w:tblPrEx>
          <w:tblCellMar>
            <w:top w:w="0" w:type="dxa"/>
            <w:bottom w:w="0" w:type="dxa"/>
          </w:tblCellMar>
        </w:tblPrEx>
        <w:tc>
          <w:tcPr>
            <w:tcW w:w="0" w:type="auto"/>
          </w:tcPr>
          <w:p w14:paraId="34B0CD86"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CouponUsed</w:t>
            </w:r>
            <w:proofErr w:type="spellEnd"/>
          </w:p>
        </w:tc>
        <w:tc>
          <w:tcPr>
            <w:tcW w:w="0" w:type="auto"/>
          </w:tcPr>
          <w:p w14:paraId="7DC9687D"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1.76</w:t>
            </w:r>
          </w:p>
        </w:tc>
        <w:tc>
          <w:tcPr>
            <w:tcW w:w="0" w:type="auto"/>
          </w:tcPr>
          <w:p w14:paraId="32BA894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1.72</w:t>
            </w:r>
          </w:p>
        </w:tc>
        <w:tc>
          <w:tcPr>
            <w:tcW w:w="0" w:type="auto"/>
          </w:tcPr>
          <w:p w14:paraId="393265F4"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-0.04 (negligible)</w:t>
            </w:r>
          </w:p>
        </w:tc>
      </w:tr>
      <w:tr w:rsidR="0031234D" w:rsidRPr="00037A99" w14:paraId="49168298" w14:textId="77777777">
        <w:tblPrEx>
          <w:tblCellMar>
            <w:top w:w="0" w:type="dxa"/>
            <w:bottom w:w="0" w:type="dxa"/>
          </w:tblCellMar>
        </w:tblPrEx>
        <w:tc>
          <w:tcPr>
            <w:tcW w:w="0" w:type="auto"/>
          </w:tcPr>
          <w:p w14:paraId="49F9AEF8"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OrderAmountHike</w:t>
            </w:r>
            <w:proofErr w:type="spellEnd"/>
            <w:r w:rsidRPr="00037A99">
              <w:rPr>
                <w:rFonts w:ascii="Times New Roman" w:hAnsi="Times New Roman"/>
                <w:color w:val="000000" w:themeColor="text1"/>
              </w:rPr>
              <w:t>%</w:t>
            </w:r>
          </w:p>
        </w:tc>
        <w:tc>
          <w:tcPr>
            <w:tcW w:w="0" w:type="auto"/>
          </w:tcPr>
          <w:p w14:paraId="0ABA2D20"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15.73%</w:t>
            </w:r>
          </w:p>
        </w:tc>
        <w:tc>
          <w:tcPr>
            <w:tcW w:w="0" w:type="auto"/>
          </w:tcPr>
          <w:p w14:paraId="2361CD9D"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15.63%</w:t>
            </w:r>
          </w:p>
        </w:tc>
        <w:tc>
          <w:tcPr>
            <w:tcW w:w="0" w:type="auto"/>
          </w:tcPr>
          <w:p w14:paraId="7A19C138"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-0.10% (negligible)</w:t>
            </w:r>
          </w:p>
        </w:tc>
      </w:tr>
    </w:tbl>
    <w:p w14:paraId="20E90E7D" w14:textId="77777777" w:rsidR="00037A99" w:rsidRPr="00037A99" w:rsidRDefault="00037A99">
      <w:pPr>
        <w:pStyle w:val="Heading2"/>
        <w:spacing w:before="160" w:after="80"/>
        <w:rPr>
          <w:rFonts w:ascii="Times New Roman" w:hAnsi="Times New Roman" w:cs="Times New Roman"/>
          <w:b/>
          <w:color w:val="000000" w:themeColor="text1"/>
          <w:sz w:val="28"/>
        </w:rPr>
      </w:pPr>
    </w:p>
    <w:p w14:paraId="7F9CE7CB" w14:textId="2E2D74DD"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t>10.3 Categorical Feature Significance — Chi-Square Tests</w:t>
      </w:r>
    </w:p>
    <w:p w14:paraId="41754A23"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All five categorical features are statistically significant predictors of churn (p &lt; 0.001):</w:t>
      </w:r>
    </w:p>
    <w:tbl>
      <w:tblPr>
        <w:tblW w:w="42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9"/>
        <w:gridCol w:w="1691"/>
        <w:gridCol w:w="1852"/>
      </w:tblGrid>
      <w:tr w:rsidR="0031234D" w:rsidRPr="00037A99" w14:paraId="798C33FC" w14:textId="77777777">
        <w:tblPrEx>
          <w:tblCellMar>
            <w:top w:w="0" w:type="dxa"/>
            <w:bottom w:w="0" w:type="dxa"/>
          </w:tblCellMar>
        </w:tblPrEx>
        <w:trPr>
          <w:tblHeader/>
        </w:trPr>
        <w:tc>
          <w:tcPr>
            <w:tcW w:w="0" w:type="auto"/>
          </w:tcPr>
          <w:p w14:paraId="4BA9F010"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Feature</w:t>
            </w:r>
          </w:p>
        </w:tc>
        <w:tc>
          <w:tcPr>
            <w:tcW w:w="0" w:type="auto"/>
          </w:tcPr>
          <w:p w14:paraId="516B7D5D"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Chi-Square</w:t>
            </w:r>
          </w:p>
        </w:tc>
        <w:tc>
          <w:tcPr>
            <w:tcW w:w="0" w:type="auto"/>
          </w:tcPr>
          <w:p w14:paraId="23B533AD"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Significance</w:t>
            </w:r>
          </w:p>
        </w:tc>
      </w:tr>
      <w:tr w:rsidR="0031234D" w:rsidRPr="00037A99" w14:paraId="69E765B6" w14:textId="77777777">
        <w:tblPrEx>
          <w:tblCellMar>
            <w:top w:w="0" w:type="dxa"/>
            <w:bottom w:w="0" w:type="dxa"/>
          </w:tblCellMar>
        </w:tblPrEx>
        <w:tc>
          <w:tcPr>
            <w:tcW w:w="0" w:type="auto"/>
          </w:tcPr>
          <w:p w14:paraId="12B336F9"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MaritalStatus</w:t>
            </w:r>
            <w:proofErr w:type="spellEnd"/>
          </w:p>
        </w:tc>
        <w:tc>
          <w:tcPr>
            <w:tcW w:w="0" w:type="auto"/>
          </w:tcPr>
          <w:p w14:paraId="00509BA5"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Highest</w:t>
            </w:r>
          </w:p>
        </w:tc>
        <w:tc>
          <w:tcPr>
            <w:tcW w:w="0" w:type="auto"/>
          </w:tcPr>
          <w:p w14:paraId="2F6FAA5C"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p &lt; 0.001</w:t>
            </w:r>
          </w:p>
        </w:tc>
      </w:tr>
      <w:tr w:rsidR="0031234D" w:rsidRPr="00037A99" w14:paraId="62E00269" w14:textId="77777777">
        <w:tblPrEx>
          <w:tblCellMar>
            <w:top w:w="0" w:type="dxa"/>
            <w:bottom w:w="0" w:type="dxa"/>
          </w:tblCellMar>
        </w:tblPrEx>
        <w:tc>
          <w:tcPr>
            <w:tcW w:w="0" w:type="auto"/>
          </w:tcPr>
          <w:p w14:paraId="6D35DA9F"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PreferedOrderCat</w:t>
            </w:r>
            <w:proofErr w:type="spellEnd"/>
          </w:p>
        </w:tc>
        <w:tc>
          <w:tcPr>
            <w:tcW w:w="0" w:type="auto"/>
          </w:tcPr>
          <w:p w14:paraId="4610E7FE"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Very high</w:t>
            </w:r>
          </w:p>
        </w:tc>
        <w:tc>
          <w:tcPr>
            <w:tcW w:w="0" w:type="auto"/>
          </w:tcPr>
          <w:p w14:paraId="11A0DA36"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p &lt; 0.001</w:t>
            </w:r>
          </w:p>
        </w:tc>
      </w:tr>
      <w:tr w:rsidR="0031234D" w:rsidRPr="00037A99" w14:paraId="3DA2527E" w14:textId="77777777">
        <w:tblPrEx>
          <w:tblCellMar>
            <w:top w:w="0" w:type="dxa"/>
            <w:bottom w:w="0" w:type="dxa"/>
          </w:tblCellMar>
        </w:tblPrEx>
        <w:tc>
          <w:tcPr>
            <w:tcW w:w="0" w:type="auto"/>
          </w:tcPr>
          <w:p w14:paraId="46C96A35"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PreferredLoginDevice</w:t>
            </w:r>
            <w:proofErr w:type="spellEnd"/>
          </w:p>
        </w:tc>
        <w:tc>
          <w:tcPr>
            <w:tcW w:w="0" w:type="auto"/>
          </w:tcPr>
          <w:p w14:paraId="37FC5AF5"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High</w:t>
            </w:r>
          </w:p>
        </w:tc>
        <w:tc>
          <w:tcPr>
            <w:tcW w:w="0" w:type="auto"/>
          </w:tcPr>
          <w:p w14:paraId="673A2B77"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p &lt; 0.001</w:t>
            </w:r>
          </w:p>
        </w:tc>
      </w:tr>
      <w:tr w:rsidR="0031234D" w:rsidRPr="00037A99" w14:paraId="4190EC2A" w14:textId="77777777">
        <w:tblPrEx>
          <w:tblCellMar>
            <w:top w:w="0" w:type="dxa"/>
            <w:bottom w:w="0" w:type="dxa"/>
          </w:tblCellMar>
        </w:tblPrEx>
        <w:tc>
          <w:tcPr>
            <w:tcW w:w="0" w:type="auto"/>
          </w:tcPr>
          <w:p w14:paraId="17437295"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PreferredPaymentMode</w:t>
            </w:r>
            <w:proofErr w:type="spellEnd"/>
          </w:p>
        </w:tc>
        <w:tc>
          <w:tcPr>
            <w:tcW w:w="0" w:type="auto"/>
          </w:tcPr>
          <w:p w14:paraId="118F8A8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High</w:t>
            </w:r>
          </w:p>
        </w:tc>
        <w:tc>
          <w:tcPr>
            <w:tcW w:w="0" w:type="auto"/>
          </w:tcPr>
          <w:p w14:paraId="4AC34DE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p &lt; 0.001</w:t>
            </w:r>
          </w:p>
        </w:tc>
      </w:tr>
      <w:tr w:rsidR="0031234D" w:rsidRPr="00037A99" w14:paraId="12A803D2" w14:textId="77777777">
        <w:tblPrEx>
          <w:tblCellMar>
            <w:top w:w="0" w:type="dxa"/>
            <w:bottom w:w="0" w:type="dxa"/>
          </w:tblCellMar>
        </w:tblPrEx>
        <w:tc>
          <w:tcPr>
            <w:tcW w:w="0" w:type="auto"/>
          </w:tcPr>
          <w:p w14:paraId="6FC0DF25"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Gender</w:t>
            </w:r>
          </w:p>
        </w:tc>
        <w:tc>
          <w:tcPr>
            <w:tcW w:w="0" w:type="auto"/>
          </w:tcPr>
          <w:p w14:paraId="553D911E"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Moderate</w:t>
            </w:r>
          </w:p>
        </w:tc>
        <w:tc>
          <w:tcPr>
            <w:tcW w:w="0" w:type="auto"/>
          </w:tcPr>
          <w:p w14:paraId="35F4FD59"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p &lt; 0.001</w:t>
            </w:r>
          </w:p>
        </w:tc>
      </w:tr>
    </w:tbl>
    <w:p w14:paraId="52A74383" w14:textId="77777777" w:rsidR="0031234D" w:rsidRPr="00037A99" w:rsidRDefault="00000000">
      <w:pPr>
        <w:pStyle w:val="Heading1"/>
        <w:spacing w:after="120"/>
        <w:rPr>
          <w:rFonts w:ascii="Times New Roman" w:hAnsi="Times New Roman" w:cs="Times New Roman"/>
          <w:color w:val="000000" w:themeColor="text1"/>
        </w:rPr>
      </w:pPr>
      <w:r w:rsidRPr="00037A99">
        <w:rPr>
          <w:rFonts w:ascii="Times New Roman" w:hAnsi="Times New Roman" w:cs="Times New Roman"/>
          <w:b/>
          <w:color w:val="000000" w:themeColor="text1"/>
          <w:sz w:val="36"/>
        </w:rPr>
        <w:t>11. Customer Segmentation</w:t>
      </w:r>
    </w:p>
    <w:p w14:paraId="75D5E994"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t>11.1 Method</w:t>
      </w:r>
    </w:p>
    <w:p w14:paraId="2A6ECFAC"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 xml:space="preserve">Algorithm: </w:t>
      </w:r>
      <w:proofErr w:type="spellStart"/>
      <w:r w:rsidRPr="00037A99">
        <w:rPr>
          <w:rFonts w:ascii="Times New Roman" w:hAnsi="Times New Roman"/>
          <w:color w:val="000000" w:themeColor="text1"/>
        </w:rPr>
        <w:t>KMeans</w:t>
      </w:r>
      <w:proofErr w:type="spellEnd"/>
      <w:r w:rsidRPr="00037A99">
        <w:rPr>
          <w:rFonts w:ascii="Times New Roman" w:hAnsi="Times New Roman"/>
          <w:color w:val="000000" w:themeColor="text1"/>
        </w:rPr>
        <w:t xml:space="preserve"> clustering (scikit-learn). Features used: Tenure, </w:t>
      </w:r>
      <w:proofErr w:type="spellStart"/>
      <w:r w:rsidRPr="00037A99">
        <w:rPr>
          <w:rFonts w:ascii="Times New Roman" w:hAnsi="Times New Roman"/>
          <w:color w:val="000000" w:themeColor="text1"/>
        </w:rPr>
        <w:t>HourSpendOnApp</w:t>
      </w:r>
      <w:proofErr w:type="spellEnd"/>
      <w:r w:rsidRPr="00037A99">
        <w:rPr>
          <w:rFonts w:ascii="Times New Roman" w:hAnsi="Times New Roman"/>
          <w:color w:val="000000" w:themeColor="text1"/>
        </w:rPr>
        <w:t xml:space="preserve">, </w:t>
      </w:r>
      <w:proofErr w:type="spellStart"/>
      <w:r w:rsidRPr="00037A99">
        <w:rPr>
          <w:rFonts w:ascii="Times New Roman" w:hAnsi="Times New Roman"/>
          <w:color w:val="000000" w:themeColor="text1"/>
        </w:rPr>
        <w:t>OrderCount</w:t>
      </w:r>
      <w:proofErr w:type="spellEnd"/>
      <w:r w:rsidRPr="00037A99">
        <w:rPr>
          <w:rFonts w:ascii="Times New Roman" w:hAnsi="Times New Roman"/>
          <w:color w:val="000000" w:themeColor="text1"/>
        </w:rPr>
        <w:t xml:space="preserve">, </w:t>
      </w:r>
      <w:proofErr w:type="spellStart"/>
      <w:r w:rsidRPr="00037A99">
        <w:rPr>
          <w:rFonts w:ascii="Times New Roman" w:hAnsi="Times New Roman"/>
          <w:color w:val="000000" w:themeColor="text1"/>
        </w:rPr>
        <w:t>CouponUsed</w:t>
      </w:r>
      <w:proofErr w:type="spellEnd"/>
      <w:r w:rsidRPr="00037A99">
        <w:rPr>
          <w:rFonts w:ascii="Times New Roman" w:hAnsi="Times New Roman"/>
          <w:color w:val="000000" w:themeColor="text1"/>
        </w:rPr>
        <w:t xml:space="preserve">, </w:t>
      </w:r>
      <w:proofErr w:type="spellStart"/>
      <w:r w:rsidRPr="00037A99">
        <w:rPr>
          <w:rFonts w:ascii="Times New Roman" w:hAnsi="Times New Roman"/>
          <w:color w:val="000000" w:themeColor="text1"/>
        </w:rPr>
        <w:t>CashbackAmount</w:t>
      </w:r>
      <w:proofErr w:type="spellEnd"/>
      <w:r w:rsidRPr="00037A99">
        <w:rPr>
          <w:rFonts w:ascii="Times New Roman" w:hAnsi="Times New Roman"/>
          <w:color w:val="000000" w:themeColor="text1"/>
        </w:rPr>
        <w:t xml:space="preserve">, </w:t>
      </w:r>
      <w:proofErr w:type="spellStart"/>
      <w:r w:rsidRPr="00037A99">
        <w:rPr>
          <w:rFonts w:ascii="Times New Roman" w:hAnsi="Times New Roman"/>
          <w:color w:val="000000" w:themeColor="text1"/>
        </w:rPr>
        <w:t>SatisfactionScore</w:t>
      </w:r>
      <w:proofErr w:type="spellEnd"/>
      <w:r w:rsidRPr="00037A99">
        <w:rPr>
          <w:rFonts w:ascii="Times New Roman" w:hAnsi="Times New Roman"/>
          <w:color w:val="000000" w:themeColor="text1"/>
        </w:rPr>
        <w:t xml:space="preserve">, </w:t>
      </w:r>
      <w:proofErr w:type="spellStart"/>
      <w:r w:rsidRPr="00037A99">
        <w:rPr>
          <w:rFonts w:ascii="Times New Roman" w:hAnsi="Times New Roman"/>
          <w:color w:val="000000" w:themeColor="text1"/>
        </w:rPr>
        <w:t>DaySinceLastOrder</w:t>
      </w:r>
      <w:proofErr w:type="spellEnd"/>
      <w:r w:rsidRPr="00037A99">
        <w:rPr>
          <w:rFonts w:ascii="Times New Roman" w:hAnsi="Times New Roman"/>
          <w:color w:val="000000" w:themeColor="text1"/>
        </w:rPr>
        <w:t xml:space="preserve">, </w:t>
      </w:r>
      <w:proofErr w:type="spellStart"/>
      <w:r w:rsidRPr="00037A99">
        <w:rPr>
          <w:rFonts w:ascii="Times New Roman" w:hAnsi="Times New Roman"/>
          <w:color w:val="000000" w:themeColor="text1"/>
        </w:rPr>
        <w:t>NumberOfDeviceRegistered</w:t>
      </w:r>
      <w:proofErr w:type="spellEnd"/>
      <w:r w:rsidRPr="00037A99">
        <w:rPr>
          <w:rFonts w:ascii="Times New Roman" w:hAnsi="Times New Roman"/>
          <w:color w:val="000000" w:themeColor="text1"/>
        </w:rPr>
        <w:t xml:space="preserve">. All features were scaled with </w:t>
      </w:r>
      <w:proofErr w:type="spellStart"/>
      <w:r w:rsidRPr="00037A99">
        <w:rPr>
          <w:rFonts w:ascii="Times New Roman" w:hAnsi="Times New Roman"/>
          <w:color w:val="000000" w:themeColor="text1"/>
        </w:rPr>
        <w:t>StandardScaler</w:t>
      </w:r>
      <w:proofErr w:type="spellEnd"/>
      <w:r w:rsidRPr="00037A99">
        <w:rPr>
          <w:rFonts w:ascii="Times New Roman" w:hAnsi="Times New Roman"/>
          <w:color w:val="000000" w:themeColor="text1"/>
        </w:rPr>
        <w:t xml:space="preserve"> before clustering. K selection: Elbow method tested K=2–8; K=4 selected based on consistent bend in the inertia curve. Segment labels were assigned from actual computed churn rates and tenure profiles after fitting.</w:t>
      </w:r>
    </w:p>
    <w:p w14:paraId="7821CB87"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t>11.2 Segment Profiles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3"/>
        <w:gridCol w:w="620"/>
        <w:gridCol w:w="1144"/>
        <w:gridCol w:w="4199"/>
      </w:tblGrid>
      <w:tr w:rsidR="0031234D" w:rsidRPr="00037A99" w14:paraId="37BC5E93" w14:textId="77777777">
        <w:tblPrEx>
          <w:tblCellMar>
            <w:top w:w="0" w:type="dxa"/>
            <w:bottom w:w="0" w:type="dxa"/>
          </w:tblCellMar>
        </w:tblPrEx>
        <w:trPr>
          <w:tblHeader/>
        </w:trPr>
        <w:tc>
          <w:tcPr>
            <w:tcW w:w="0" w:type="auto"/>
          </w:tcPr>
          <w:p w14:paraId="4389F646"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Segment Label</w:t>
            </w:r>
          </w:p>
        </w:tc>
        <w:tc>
          <w:tcPr>
            <w:tcW w:w="0" w:type="auto"/>
          </w:tcPr>
          <w:p w14:paraId="1EB9BB6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Count</w:t>
            </w:r>
          </w:p>
        </w:tc>
        <w:tc>
          <w:tcPr>
            <w:tcW w:w="0" w:type="auto"/>
          </w:tcPr>
          <w:p w14:paraId="56579F2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Churn Rate</w:t>
            </w:r>
          </w:p>
        </w:tc>
        <w:tc>
          <w:tcPr>
            <w:tcW w:w="0" w:type="auto"/>
          </w:tcPr>
          <w:p w14:paraId="7A80BC15"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Characterisation</w:t>
            </w:r>
          </w:p>
        </w:tc>
      </w:tr>
      <w:tr w:rsidR="0031234D" w:rsidRPr="00037A99" w14:paraId="1F86983E" w14:textId="77777777">
        <w:tblPrEx>
          <w:tblCellMar>
            <w:top w:w="0" w:type="dxa"/>
            <w:bottom w:w="0" w:type="dxa"/>
          </w:tblCellMar>
        </w:tblPrEx>
        <w:tc>
          <w:tcPr>
            <w:tcW w:w="0" w:type="auto"/>
          </w:tcPr>
          <w:p w14:paraId="50850B49"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Seg 3: Loyal-Low-Risk</w:t>
            </w:r>
          </w:p>
        </w:tc>
        <w:tc>
          <w:tcPr>
            <w:tcW w:w="0" w:type="auto"/>
          </w:tcPr>
          <w:p w14:paraId="1B0EE037"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851</w:t>
            </w:r>
          </w:p>
        </w:tc>
        <w:tc>
          <w:tcPr>
            <w:tcW w:w="0" w:type="auto"/>
          </w:tcPr>
          <w:p w14:paraId="24BC58A7"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2.2%</w:t>
            </w:r>
          </w:p>
        </w:tc>
        <w:tc>
          <w:tcPr>
            <w:tcW w:w="0" w:type="auto"/>
          </w:tcPr>
          <w:p w14:paraId="68A1BAC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Long tenure, stable, near-zero churn</w:t>
            </w:r>
          </w:p>
        </w:tc>
      </w:tr>
      <w:tr w:rsidR="0031234D" w:rsidRPr="00037A99" w14:paraId="17E6CFA0" w14:textId="77777777">
        <w:tblPrEx>
          <w:tblCellMar>
            <w:top w:w="0" w:type="dxa"/>
            <w:bottom w:w="0" w:type="dxa"/>
          </w:tblCellMar>
        </w:tblPrEx>
        <w:tc>
          <w:tcPr>
            <w:tcW w:w="0" w:type="auto"/>
          </w:tcPr>
          <w:p w14:paraId="098B4E5B"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Seg 1: Moderate-Risk</w:t>
            </w:r>
          </w:p>
        </w:tc>
        <w:tc>
          <w:tcPr>
            <w:tcW w:w="0" w:type="auto"/>
          </w:tcPr>
          <w:p w14:paraId="4049A5A4"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980</w:t>
            </w:r>
          </w:p>
        </w:tc>
        <w:tc>
          <w:tcPr>
            <w:tcW w:w="0" w:type="auto"/>
          </w:tcPr>
          <w:p w14:paraId="64646156"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15.9%</w:t>
            </w:r>
          </w:p>
        </w:tc>
        <w:tc>
          <w:tcPr>
            <w:tcW w:w="0" w:type="auto"/>
          </w:tcPr>
          <w:p w14:paraId="79F71B7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Mid-tenure, moderate engagement</w:t>
            </w:r>
          </w:p>
        </w:tc>
      </w:tr>
      <w:tr w:rsidR="0031234D" w:rsidRPr="00037A99" w14:paraId="5732492F" w14:textId="77777777">
        <w:tblPrEx>
          <w:tblCellMar>
            <w:top w:w="0" w:type="dxa"/>
            <w:bottom w:w="0" w:type="dxa"/>
          </w:tblCellMar>
        </w:tblPrEx>
        <w:tc>
          <w:tcPr>
            <w:tcW w:w="0" w:type="auto"/>
          </w:tcPr>
          <w:p w14:paraId="0CB7E39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Seg 0: Moderate-Risk</w:t>
            </w:r>
          </w:p>
        </w:tc>
        <w:tc>
          <w:tcPr>
            <w:tcW w:w="0" w:type="auto"/>
          </w:tcPr>
          <w:p w14:paraId="05A34073"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1,948</w:t>
            </w:r>
          </w:p>
        </w:tc>
        <w:tc>
          <w:tcPr>
            <w:tcW w:w="0" w:type="auto"/>
          </w:tcPr>
          <w:p w14:paraId="62EC236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18.5%</w:t>
            </w:r>
          </w:p>
        </w:tc>
        <w:tc>
          <w:tcPr>
            <w:tcW w:w="0" w:type="auto"/>
          </w:tcPr>
          <w:p w14:paraId="181776B9"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Mid-tenure, slightly higher churn</w:t>
            </w:r>
          </w:p>
        </w:tc>
      </w:tr>
      <w:tr w:rsidR="0031234D" w:rsidRPr="00037A99" w14:paraId="0FB862E4" w14:textId="77777777">
        <w:tblPrEx>
          <w:tblCellMar>
            <w:top w:w="0" w:type="dxa"/>
            <w:bottom w:w="0" w:type="dxa"/>
          </w:tblCellMar>
        </w:tblPrEx>
        <w:tc>
          <w:tcPr>
            <w:tcW w:w="0" w:type="auto"/>
          </w:tcPr>
          <w:p w14:paraId="3F2E6FD5"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Seg 2: Moderate-Risk</w:t>
            </w:r>
          </w:p>
        </w:tc>
        <w:tc>
          <w:tcPr>
            <w:tcW w:w="0" w:type="auto"/>
          </w:tcPr>
          <w:p w14:paraId="73851D76"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1,851</w:t>
            </w:r>
          </w:p>
        </w:tc>
        <w:tc>
          <w:tcPr>
            <w:tcW w:w="0" w:type="auto"/>
          </w:tcPr>
          <w:p w14:paraId="54C824F6"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22.3%</w:t>
            </w:r>
          </w:p>
        </w:tc>
        <w:tc>
          <w:tcPr>
            <w:tcW w:w="0" w:type="auto"/>
          </w:tcPr>
          <w:p w14:paraId="1D3EDD3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Lower tenure, highest moderate-risk churn</w:t>
            </w:r>
          </w:p>
        </w:tc>
      </w:tr>
    </w:tbl>
    <w:p w14:paraId="2FB6803F" w14:textId="77777777" w:rsidR="0031234D" w:rsidRPr="00037A99" w:rsidRDefault="00000000" w:rsidP="00037A99">
      <w:pPr>
        <w:spacing w:after="240"/>
        <w:jc w:val="both"/>
        <w:rPr>
          <w:rFonts w:ascii="Times New Roman" w:hAnsi="Times New Roman"/>
          <w:color w:val="000000" w:themeColor="text1"/>
        </w:rPr>
      </w:pPr>
      <w:r w:rsidRPr="00037A99">
        <w:rPr>
          <w:rFonts w:ascii="Times New Roman" w:hAnsi="Times New Roman"/>
          <w:color w:val="000000" w:themeColor="text1"/>
        </w:rPr>
        <w:t>Three segments fall into a moderate-risk band; one loyal-tenure segment stands out with near-zero churn. This confirms the primary retention lever is moving customers from the 0–24 month cohorts into the loyal cohort. The segment profile is displayed in the Risks, Opportunities &amp; Actions tab of the dashboard with full feature-level breakdowns.</w:t>
      </w:r>
    </w:p>
    <w:p w14:paraId="0762CC4E" w14:textId="77777777" w:rsidR="0031234D" w:rsidRPr="00037A99" w:rsidRDefault="00000000">
      <w:pPr>
        <w:pStyle w:val="Heading1"/>
        <w:spacing w:after="120"/>
        <w:rPr>
          <w:rFonts w:ascii="Times New Roman" w:hAnsi="Times New Roman" w:cs="Times New Roman"/>
          <w:color w:val="000000" w:themeColor="text1"/>
        </w:rPr>
      </w:pPr>
      <w:r w:rsidRPr="00037A99">
        <w:rPr>
          <w:rFonts w:ascii="Times New Roman" w:hAnsi="Times New Roman" w:cs="Times New Roman"/>
          <w:b/>
          <w:color w:val="000000" w:themeColor="text1"/>
          <w:sz w:val="36"/>
        </w:rPr>
        <w:t>12. Churn Prediction Model</w:t>
      </w:r>
    </w:p>
    <w:p w14:paraId="74447086"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t>12.1 Algorithm Choice</w:t>
      </w:r>
    </w:p>
    <w:p w14:paraId="009DBA9F"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 xml:space="preserve">Algorithm: RandomForestClassifier (scikit-learn). Rationale: handles mixed feature types and nonlinear relationships; provides native feature importance; robust to class imbalance via class </w:t>
      </w:r>
      <w:r w:rsidRPr="00037A99">
        <w:rPr>
          <w:rFonts w:ascii="Times New Roman" w:hAnsi="Times New Roman"/>
          <w:color w:val="000000" w:themeColor="text1"/>
        </w:rPr>
        <w:lastRenderedPageBreak/>
        <w:t xml:space="preserve">weighting; makes no distributional assumptions. Class imbalance handling: </w:t>
      </w:r>
      <w:proofErr w:type="spellStart"/>
      <w:r w:rsidRPr="00037A99">
        <w:rPr>
          <w:rFonts w:ascii="Times New Roman" w:hAnsi="Times New Roman"/>
          <w:color w:val="000000" w:themeColor="text1"/>
        </w:rPr>
        <w:t>class_weight</w:t>
      </w:r>
      <w:proofErr w:type="spellEnd"/>
      <w:r w:rsidRPr="00037A99">
        <w:rPr>
          <w:rFonts w:ascii="Times New Roman" w:hAnsi="Times New Roman"/>
          <w:color w:val="000000" w:themeColor="text1"/>
        </w:rPr>
        <w:t>='balanced' — auto-adjusts sample weights inversely proportional to class frequencies, preventing the model from collapsing to predicting the majority class.</w:t>
      </w:r>
    </w:p>
    <w:p w14:paraId="3E0D157E" w14:textId="77777777" w:rsidR="0031234D" w:rsidRPr="00037A99" w:rsidRDefault="00000000" w:rsidP="00037A99">
      <w:pPr>
        <w:pStyle w:val="Heading2"/>
        <w:spacing w:before="160" w:after="80"/>
        <w:jc w:val="both"/>
        <w:rPr>
          <w:rFonts w:ascii="Times New Roman" w:hAnsi="Times New Roman" w:cs="Times New Roman"/>
          <w:color w:val="000000" w:themeColor="text1"/>
        </w:rPr>
      </w:pPr>
      <w:r w:rsidRPr="00037A99">
        <w:rPr>
          <w:rFonts w:ascii="Times New Roman" w:hAnsi="Times New Roman" w:cs="Times New Roman"/>
          <w:b/>
          <w:color w:val="000000" w:themeColor="text1"/>
          <w:sz w:val="28"/>
        </w:rPr>
        <w:t>12.2 Feature Set</w:t>
      </w:r>
    </w:p>
    <w:p w14:paraId="16FE514D"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All 19 original features (post-encoding and scaling) plus 2 engineered features (</w:t>
      </w:r>
      <w:proofErr w:type="spellStart"/>
      <w:r w:rsidRPr="00037A99">
        <w:rPr>
          <w:rFonts w:ascii="Times New Roman" w:hAnsi="Times New Roman"/>
          <w:color w:val="000000" w:themeColor="text1"/>
        </w:rPr>
        <w:t>CouponAdoptionRate</w:t>
      </w:r>
      <w:proofErr w:type="spellEnd"/>
      <w:r w:rsidRPr="00037A99">
        <w:rPr>
          <w:rFonts w:ascii="Times New Roman" w:hAnsi="Times New Roman"/>
          <w:color w:val="000000" w:themeColor="text1"/>
        </w:rPr>
        <w:t xml:space="preserve">, </w:t>
      </w:r>
      <w:proofErr w:type="spellStart"/>
      <w:r w:rsidRPr="00037A99">
        <w:rPr>
          <w:rFonts w:ascii="Times New Roman" w:hAnsi="Times New Roman"/>
          <w:color w:val="000000" w:themeColor="text1"/>
        </w:rPr>
        <w:t>EngagementScore</w:t>
      </w:r>
      <w:proofErr w:type="spellEnd"/>
      <w:r w:rsidRPr="00037A99">
        <w:rPr>
          <w:rFonts w:ascii="Times New Roman" w:hAnsi="Times New Roman"/>
          <w:color w:val="000000" w:themeColor="text1"/>
        </w:rPr>
        <w:t>) = approximately 35 features after one-hot encoding of 5 categorical variables.</w:t>
      </w:r>
    </w:p>
    <w:p w14:paraId="3581C3B3" w14:textId="77777777" w:rsidR="0031234D" w:rsidRPr="00037A99" w:rsidRDefault="00000000" w:rsidP="00037A99">
      <w:pPr>
        <w:pStyle w:val="Heading2"/>
        <w:spacing w:before="160" w:after="80"/>
        <w:jc w:val="both"/>
        <w:rPr>
          <w:rFonts w:ascii="Times New Roman" w:hAnsi="Times New Roman" w:cs="Times New Roman"/>
          <w:color w:val="000000" w:themeColor="text1"/>
        </w:rPr>
      </w:pPr>
      <w:r w:rsidRPr="00037A99">
        <w:rPr>
          <w:rFonts w:ascii="Times New Roman" w:hAnsi="Times New Roman" w:cs="Times New Roman"/>
          <w:b/>
          <w:color w:val="000000" w:themeColor="text1"/>
          <w:sz w:val="28"/>
        </w:rPr>
        <w:t>12.3 Training Protocol</w:t>
      </w:r>
    </w:p>
    <w:p w14:paraId="4E3D83DE"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 xml:space="preserve">Train/test split: 80% train / 20% test (1,126 test samples), stratified on Churn to maintain class balance in both splits. Hyperparameter tuning: </w:t>
      </w:r>
      <w:proofErr w:type="spellStart"/>
      <w:r w:rsidRPr="00037A99">
        <w:rPr>
          <w:rFonts w:ascii="Times New Roman" w:hAnsi="Times New Roman"/>
          <w:color w:val="000000" w:themeColor="text1"/>
        </w:rPr>
        <w:t>RandomizedSearchCV</w:t>
      </w:r>
      <w:proofErr w:type="spellEnd"/>
      <w:r w:rsidRPr="00037A99">
        <w:rPr>
          <w:rFonts w:ascii="Times New Roman" w:hAnsi="Times New Roman"/>
          <w:color w:val="000000" w:themeColor="text1"/>
        </w:rPr>
        <w:t xml:space="preserve"> with 5-fold </w:t>
      </w:r>
      <w:proofErr w:type="spellStart"/>
      <w:r w:rsidRPr="00037A99">
        <w:rPr>
          <w:rFonts w:ascii="Times New Roman" w:hAnsi="Times New Roman"/>
          <w:color w:val="000000" w:themeColor="text1"/>
        </w:rPr>
        <w:t>StratifiedKFold</w:t>
      </w:r>
      <w:proofErr w:type="spellEnd"/>
      <w:r w:rsidRPr="00037A99">
        <w:rPr>
          <w:rFonts w:ascii="Times New Roman" w:hAnsi="Times New Roman"/>
          <w:color w:val="000000" w:themeColor="text1"/>
        </w:rPr>
        <w:t>, 20 iterations, scoring metric = F1 (chosen to optimise the minority class prediction). Random state = 42 for reproducibility.</w:t>
      </w:r>
    </w:p>
    <w:tbl>
      <w:tblPr>
        <w:tblW w:w="3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6"/>
        <w:gridCol w:w="2741"/>
      </w:tblGrid>
      <w:tr w:rsidR="0031234D" w:rsidRPr="00037A99" w14:paraId="04603EF1" w14:textId="77777777">
        <w:tblPrEx>
          <w:tblCellMar>
            <w:top w:w="0" w:type="dxa"/>
            <w:bottom w:w="0" w:type="dxa"/>
          </w:tblCellMar>
        </w:tblPrEx>
        <w:trPr>
          <w:tblHeader/>
        </w:trPr>
        <w:tc>
          <w:tcPr>
            <w:tcW w:w="0" w:type="auto"/>
          </w:tcPr>
          <w:p w14:paraId="28F8AD52"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Parameter</w:t>
            </w:r>
          </w:p>
        </w:tc>
        <w:tc>
          <w:tcPr>
            <w:tcW w:w="0" w:type="auto"/>
          </w:tcPr>
          <w:p w14:paraId="671DFC2D"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Values Searched</w:t>
            </w:r>
          </w:p>
        </w:tc>
      </w:tr>
      <w:tr w:rsidR="0031234D" w:rsidRPr="00037A99" w14:paraId="354F48ED" w14:textId="77777777">
        <w:tblPrEx>
          <w:tblCellMar>
            <w:top w:w="0" w:type="dxa"/>
            <w:bottom w:w="0" w:type="dxa"/>
          </w:tblCellMar>
        </w:tblPrEx>
        <w:tc>
          <w:tcPr>
            <w:tcW w:w="0" w:type="auto"/>
          </w:tcPr>
          <w:p w14:paraId="7B5B48F0"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n_estimators</w:t>
            </w:r>
            <w:proofErr w:type="spellEnd"/>
          </w:p>
        </w:tc>
        <w:tc>
          <w:tcPr>
            <w:tcW w:w="0" w:type="auto"/>
          </w:tcPr>
          <w:p w14:paraId="780A1186"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100, 200, 300</w:t>
            </w:r>
          </w:p>
        </w:tc>
      </w:tr>
      <w:tr w:rsidR="0031234D" w:rsidRPr="00037A99" w14:paraId="55C3F1F7" w14:textId="77777777">
        <w:tblPrEx>
          <w:tblCellMar>
            <w:top w:w="0" w:type="dxa"/>
            <w:bottom w:w="0" w:type="dxa"/>
          </w:tblCellMar>
        </w:tblPrEx>
        <w:tc>
          <w:tcPr>
            <w:tcW w:w="0" w:type="auto"/>
          </w:tcPr>
          <w:p w14:paraId="3DAD80B1"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max_depth</w:t>
            </w:r>
            <w:proofErr w:type="spellEnd"/>
          </w:p>
        </w:tc>
        <w:tc>
          <w:tcPr>
            <w:tcW w:w="0" w:type="auto"/>
          </w:tcPr>
          <w:p w14:paraId="442EE2E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5, 8, 12, None</w:t>
            </w:r>
          </w:p>
        </w:tc>
      </w:tr>
      <w:tr w:rsidR="0031234D" w:rsidRPr="00037A99" w14:paraId="1286E8BF" w14:textId="77777777">
        <w:tblPrEx>
          <w:tblCellMar>
            <w:top w:w="0" w:type="dxa"/>
            <w:bottom w:w="0" w:type="dxa"/>
          </w:tblCellMar>
        </w:tblPrEx>
        <w:tc>
          <w:tcPr>
            <w:tcW w:w="0" w:type="auto"/>
          </w:tcPr>
          <w:p w14:paraId="59266B18"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min_samples_split</w:t>
            </w:r>
            <w:proofErr w:type="spellEnd"/>
          </w:p>
        </w:tc>
        <w:tc>
          <w:tcPr>
            <w:tcW w:w="0" w:type="auto"/>
          </w:tcPr>
          <w:p w14:paraId="31E753CF"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2, 5, 10</w:t>
            </w:r>
          </w:p>
        </w:tc>
      </w:tr>
      <w:tr w:rsidR="0031234D" w:rsidRPr="00037A99" w14:paraId="1837AA84" w14:textId="77777777">
        <w:tblPrEx>
          <w:tblCellMar>
            <w:top w:w="0" w:type="dxa"/>
            <w:bottom w:w="0" w:type="dxa"/>
          </w:tblCellMar>
        </w:tblPrEx>
        <w:tc>
          <w:tcPr>
            <w:tcW w:w="0" w:type="auto"/>
          </w:tcPr>
          <w:p w14:paraId="5C9B91DF"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min_samples_leaf</w:t>
            </w:r>
            <w:proofErr w:type="spellEnd"/>
          </w:p>
        </w:tc>
        <w:tc>
          <w:tcPr>
            <w:tcW w:w="0" w:type="auto"/>
          </w:tcPr>
          <w:p w14:paraId="5737F17A"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1, 2, 4</w:t>
            </w:r>
          </w:p>
        </w:tc>
      </w:tr>
      <w:tr w:rsidR="0031234D" w:rsidRPr="00037A99" w14:paraId="4E6B42D4" w14:textId="77777777">
        <w:tblPrEx>
          <w:tblCellMar>
            <w:top w:w="0" w:type="dxa"/>
            <w:bottom w:w="0" w:type="dxa"/>
          </w:tblCellMar>
        </w:tblPrEx>
        <w:tc>
          <w:tcPr>
            <w:tcW w:w="0" w:type="auto"/>
          </w:tcPr>
          <w:p w14:paraId="2A955196" w14:textId="77777777" w:rsidR="0031234D" w:rsidRPr="00037A99" w:rsidRDefault="00000000">
            <w:pPr>
              <w:rPr>
                <w:rFonts w:ascii="Times New Roman" w:hAnsi="Times New Roman"/>
                <w:color w:val="000000" w:themeColor="text1"/>
              </w:rPr>
            </w:pPr>
            <w:proofErr w:type="spellStart"/>
            <w:r w:rsidRPr="00037A99">
              <w:rPr>
                <w:rFonts w:ascii="Times New Roman" w:hAnsi="Times New Roman"/>
                <w:color w:val="000000" w:themeColor="text1"/>
              </w:rPr>
              <w:t>max_features</w:t>
            </w:r>
            <w:proofErr w:type="spellEnd"/>
          </w:p>
        </w:tc>
        <w:tc>
          <w:tcPr>
            <w:tcW w:w="0" w:type="auto"/>
          </w:tcPr>
          <w:p w14:paraId="3D67B3D8"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sqrt, log2</w:t>
            </w:r>
          </w:p>
        </w:tc>
      </w:tr>
    </w:tbl>
    <w:p w14:paraId="03EFA54C" w14:textId="77777777" w:rsidR="0031234D" w:rsidRPr="00037A99" w:rsidRDefault="00000000" w:rsidP="00037A99">
      <w:pPr>
        <w:pStyle w:val="Heading2"/>
        <w:spacing w:before="160" w:after="80"/>
        <w:jc w:val="both"/>
        <w:rPr>
          <w:rFonts w:ascii="Times New Roman" w:hAnsi="Times New Roman" w:cs="Times New Roman"/>
          <w:color w:val="000000" w:themeColor="text1"/>
        </w:rPr>
      </w:pPr>
      <w:r w:rsidRPr="00037A99">
        <w:rPr>
          <w:rFonts w:ascii="Times New Roman" w:hAnsi="Times New Roman" w:cs="Times New Roman"/>
          <w:b/>
          <w:color w:val="000000" w:themeColor="text1"/>
          <w:sz w:val="28"/>
        </w:rPr>
        <w:t>12.4 Risk Tier Assignment</w:t>
      </w:r>
    </w:p>
    <w:p w14:paraId="1BA505C4"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After training, the model predicts churn probability for all 5,630 customers. Risk tiers are assigned based on these probabilities:</w:t>
      </w: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7"/>
        <w:gridCol w:w="2558"/>
        <w:gridCol w:w="1592"/>
        <w:gridCol w:w="1989"/>
      </w:tblGrid>
      <w:tr w:rsidR="0031234D" w:rsidRPr="00037A99" w14:paraId="77A95F24" w14:textId="77777777">
        <w:tblPrEx>
          <w:tblCellMar>
            <w:top w:w="0" w:type="dxa"/>
            <w:bottom w:w="0" w:type="dxa"/>
          </w:tblCellMar>
        </w:tblPrEx>
        <w:trPr>
          <w:tblHeader/>
        </w:trPr>
        <w:tc>
          <w:tcPr>
            <w:tcW w:w="0" w:type="auto"/>
          </w:tcPr>
          <w:p w14:paraId="24DAE9AD"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Risk Tier</w:t>
            </w:r>
          </w:p>
        </w:tc>
        <w:tc>
          <w:tcPr>
            <w:tcW w:w="0" w:type="auto"/>
          </w:tcPr>
          <w:p w14:paraId="7D435189"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Threshold</w:t>
            </w:r>
          </w:p>
        </w:tc>
        <w:tc>
          <w:tcPr>
            <w:tcW w:w="0" w:type="auto"/>
          </w:tcPr>
          <w:p w14:paraId="1A9BDDBF"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Customer Count</w:t>
            </w:r>
          </w:p>
        </w:tc>
        <w:tc>
          <w:tcPr>
            <w:tcW w:w="0" w:type="auto"/>
          </w:tcPr>
          <w:p w14:paraId="6896AE4B"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 of Customer Base</w:t>
            </w:r>
          </w:p>
        </w:tc>
      </w:tr>
      <w:tr w:rsidR="0031234D" w:rsidRPr="00037A99" w14:paraId="2039C707" w14:textId="77777777">
        <w:tblPrEx>
          <w:tblCellMar>
            <w:top w:w="0" w:type="dxa"/>
            <w:bottom w:w="0" w:type="dxa"/>
          </w:tblCellMar>
        </w:tblPrEx>
        <w:tc>
          <w:tcPr>
            <w:tcW w:w="0" w:type="auto"/>
          </w:tcPr>
          <w:p w14:paraId="37B3D77F"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High Risk</w:t>
            </w:r>
          </w:p>
        </w:tc>
        <w:tc>
          <w:tcPr>
            <w:tcW w:w="0" w:type="auto"/>
          </w:tcPr>
          <w:p w14:paraId="095F00E0"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Probability &gt;= 0.70</w:t>
            </w:r>
          </w:p>
        </w:tc>
        <w:tc>
          <w:tcPr>
            <w:tcW w:w="0" w:type="auto"/>
          </w:tcPr>
          <w:p w14:paraId="1CB14DC5"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800</w:t>
            </w:r>
          </w:p>
        </w:tc>
        <w:tc>
          <w:tcPr>
            <w:tcW w:w="0" w:type="auto"/>
          </w:tcPr>
          <w:p w14:paraId="5901417A"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14.2%</w:t>
            </w:r>
          </w:p>
        </w:tc>
      </w:tr>
      <w:tr w:rsidR="0031234D" w:rsidRPr="00037A99" w14:paraId="24065B03" w14:textId="77777777">
        <w:tblPrEx>
          <w:tblCellMar>
            <w:top w:w="0" w:type="dxa"/>
            <w:bottom w:w="0" w:type="dxa"/>
          </w:tblCellMar>
        </w:tblPrEx>
        <w:tc>
          <w:tcPr>
            <w:tcW w:w="0" w:type="auto"/>
          </w:tcPr>
          <w:p w14:paraId="63952BFC"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Medium Risk</w:t>
            </w:r>
          </w:p>
        </w:tc>
        <w:tc>
          <w:tcPr>
            <w:tcW w:w="0" w:type="auto"/>
          </w:tcPr>
          <w:p w14:paraId="6CC55795"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0.40 &lt;= Probability &lt; 0.70</w:t>
            </w:r>
          </w:p>
        </w:tc>
        <w:tc>
          <w:tcPr>
            <w:tcW w:w="0" w:type="auto"/>
          </w:tcPr>
          <w:p w14:paraId="69BDE4B0"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217</w:t>
            </w:r>
          </w:p>
        </w:tc>
        <w:tc>
          <w:tcPr>
            <w:tcW w:w="0" w:type="auto"/>
          </w:tcPr>
          <w:p w14:paraId="34FB33FE"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3.9%</w:t>
            </w:r>
          </w:p>
        </w:tc>
      </w:tr>
      <w:tr w:rsidR="0031234D" w:rsidRPr="00037A99" w14:paraId="4342DF74" w14:textId="77777777">
        <w:tblPrEx>
          <w:tblCellMar>
            <w:top w:w="0" w:type="dxa"/>
            <w:bottom w:w="0" w:type="dxa"/>
          </w:tblCellMar>
        </w:tblPrEx>
        <w:tc>
          <w:tcPr>
            <w:tcW w:w="0" w:type="auto"/>
          </w:tcPr>
          <w:p w14:paraId="22DE3D5C"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Low Risk</w:t>
            </w:r>
          </w:p>
        </w:tc>
        <w:tc>
          <w:tcPr>
            <w:tcW w:w="0" w:type="auto"/>
          </w:tcPr>
          <w:p w14:paraId="42E4BFE6"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Probability &lt; 0.40</w:t>
            </w:r>
          </w:p>
        </w:tc>
        <w:tc>
          <w:tcPr>
            <w:tcW w:w="0" w:type="auto"/>
          </w:tcPr>
          <w:p w14:paraId="5CA2AD59"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4,613</w:t>
            </w:r>
          </w:p>
        </w:tc>
        <w:tc>
          <w:tcPr>
            <w:tcW w:w="0" w:type="auto"/>
          </w:tcPr>
          <w:p w14:paraId="67E12485"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81.9%</w:t>
            </w:r>
          </w:p>
        </w:tc>
      </w:tr>
    </w:tbl>
    <w:p w14:paraId="77833682" w14:textId="77777777" w:rsidR="0031234D" w:rsidRPr="00037A99" w:rsidRDefault="00000000" w:rsidP="00037A99">
      <w:pPr>
        <w:pStyle w:val="Heading1"/>
        <w:spacing w:after="120"/>
        <w:jc w:val="both"/>
        <w:rPr>
          <w:rFonts w:ascii="Times New Roman" w:hAnsi="Times New Roman" w:cs="Times New Roman"/>
          <w:color w:val="000000" w:themeColor="text1"/>
        </w:rPr>
      </w:pPr>
      <w:r w:rsidRPr="00037A99">
        <w:rPr>
          <w:rFonts w:ascii="Times New Roman" w:hAnsi="Times New Roman" w:cs="Times New Roman"/>
          <w:b/>
          <w:color w:val="000000" w:themeColor="text1"/>
          <w:sz w:val="36"/>
        </w:rPr>
        <w:t>13. Model Evaluation</w:t>
      </w:r>
    </w:p>
    <w:p w14:paraId="7FCF2377"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All metrics were computed on the held-out 20% test set (1,126 customers). The test set was never seen during training or hyperparameter tuning.</w:t>
      </w:r>
    </w:p>
    <w:p w14:paraId="48909161" w14:textId="77777777" w:rsidR="0031234D" w:rsidRPr="00037A99" w:rsidRDefault="00000000" w:rsidP="00037A99">
      <w:pPr>
        <w:pStyle w:val="Heading2"/>
        <w:spacing w:before="160" w:after="80"/>
        <w:jc w:val="both"/>
        <w:rPr>
          <w:rFonts w:ascii="Times New Roman" w:hAnsi="Times New Roman" w:cs="Times New Roman"/>
          <w:color w:val="000000" w:themeColor="text1"/>
        </w:rPr>
      </w:pPr>
      <w:r w:rsidRPr="00037A99">
        <w:rPr>
          <w:rFonts w:ascii="Times New Roman" w:hAnsi="Times New Roman" w:cs="Times New Roman"/>
          <w:b/>
          <w:color w:val="000000" w:themeColor="text1"/>
          <w:sz w:val="28"/>
        </w:rPr>
        <w:t>13.1 Performance Metrics</w:t>
      </w:r>
    </w:p>
    <w:tbl>
      <w:tblPr>
        <w:tblW w:w="3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23"/>
        <w:gridCol w:w="1255"/>
      </w:tblGrid>
      <w:tr w:rsidR="0031234D" w:rsidRPr="00037A99" w14:paraId="6A26C90A" w14:textId="77777777">
        <w:tblPrEx>
          <w:tblCellMar>
            <w:top w:w="0" w:type="dxa"/>
            <w:bottom w:w="0" w:type="dxa"/>
          </w:tblCellMar>
        </w:tblPrEx>
        <w:trPr>
          <w:tblHeader/>
        </w:trPr>
        <w:tc>
          <w:tcPr>
            <w:tcW w:w="0" w:type="auto"/>
          </w:tcPr>
          <w:p w14:paraId="6D260788"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Metric</w:t>
            </w:r>
          </w:p>
        </w:tc>
        <w:tc>
          <w:tcPr>
            <w:tcW w:w="0" w:type="auto"/>
          </w:tcPr>
          <w:p w14:paraId="66FBEFAE"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Value</w:t>
            </w:r>
          </w:p>
        </w:tc>
      </w:tr>
      <w:tr w:rsidR="0031234D" w:rsidRPr="00037A99" w14:paraId="2175BC43" w14:textId="77777777">
        <w:tblPrEx>
          <w:tblCellMar>
            <w:top w:w="0" w:type="dxa"/>
            <w:bottom w:w="0" w:type="dxa"/>
          </w:tblCellMar>
        </w:tblPrEx>
        <w:tc>
          <w:tcPr>
            <w:tcW w:w="0" w:type="auto"/>
          </w:tcPr>
          <w:p w14:paraId="6CFB74DF"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Accuracy</w:t>
            </w:r>
          </w:p>
        </w:tc>
        <w:tc>
          <w:tcPr>
            <w:tcW w:w="0" w:type="auto"/>
          </w:tcPr>
          <w:p w14:paraId="05BF92F7"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96.27%</w:t>
            </w:r>
          </w:p>
        </w:tc>
      </w:tr>
      <w:tr w:rsidR="0031234D" w:rsidRPr="00037A99" w14:paraId="5D6DBC40" w14:textId="77777777">
        <w:tblPrEx>
          <w:tblCellMar>
            <w:top w:w="0" w:type="dxa"/>
            <w:bottom w:w="0" w:type="dxa"/>
          </w:tblCellMar>
        </w:tblPrEx>
        <w:tc>
          <w:tcPr>
            <w:tcW w:w="0" w:type="auto"/>
          </w:tcPr>
          <w:p w14:paraId="3CC42876"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F1 Score (Churn class)</w:t>
            </w:r>
          </w:p>
        </w:tc>
        <w:tc>
          <w:tcPr>
            <w:tcW w:w="0" w:type="auto"/>
          </w:tcPr>
          <w:p w14:paraId="4C5113B4"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88.46%</w:t>
            </w:r>
          </w:p>
        </w:tc>
      </w:tr>
      <w:tr w:rsidR="0031234D" w:rsidRPr="00037A99" w14:paraId="7E7D6C39" w14:textId="77777777">
        <w:tblPrEx>
          <w:tblCellMar>
            <w:top w:w="0" w:type="dxa"/>
            <w:bottom w:w="0" w:type="dxa"/>
          </w:tblCellMar>
        </w:tblPrEx>
        <w:tc>
          <w:tcPr>
            <w:tcW w:w="0" w:type="auto"/>
          </w:tcPr>
          <w:p w14:paraId="55DBD79D"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ROC-AUC</w:t>
            </w:r>
          </w:p>
        </w:tc>
        <w:tc>
          <w:tcPr>
            <w:tcW w:w="0" w:type="auto"/>
          </w:tcPr>
          <w:p w14:paraId="6DEB7F3E"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99.1%</w:t>
            </w:r>
          </w:p>
        </w:tc>
      </w:tr>
      <w:tr w:rsidR="0031234D" w:rsidRPr="00037A99" w14:paraId="20FAB5F1" w14:textId="77777777">
        <w:tblPrEx>
          <w:tblCellMar>
            <w:top w:w="0" w:type="dxa"/>
            <w:bottom w:w="0" w:type="dxa"/>
          </w:tblCellMar>
        </w:tblPrEx>
        <w:tc>
          <w:tcPr>
            <w:tcW w:w="0" w:type="auto"/>
          </w:tcPr>
          <w:p w14:paraId="2CADCCE8"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Precision (Churn class)</w:t>
            </w:r>
          </w:p>
        </w:tc>
        <w:tc>
          <w:tcPr>
            <w:tcW w:w="0" w:type="auto"/>
          </w:tcPr>
          <w:p w14:paraId="229AA00C"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92.53%</w:t>
            </w:r>
          </w:p>
        </w:tc>
      </w:tr>
      <w:tr w:rsidR="0031234D" w:rsidRPr="00037A99" w14:paraId="5A43F698" w14:textId="77777777">
        <w:tblPrEx>
          <w:tblCellMar>
            <w:top w:w="0" w:type="dxa"/>
            <w:bottom w:w="0" w:type="dxa"/>
          </w:tblCellMar>
        </w:tblPrEx>
        <w:tc>
          <w:tcPr>
            <w:tcW w:w="0" w:type="auto"/>
          </w:tcPr>
          <w:p w14:paraId="4D22A043"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Recall (Churn class)</w:t>
            </w:r>
          </w:p>
        </w:tc>
        <w:tc>
          <w:tcPr>
            <w:tcW w:w="0" w:type="auto"/>
          </w:tcPr>
          <w:p w14:paraId="446B0FA5"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84.74%</w:t>
            </w:r>
          </w:p>
        </w:tc>
      </w:tr>
    </w:tbl>
    <w:p w14:paraId="7C581442" w14:textId="77777777" w:rsidR="0031234D" w:rsidRPr="00037A99" w:rsidRDefault="00000000" w:rsidP="00037A99">
      <w:pPr>
        <w:pStyle w:val="Heading2"/>
        <w:spacing w:before="160" w:after="80"/>
        <w:jc w:val="both"/>
        <w:rPr>
          <w:rFonts w:ascii="Times New Roman" w:hAnsi="Times New Roman" w:cs="Times New Roman"/>
          <w:color w:val="000000" w:themeColor="text1"/>
        </w:rPr>
      </w:pPr>
      <w:r w:rsidRPr="00037A99">
        <w:rPr>
          <w:rFonts w:ascii="Times New Roman" w:hAnsi="Times New Roman" w:cs="Times New Roman"/>
          <w:b/>
          <w:color w:val="000000" w:themeColor="text1"/>
          <w:sz w:val="28"/>
        </w:rPr>
        <w:t>13.2 Metric Interpretation</w:t>
      </w:r>
    </w:p>
    <w:p w14:paraId="5A0E2F85"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ROC-AUC of 99.1% indicates near-perfect discrimination between churners and non-churners at any operating threshold — the model can be threshold-tuned for operational requirements without losing significant predictive power.</w:t>
      </w:r>
    </w:p>
    <w:p w14:paraId="6D41F1C8"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 xml:space="preserve">Precision of 92.53% means that when the model predicts a customer will churn, it is correct 92.5% of the time. This is a very high confidence signal for targeted interventions — the </w:t>
      </w:r>
      <w:r w:rsidRPr="00037A99">
        <w:rPr>
          <w:rFonts w:ascii="Times New Roman" w:hAnsi="Times New Roman"/>
          <w:color w:val="000000" w:themeColor="text1"/>
        </w:rPr>
        <w:lastRenderedPageBreak/>
        <w:t>business can act on model predictions with very low risk of wasting intervention resources on false alarms.</w:t>
      </w:r>
    </w:p>
    <w:p w14:paraId="15E57826"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Recall of 84.74% means the model correctly identifies 84.7% of all customers who will actually churn — capturing the large majority of the at-risk population. The remaining ~15% who are missed (false negatives) would benefit from a lower threshold in a mass-outreach scenario.</w:t>
      </w:r>
    </w:p>
    <w:p w14:paraId="1F3F1243"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F1-Score of 88.46% (harmonic mean of precision and recall on the minority churn class) is strong given the 1:4.9 class imbalance — the model is emphatically not simply predicting the majority class.</w:t>
      </w:r>
    </w:p>
    <w:p w14:paraId="51AC609E"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 xml:space="preserve">Accuracy of 96.27% is meaningful in context because the </w:t>
      </w:r>
      <w:proofErr w:type="spellStart"/>
      <w:r w:rsidRPr="00037A99">
        <w:rPr>
          <w:rFonts w:ascii="Times New Roman" w:hAnsi="Times New Roman"/>
          <w:color w:val="000000" w:themeColor="text1"/>
        </w:rPr>
        <w:t>class_weight</w:t>
      </w:r>
      <w:proofErr w:type="spellEnd"/>
      <w:r w:rsidRPr="00037A99">
        <w:rPr>
          <w:rFonts w:ascii="Times New Roman" w:hAnsi="Times New Roman"/>
          <w:color w:val="000000" w:themeColor="text1"/>
        </w:rPr>
        <w:t>='balanced' setting prevents the model from reaching ~83% by predicting all-retained.</w:t>
      </w:r>
    </w:p>
    <w:p w14:paraId="5D0363CA" w14:textId="77777777" w:rsidR="0031234D" w:rsidRPr="00037A99" w:rsidRDefault="00000000" w:rsidP="00037A99">
      <w:pPr>
        <w:pStyle w:val="Heading2"/>
        <w:spacing w:before="160" w:after="80"/>
        <w:jc w:val="both"/>
        <w:rPr>
          <w:rFonts w:ascii="Times New Roman" w:hAnsi="Times New Roman" w:cs="Times New Roman"/>
          <w:color w:val="000000" w:themeColor="text1"/>
        </w:rPr>
      </w:pPr>
      <w:r w:rsidRPr="00037A99">
        <w:rPr>
          <w:rFonts w:ascii="Times New Roman" w:hAnsi="Times New Roman" w:cs="Times New Roman"/>
          <w:b/>
          <w:color w:val="000000" w:themeColor="text1"/>
          <w:sz w:val="28"/>
        </w:rPr>
        <w:t>13.3 Top Predictive Features</w:t>
      </w:r>
    </w:p>
    <w:p w14:paraId="661826C7"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From Random Forest feature importances, the top signals align precisely with the statistical correlation analysis:</w:t>
      </w:r>
    </w:p>
    <w:p w14:paraId="47949DCC" w14:textId="77777777" w:rsidR="0031234D" w:rsidRPr="00037A99" w:rsidRDefault="00000000" w:rsidP="00037A99">
      <w:pPr>
        <w:spacing w:after="40"/>
        <w:jc w:val="both"/>
        <w:rPr>
          <w:rFonts w:ascii="Times New Roman" w:hAnsi="Times New Roman"/>
          <w:color w:val="000000" w:themeColor="text1"/>
        </w:rPr>
      </w:pPr>
      <w:r w:rsidRPr="00037A99">
        <w:rPr>
          <w:rFonts w:ascii="Times New Roman" w:hAnsi="Times New Roman"/>
          <w:color w:val="000000" w:themeColor="text1"/>
        </w:rPr>
        <w:t>1. Tenure — consistently the dominant predictor (negative correlation with churn)</w:t>
      </w:r>
    </w:p>
    <w:p w14:paraId="2B767E77" w14:textId="77777777" w:rsidR="0031234D" w:rsidRPr="00037A99" w:rsidRDefault="00000000" w:rsidP="00037A99">
      <w:pPr>
        <w:spacing w:after="40"/>
        <w:jc w:val="both"/>
        <w:rPr>
          <w:rFonts w:ascii="Times New Roman" w:hAnsi="Times New Roman"/>
          <w:color w:val="000000" w:themeColor="text1"/>
        </w:rPr>
      </w:pPr>
      <w:r w:rsidRPr="00037A99">
        <w:rPr>
          <w:rFonts w:ascii="Times New Roman" w:hAnsi="Times New Roman"/>
          <w:color w:val="000000" w:themeColor="text1"/>
        </w:rPr>
        <w:t>2. Complain — second most powerful signal</w:t>
      </w:r>
    </w:p>
    <w:p w14:paraId="7BDE6F85" w14:textId="77777777" w:rsidR="0031234D" w:rsidRPr="00037A99" w:rsidRDefault="00000000" w:rsidP="00037A99">
      <w:pPr>
        <w:spacing w:after="40"/>
        <w:jc w:val="both"/>
        <w:rPr>
          <w:rFonts w:ascii="Times New Roman" w:hAnsi="Times New Roman"/>
          <w:color w:val="000000" w:themeColor="text1"/>
        </w:rPr>
      </w:pPr>
      <w:r w:rsidRPr="00037A99">
        <w:rPr>
          <w:rFonts w:ascii="Times New Roman" w:hAnsi="Times New Roman"/>
          <w:color w:val="000000" w:themeColor="text1"/>
        </w:rPr>
        <w:t xml:space="preserve">3. </w:t>
      </w:r>
      <w:proofErr w:type="spellStart"/>
      <w:r w:rsidRPr="00037A99">
        <w:rPr>
          <w:rFonts w:ascii="Times New Roman" w:hAnsi="Times New Roman"/>
          <w:color w:val="000000" w:themeColor="text1"/>
        </w:rPr>
        <w:t>CashbackAmount</w:t>
      </w:r>
      <w:proofErr w:type="spellEnd"/>
      <w:r w:rsidRPr="00037A99">
        <w:rPr>
          <w:rFonts w:ascii="Times New Roman" w:hAnsi="Times New Roman"/>
          <w:color w:val="000000" w:themeColor="text1"/>
        </w:rPr>
        <w:t xml:space="preserve"> — consistent negative predictor (more cashback = lower churn)</w:t>
      </w:r>
    </w:p>
    <w:p w14:paraId="1F694EC9" w14:textId="77777777" w:rsidR="0031234D" w:rsidRPr="00037A99" w:rsidRDefault="00000000" w:rsidP="00037A99">
      <w:pPr>
        <w:spacing w:after="40"/>
        <w:jc w:val="both"/>
        <w:rPr>
          <w:rFonts w:ascii="Times New Roman" w:hAnsi="Times New Roman"/>
          <w:color w:val="000000" w:themeColor="text1"/>
        </w:rPr>
      </w:pPr>
      <w:r w:rsidRPr="00037A99">
        <w:rPr>
          <w:rFonts w:ascii="Times New Roman" w:hAnsi="Times New Roman"/>
          <w:color w:val="000000" w:themeColor="text1"/>
        </w:rPr>
        <w:t xml:space="preserve">4. </w:t>
      </w:r>
      <w:proofErr w:type="spellStart"/>
      <w:r w:rsidRPr="00037A99">
        <w:rPr>
          <w:rFonts w:ascii="Times New Roman" w:hAnsi="Times New Roman"/>
          <w:color w:val="000000" w:themeColor="text1"/>
        </w:rPr>
        <w:t>DaySinceLastOrder</w:t>
      </w:r>
      <w:proofErr w:type="spellEnd"/>
      <w:r w:rsidRPr="00037A99">
        <w:rPr>
          <w:rFonts w:ascii="Times New Roman" w:hAnsi="Times New Roman"/>
          <w:color w:val="000000" w:themeColor="text1"/>
        </w:rPr>
        <w:t xml:space="preserve"> — recency signal</w:t>
      </w:r>
    </w:p>
    <w:p w14:paraId="26002619" w14:textId="77777777" w:rsidR="0031234D" w:rsidRPr="00037A99" w:rsidRDefault="00000000" w:rsidP="00037A99">
      <w:pPr>
        <w:spacing w:after="40"/>
        <w:jc w:val="both"/>
        <w:rPr>
          <w:rFonts w:ascii="Times New Roman" w:hAnsi="Times New Roman"/>
          <w:color w:val="000000" w:themeColor="text1"/>
        </w:rPr>
      </w:pPr>
      <w:r w:rsidRPr="00037A99">
        <w:rPr>
          <w:rFonts w:ascii="Times New Roman" w:hAnsi="Times New Roman"/>
          <w:color w:val="000000" w:themeColor="text1"/>
        </w:rPr>
        <w:t xml:space="preserve">5. </w:t>
      </w:r>
      <w:proofErr w:type="spellStart"/>
      <w:r w:rsidRPr="00037A99">
        <w:rPr>
          <w:rFonts w:ascii="Times New Roman" w:hAnsi="Times New Roman"/>
          <w:color w:val="000000" w:themeColor="text1"/>
        </w:rPr>
        <w:t>NumberOfDeviceRegistered</w:t>
      </w:r>
      <w:proofErr w:type="spellEnd"/>
      <w:r w:rsidRPr="00037A99">
        <w:rPr>
          <w:rFonts w:ascii="Times New Roman" w:hAnsi="Times New Roman"/>
          <w:color w:val="000000" w:themeColor="text1"/>
        </w:rPr>
        <w:t xml:space="preserve"> — engagement/risk proxy</w:t>
      </w:r>
    </w:p>
    <w:p w14:paraId="6EC265F2" w14:textId="77777777" w:rsidR="0031234D" w:rsidRPr="00037A99" w:rsidRDefault="00000000" w:rsidP="00037A99">
      <w:pPr>
        <w:spacing w:after="240"/>
        <w:jc w:val="both"/>
        <w:rPr>
          <w:rFonts w:ascii="Times New Roman" w:hAnsi="Times New Roman"/>
          <w:color w:val="000000" w:themeColor="text1"/>
        </w:rPr>
      </w:pPr>
      <w:r w:rsidRPr="00037A99">
        <w:rPr>
          <w:rFonts w:ascii="Times New Roman" w:hAnsi="Times New Roman"/>
          <w:color w:val="000000" w:themeColor="text1"/>
        </w:rPr>
        <w:t xml:space="preserve">6. Categorical one-hot features including </w:t>
      </w:r>
      <w:proofErr w:type="spellStart"/>
      <w:r w:rsidRPr="00037A99">
        <w:rPr>
          <w:rFonts w:ascii="Times New Roman" w:hAnsi="Times New Roman"/>
          <w:color w:val="000000" w:themeColor="text1"/>
        </w:rPr>
        <w:t>MaritalStatus_Single</w:t>
      </w:r>
      <w:proofErr w:type="spellEnd"/>
      <w:r w:rsidRPr="00037A99">
        <w:rPr>
          <w:rFonts w:ascii="Times New Roman" w:hAnsi="Times New Roman"/>
          <w:color w:val="000000" w:themeColor="text1"/>
        </w:rPr>
        <w:t xml:space="preserve"> and </w:t>
      </w:r>
      <w:proofErr w:type="spellStart"/>
      <w:r w:rsidRPr="00037A99">
        <w:rPr>
          <w:rFonts w:ascii="Times New Roman" w:hAnsi="Times New Roman"/>
          <w:color w:val="000000" w:themeColor="text1"/>
        </w:rPr>
        <w:t>PreferedOrderCat_Mobile</w:t>
      </w:r>
      <w:proofErr w:type="spellEnd"/>
      <w:r w:rsidRPr="00037A99">
        <w:rPr>
          <w:rFonts w:ascii="Times New Roman" w:hAnsi="Times New Roman"/>
          <w:color w:val="000000" w:themeColor="text1"/>
        </w:rPr>
        <w:t xml:space="preserve"> Phone also appear in the top 15 feature importances.</w:t>
      </w:r>
    </w:p>
    <w:p w14:paraId="32CDDF17" w14:textId="77777777" w:rsidR="0031234D" w:rsidRPr="00037A99" w:rsidRDefault="00000000" w:rsidP="00037A99">
      <w:pPr>
        <w:pStyle w:val="Heading1"/>
        <w:spacing w:after="120"/>
        <w:jc w:val="both"/>
        <w:rPr>
          <w:rFonts w:ascii="Times New Roman" w:hAnsi="Times New Roman" w:cs="Times New Roman"/>
          <w:color w:val="000000" w:themeColor="text1"/>
        </w:rPr>
      </w:pPr>
      <w:r w:rsidRPr="00037A99">
        <w:rPr>
          <w:rFonts w:ascii="Times New Roman" w:hAnsi="Times New Roman" w:cs="Times New Roman"/>
          <w:b/>
          <w:color w:val="000000" w:themeColor="text1"/>
          <w:sz w:val="36"/>
        </w:rPr>
        <w:t>14. Customer Risk Analysis</w:t>
      </w:r>
    </w:p>
    <w:p w14:paraId="1EF437AB" w14:textId="77777777" w:rsidR="0031234D" w:rsidRPr="00037A99" w:rsidRDefault="00000000" w:rsidP="00037A99">
      <w:pPr>
        <w:pStyle w:val="Heading2"/>
        <w:spacing w:before="160" w:after="80"/>
        <w:jc w:val="both"/>
        <w:rPr>
          <w:rFonts w:ascii="Times New Roman" w:hAnsi="Times New Roman" w:cs="Times New Roman"/>
          <w:color w:val="000000" w:themeColor="text1"/>
        </w:rPr>
      </w:pPr>
      <w:r w:rsidRPr="00037A99">
        <w:rPr>
          <w:rFonts w:ascii="Times New Roman" w:hAnsi="Times New Roman" w:cs="Times New Roman"/>
          <w:b/>
          <w:color w:val="000000" w:themeColor="text1"/>
          <w:sz w:val="28"/>
        </w:rPr>
        <w:t>14.1 High-Risk Customer Profile</w:t>
      </w:r>
    </w:p>
    <w:p w14:paraId="1A086B72"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800 customers are assigned to the High Risk tier (Churn Probability &gt;= 70%), representing 14.2% of the customer base. Their aggregate profile:</w:t>
      </w:r>
    </w:p>
    <w:tbl>
      <w:tblPr>
        <w:tblW w:w="4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20"/>
        <w:gridCol w:w="4817"/>
      </w:tblGrid>
      <w:tr w:rsidR="0031234D" w:rsidRPr="00037A99" w14:paraId="3F9DEAA7" w14:textId="77777777">
        <w:tblPrEx>
          <w:tblCellMar>
            <w:top w:w="0" w:type="dxa"/>
            <w:bottom w:w="0" w:type="dxa"/>
          </w:tblCellMar>
        </w:tblPrEx>
        <w:trPr>
          <w:tblHeader/>
        </w:trPr>
        <w:tc>
          <w:tcPr>
            <w:tcW w:w="0" w:type="auto"/>
          </w:tcPr>
          <w:p w14:paraId="500EC376"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Attribute</w:t>
            </w:r>
          </w:p>
        </w:tc>
        <w:tc>
          <w:tcPr>
            <w:tcW w:w="0" w:type="auto"/>
          </w:tcPr>
          <w:p w14:paraId="616D77E8"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High-Risk Profile (n=800)</w:t>
            </w:r>
          </w:p>
        </w:tc>
      </w:tr>
      <w:tr w:rsidR="0031234D" w:rsidRPr="00037A99" w14:paraId="523100A7" w14:textId="77777777">
        <w:tblPrEx>
          <w:tblCellMar>
            <w:top w:w="0" w:type="dxa"/>
            <w:bottom w:w="0" w:type="dxa"/>
          </w:tblCellMar>
        </w:tblPrEx>
        <w:tc>
          <w:tcPr>
            <w:tcW w:w="0" w:type="auto"/>
          </w:tcPr>
          <w:p w14:paraId="283FEDAC" w14:textId="77777777" w:rsidR="0031234D" w:rsidRPr="00037A99" w:rsidRDefault="00000000" w:rsidP="00037A99">
            <w:pPr>
              <w:jc w:val="both"/>
              <w:rPr>
                <w:rFonts w:ascii="Times New Roman" w:hAnsi="Times New Roman"/>
                <w:color w:val="000000" w:themeColor="text1"/>
              </w:rPr>
            </w:pPr>
            <w:proofErr w:type="spellStart"/>
            <w:r w:rsidRPr="00037A99">
              <w:rPr>
                <w:rFonts w:ascii="Times New Roman" w:hAnsi="Times New Roman"/>
                <w:color w:val="000000" w:themeColor="text1"/>
              </w:rPr>
              <w:t>Avg</w:t>
            </w:r>
            <w:proofErr w:type="spellEnd"/>
            <w:r w:rsidRPr="00037A99">
              <w:rPr>
                <w:rFonts w:ascii="Times New Roman" w:hAnsi="Times New Roman"/>
                <w:color w:val="000000" w:themeColor="text1"/>
              </w:rPr>
              <w:t xml:space="preserve"> Tenure</w:t>
            </w:r>
          </w:p>
        </w:tc>
        <w:tc>
          <w:tcPr>
            <w:tcW w:w="0" w:type="auto"/>
          </w:tcPr>
          <w:p w14:paraId="378DB3A1"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Very low (concentrated in New band, 0–6 months)</w:t>
            </w:r>
          </w:p>
        </w:tc>
      </w:tr>
      <w:tr w:rsidR="0031234D" w:rsidRPr="00037A99" w14:paraId="24B9106B" w14:textId="77777777">
        <w:tblPrEx>
          <w:tblCellMar>
            <w:top w:w="0" w:type="dxa"/>
            <w:bottom w:w="0" w:type="dxa"/>
          </w:tblCellMar>
        </w:tblPrEx>
        <w:tc>
          <w:tcPr>
            <w:tcW w:w="0" w:type="auto"/>
          </w:tcPr>
          <w:p w14:paraId="3CF2E65A" w14:textId="77777777" w:rsidR="0031234D" w:rsidRPr="00037A99" w:rsidRDefault="00000000" w:rsidP="00037A99">
            <w:pPr>
              <w:jc w:val="both"/>
              <w:rPr>
                <w:rFonts w:ascii="Times New Roman" w:hAnsi="Times New Roman"/>
                <w:color w:val="000000" w:themeColor="text1"/>
              </w:rPr>
            </w:pPr>
            <w:proofErr w:type="spellStart"/>
            <w:r w:rsidRPr="00037A99">
              <w:rPr>
                <w:rFonts w:ascii="Times New Roman" w:hAnsi="Times New Roman"/>
                <w:color w:val="000000" w:themeColor="text1"/>
              </w:rPr>
              <w:t>Avg</w:t>
            </w:r>
            <w:proofErr w:type="spellEnd"/>
            <w:r w:rsidRPr="00037A99">
              <w:rPr>
                <w:rFonts w:ascii="Times New Roman" w:hAnsi="Times New Roman"/>
                <w:color w:val="000000" w:themeColor="text1"/>
              </w:rPr>
              <w:t xml:space="preserve"> Satisfaction Score</w:t>
            </w:r>
          </w:p>
        </w:tc>
        <w:tc>
          <w:tcPr>
            <w:tcW w:w="0" w:type="auto"/>
          </w:tcPr>
          <w:p w14:paraId="4D7BE2CF"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Higher than retained average (counterintuitive — see Section 9.8)</w:t>
            </w:r>
          </w:p>
        </w:tc>
      </w:tr>
      <w:tr w:rsidR="0031234D" w:rsidRPr="00037A99" w14:paraId="5099A80F" w14:textId="77777777">
        <w:tblPrEx>
          <w:tblCellMar>
            <w:top w:w="0" w:type="dxa"/>
            <w:bottom w:w="0" w:type="dxa"/>
          </w:tblCellMar>
        </w:tblPrEx>
        <w:tc>
          <w:tcPr>
            <w:tcW w:w="0" w:type="auto"/>
          </w:tcPr>
          <w:p w14:paraId="6AB79DF4"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Complaint Rate</w:t>
            </w:r>
          </w:p>
        </w:tc>
        <w:tc>
          <w:tcPr>
            <w:tcW w:w="0" w:type="auto"/>
          </w:tcPr>
          <w:p w14:paraId="2133859D"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Significantly elevated (~53% vs 23.4% for retained)</w:t>
            </w:r>
          </w:p>
        </w:tc>
      </w:tr>
      <w:tr w:rsidR="0031234D" w:rsidRPr="00037A99" w14:paraId="67B7AA69" w14:textId="77777777">
        <w:tblPrEx>
          <w:tblCellMar>
            <w:top w:w="0" w:type="dxa"/>
            <w:bottom w:w="0" w:type="dxa"/>
          </w:tblCellMar>
        </w:tblPrEx>
        <w:tc>
          <w:tcPr>
            <w:tcW w:w="0" w:type="auto"/>
          </w:tcPr>
          <w:p w14:paraId="31D120FD" w14:textId="77777777" w:rsidR="0031234D" w:rsidRPr="00037A99" w:rsidRDefault="00000000" w:rsidP="00037A99">
            <w:pPr>
              <w:jc w:val="both"/>
              <w:rPr>
                <w:rFonts w:ascii="Times New Roman" w:hAnsi="Times New Roman"/>
                <w:color w:val="000000" w:themeColor="text1"/>
              </w:rPr>
            </w:pPr>
            <w:proofErr w:type="spellStart"/>
            <w:r w:rsidRPr="00037A99">
              <w:rPr>
                <w:rFonts w:ascii="Times New Roman" w:hAnsi="Times New Roman"/>
                <w:color w:val="000000" w:themeColor="text1"/>
              </w:rPr>
              <w:t>Avg</w:t>
            </w:r>
            <w:proofErr w:type="spellEnd"/>
            <w:r w:rsidRPr="00037A99">
              <w:rPr>
                <w:rFonts w:ascii="Times New Roman" w:hAnsi="Times New Roman"/>
                <w:color w:val="000000" w:themeColor="text1"/>
              </w:rPr>
              <w:t xml:space="preserve"> Cashback</w:t>
            </w:r>
          </w:p>
        </w:tc>
        <w:tc>
          <w:tcPr>
            <w:tcW w:w="0" w:type="auto"/>
          </w:tcPr>
          <w:p w14:paraId="3EEB6613"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Lower than retained average (INR 160.37 vs INR 180.64)</w:t>
            </w:r>
          </w:p>
        </w:tc>
      </w:tr>
      <w:tr w:rsidR="0031234D" w:rsidRPr="00037A99" w14:paraId="591D12E3" w14:textId="77777777">
        <w:tblPrEx>
          <w:tblCellMar>
            <w:top w:w="0" w:type="dxa"/>
            <w:bottom w:w="0" w:type="dxa"/>
          </w:tblCellMar>
        </w:tblPrEx>
        <w:tc>
          <w:tcPr>
            <w:tcW w:w="0" w:type="auto"/>
          </w:tcPr>
          <w:p w14:paraId="0C11713D" w14:textId="77777777" w:rsidR="0031234D" w:rsidRPr="00037A99" w:rsidRDefault="00000000" w:rsidP="00037A99">
            <w:pPr>
              <w:jc w:val="both"/>
              <w:rPr>
                <w:rFonts w:ascii="Times New Roman" w:hAnsi="Times New Roman"/>
                <w:color w:val="000000" w:themeColor="text1"/>
              </w:rPr>
            </w:pPr>
            <w:proofErr w:type="spellStart"/>
            <w:r w:rsidRPr="00037A99">
              <w:rPr>
                <w:rFonts w:ascii="Times New Roman" w:hAnsi="Times New Roman"/>
                <w:color w:val="000000" w:themeColor="text1"/>
              </w:rPr>
              <w:t>Avg</w:t>
            </w:r>
            <w:proofErr w:type="spellEnd"/>
            <w:r w:rsidRPr="00037A99">
              <w:rPr>
                <w:rFonts w:ascii="Times New Roman" w:hAnsi="Times New Roman"/>
                <w:color w:val="000000" w:themeColor="text1"/>
              </w:rPr>
              <w:t xml:space="preserve"> Orders</w:t>
            </w:r>
          </w:p>
        </w:tc>
        <w:tc>
          <w:tcPr>
            <w:tcW w:w="0" w:type="auto"/>
          </w:tcPr>
          <w:p w14:paraId="1431E4A4"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Slightly below platform average</w:t>
            </w:r>
          </w:p>
        </w:tc>
      </w:tr>
    </w:tbl>
    <w:p w14:paraId="4B6A67DB" w14:textId="77777777" w:rsidR="0031234D"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 xml:space="preserve">The high-risk profile is characterised by short tenure, complaint history, and lower cashback received — fully consistent with the top three model features (Tenure, Complain, </w:t>
      </w:r>
      <w:proofErr w:type="spellStart"/>
      <w:r w:rsidRPr="00037A99">
        <w:rPr>
          <w:rFonts w:ascii="Times New Roman" w:hAnsi="Times New Roman"/>
          <w:color w:val="000000" w:themeColor="text1"/>
        </w:rPr>
        <w:t>CashbackAmount</w:t>
      </w:r>
      <w:proofErr w:type="spellEnd"/>
      <w:r w:rsidRPr="00037A99">
        <w:rPr>
          <w:rFonts w:ascii="Times New Roman" w:hAnsi="Times New Roman"/>
          <w:color w:val="000000" w:themeColor="text1"/>
        </w:rPr>
        <w:t>).</w:t>
      </w:r>
    </w:p>
    <w:p w14:paraId="40D00F57" w14:textId="77777777" w:rsidR="00037A99" w:rsidRDefault="00037A99" w:rsidP="00037A99">
      <w:pPr>
        <w:spacing w:after="160"/>
        <w:jc w:val="both"/>
        <w:rPr>
          <w:rFonts w:ascii="Times New Roman" w:hAnsi="Times New Roman"/>
          <w:color w:val="000000" w:themeColor="text1"/>
        </w:rPr>
      </w:pPr>
    </w:p>
    <w:p w14:paraId="7A41899C" w14:textId="77777777" w:rsidR="00037A99" w:rsidRDefault="00037A99" w:rsidP="00037A99">
      <w:pPr>
        <w:spacing w:after="160"/>
        <w:jc w:val="both"/>
        <w:rPr>
          <w:rFonts w:ascii="Times New Roman" w:hAnsi="Times New Roman"/>
          <w:color w:val="000000" w:themeColor="text1"/>
        </w:rPr>
      </w:pPr>
    </w:p>
    <w:p w14:paraId="72CC04BA" w14:textId="77777777" w:rsidR="00037A99" w:rsidRPr="00037A99" w:rsidRDefault="00037A99" w:rsidP="00037A99">
      <w:pPr>
        <w:spacing w:after="160"/>
        <w:jc w:val="both"/>
        <w:rPr>
          <w:rFonts w:ascii="Times New Roman" w:hAnsi="Times New Roman"/>
          <w:color w:val="000000" w:themeColor="text1"/>
        </w:rPr>
      </w:pPr>
    </w:p>
    <w:p w14:paraId="4C1F0AC9" w14:textId="77777777" w:rsidR="0031234D" w:rsidRPr="00037A99" w:rsidRDefault="00000000" w:rsidP="00037A99">
      <w:pPr>
        <w:pStyle w:val="Heading2"/>
        <w:spacing w:before="160" w:after="80"/>
        <w:jc w:val="both"/>
        <w:rPr>
          <w:rFonts w:ascii="Times New Roman" w:hAnsi="Times New Roman" w:cs="Times New Roman"/>
          <w:color w:val="000000" w:themeColor="text1"/>
        </w:rPr>
      </w:pPr>
      <w:r w:rsidRPr="00037A99">
        <w:rPr>
          <w:rFonts w:ascii="Times New Roman" w:hAnsi="Times New Roman" w:cs="Times New Roman"/>
          <w:b/>
          <w:color w:val="000000" w:themeColor="text1"/>
          <w:sz w:val="28"/>
        </w:rPr>
        <w:lastRenderedPageBreak/>
        <w:t>14.2 Risk Signal Quantification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61"/>
        <w:gridCol w:w="1782"/>
        <w:gridCol w:w="2553"/>
      </w:tblGrid>
      <w:tr w:rsidR="0031234D" w:rsidRPr="00037A99" w14:paraId="54163BDA" w14:textId="77777777">
        <w:tblPrEx>
          <w:tblCellMar>
            <w:top w:w="0" w:type="dxa"/>
            <w:bottom w:w="0" w:type="dxa"/>
          </w:tblCellMar>
        </w:tblPrEx>
        <w:trPr>
          <w:tblHeader/>
        </w:trPr>
        <w:tc>
          <w:tcPr>
            <w:tcW w:w="0" w:type="auto"/>
          </w:tcPr>
          <w:p w14:paraId="5DED8CC5"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Risk Signal</w:t>
            </w:r>
          </w:p>
        </w:tc>
        <w:tc>
          <w:tcPr>
            <w:tcW w:w="0" w:type="auto"/>
          </w:tcPr>
          <w:p w14:paraId="7D3E53E7"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Approx. Customer Count</w:t>
            </w:r>
          </w:p>
        </w:tc>
        <w:tc>
          <w:tcPr>
            <w:tcW w:w="0" w:type="auto"/>
          </w:tcPr>
          <w:p w14:paraId="5B25CC2A"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Churn Rate / Risk Level</w:t>
            </w:r>
          </w:p>
        </w:tc>
      </w:tr>
      <w:tr w:rsidR="0031234D" w:rsidRPr="00037A99" w14:paraId="72587F25" w14:textId="77777777">
        <w:tblPrEx>
          <w:tblCellMar>
            <w:top w:w="0" w:type="dxa"/>
            <w:bottom w:w="0" w:type="dxa"/>
          </w:tblCellMar>
        </w:tblPrEx>
        <w:tc>
          <w:tcPr>
            <w:tcW w:w="0" w:type="auto"/>
          </w:tcPr>
          <w:p w14:paraId="7402F6CE"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Complained + Low Satisfaction (&lt;=2) + New Tenure (&lt;=6m)</w:t>
            </w:r>
          </w:p>
        </w:tc>
        <w:tc>
          <w:tcPr>
            <w:tcW w:w="0" w:type="auto"/>
          </w:tcPr>
          <w:p w14:paraId="30C32A28"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~80–150</w:t>
            </w:r>
          </w:p>
        </w:tc>
        <w:tc>
          <w:tcPr>
            <w:tcW w:w="0" w:type="auto"/>
          </w:tcPr>
          <w:p w14:paraId="4A351AF8"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Very high — compound risk signal</w:t>
            </w:r>
          </w:p>
        </w:tc>
      </w:tr>
      <w:tr w:rsidR="0031234D" w:rsidRPr="00037A99" w14:paraId="4CEDA418" w14:textId="77777777">
        <w:tblPrEx>
          <w:tblCellMar>
            <w:top w:w="0" w:type="dxa"/>
            <w:bottom w:w="0" w:type="dxa"/>
          </w:tblCellMar>
        </w:tblPrEx>
        <w:tc>
          <w:tcPr>
            <w:tcW w:w="0" w:type="auto"/>
          </w:tcPr>
          <w:p w14:paraId="4812B397"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Days Since Last Order &gt; mean + 1 standard deviation</w:t>
            </w:r>
          </w:p>
        </w:tc>
        <w:tc>
          <w:tcPr>
            <w:tcW w:w="0" w:type="auto"/>
          </w:tcPr>
          <w:p w14:paraId="10807928"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~700+</w:t>
            </w:r>
          </w:p>
        </w:tc>
        <w:tc>
          <w:tcPr>
            <w:tcW w:w="0" w:type="auto"/>
          </w:tcPr>
          <w:p w14:paraId="2BB4AA15"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Elevated — recency risk</w:t>
            </w:r>
          </w:p>
        </w:tc>
      </w:tr>
      <w:tr w:rsidR="0031234D" w:rsidRPr="00037A99" w14:paraId="1BFCC106" w14:textId="77777777">
        <w:tblPrEx>
          <w:tblCellMar>
            <w:top w:w="0" w:type="dxa"/>
            <w:bottom w:w="0" w:type="dxa"/>
          </w:tblCellMar>
        </w:tblPrEx>
        <w:tc>
          <w:tcPr>
            <w:tcW w:w="0" w:type="auto"/>
          </w:tcPr>
          <w:p w14:paraId="53BD1CF6"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New Customer (Tenure &lt;=6m) + No Coupons Used</w:t>
            </w:r>
          </w:p>
        </w:tc>
        <w:tc>
          <w:tcPr>
            <w:tcW w:w="0" w:type="auto"/>
          </w:tcPr>
          <w:p w14:paraId="190CE6F5"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~500+</w:t>
            </w:r>
          </w:p>
        </w:tc>
        <w:tc>
          <w:tcPr>
            <w:tcW w:w="0" w:type="auto"/>
          </w:tcPr>
          <w:p w14:paraId="1F04F376"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High — low early engagement signal</w:t>
            </w:r>
          </w:p>
        </w:tc>
      </w:tr>
      <w:tr w:rsidR="0031234D" w:rsidRPr="00037A99" w14:paraId="6746D024" w14:textId="77777777">
        <w:tblPrEx>
          <w:tblCellMar>
            <w:top w:w="0" w:type="dxa"/>
            <w:bottom w:w="0" w:type="dxa"/>
          </w:tblCellMar>
        </w:tblPrEx>
        <w:tc>
          <w:tcPr>
            <w:tcW w:w="0" w:type="auto"/>
          </w:tcPr>
          <w:p w14:paraId="4A85BDC6"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Preferred Category: Mobile Phone</w:t>
            </w:r>
          </w:p>
        </w:tc>
        <w:tc>
          <w:tcPr>
            <w:tcW w:w="0" w:type="auto"/>
          </w:tcPr>
          <w:p w14:paraId="07CE306C"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~2,080</w:t>
            </w:r>
          </w:p>
        </w:tc>
        <w:tc>
          <w:tcPr>
            <w:tcW w:w="0" w:type="auto"/>
          </w:tcPr>
          <w:p w14:paraId="0C244A66"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27.5% churn rate</w:t>
            </w:r>
          </w:p>
        </w:tc>
      </w:tr>
    </w:tbl>
    <w:p w14:paraId="22ABF1E9" w14:textId="77777777" w:rsidR="0031234D" w:rsidRPr="00037A99" w:rsidRDefault="00000000">
      <w:pPr>
        <w:pStyle w:val="Heading2"/>
        <w:spacing w:before="160" w:after="80"/>
        <w:rPr>
          <w:rFonts w:ascii="Times New Roman" w:hAnsi="Times New Roman" w:cs="Times New Roman"/>
          <w:color w:val="000000" w:themeColor="text1"/>
        </w:rPr>
      </w:pPr>
      <w:r w:rsidRPr="00037A99">
        <w:rPr>
          <w:rFonts w:ascii="Times New Roman" w:hAnsi="Times New Roman" w:cs="Times New Roman"/>
          <w:b/>
          <w:color w:val="000000" w:themeColor="text1"/>
          <w:sz w:val="28"/>
        </w:rPr>
        <w:t>14.3 Opportunity Signal Quantification</w:t>
      </w: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92"/>
        <w:gridCol w:w="1774"/>
      </w:tblGrid>
      <w:tr w:rsidR="0031234D" w:rsidRPr="00037A99" w14:paraId="51172CE2" w14:textId="77777777">
        <w:tblPrEx>
          <w:tblCellMar>
            <w:top w:w="0" w:type="dxa"/>
            <w:bottom w:w="0" w:type="dxa"/>
          </w:tblCellMar>
        </w:tblPrEx>
        <w:trPr>
          <w:tblHeader/>
        </w:trPr>
        <w:tc>
          <w:tcPr>
            <w:tcW w:w="0" w:type="auto"/>
          </w:tcPr>
          <w:p w14:paraId="396C42A6"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Opportunity Signal</w:t>
            </w:r>
          </w:p>
        </w:tc>
        <w:tc>
          <w:tcPr>
            <w:tcW w:w="0" w:type="auto"/>
          </w:tcPr>
          <w:p w14:paraId="0945AD54"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Approx. Customer Count</w:t>
            </w:r>
          </w:p>
        </w:tc>
      </w:tr>
      <w:tr w:rsidR="0031234D" w:rsidRPr="00037A99" w14:paraId="71AAB553" w14:textId="77777777">
        <w:tblPrEx>
          <w:tblCellMar>
            <w:top w:w="0" w:type="dxa"/>
            <w:bottom w:w="0" w:type="dxa"/>
          </w:tblCellMar>
        </w:tblPrEx>
        <w:tc>
          <w:tcPr>
            <w:tcW w:w="0" w:type="auto"/>
          </w:tcPr>
          <w:p w14:paraId="0121AAE1"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Retained + Satisfaction &gt;= 4 + High Cashback (loyalty upsell candidates)</w:t>
            </w:r>
          </w:p>
        </w:tc>
        <w:tc>
          <w:tcPr>
            <w:tcW w:w="0" w:type="auto"/>
          </w:tcPr>
          <w:p w14:paraId="03A525E0"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~800+</w:t>
            </w:r>
          </w:p>
        </w:tc>
      </w:tr>
      <w:tr w:rsidR="0031234D" w:rsidRPr="00037A99" w14:paraId="0F63F5B9" w14:textId="77777777">
        <w:tblPrEx>
          <w:tblCellMar>
            <w:top w:w="0" w:type="dxa"/>
            <w:bottom w:w="0" w:type="dxa"/>
          </w:tblCellMar>
        </w:tblPrEx>
        <w:tc>
          <w:tcPr>
            <w:tcW w:w="0" w:type="auto"/>
          </w:tcPr>
          <w:p w14:paraId="3CFB2A46"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Growing spend (</w:t>
            </w:r>
            <w:proofErr w:type="spellStart"/>
            <w:r w:rsidRPr="00037A99">
              <w:rPr>
                <w:rFonts w:ascii="Times New Roman" w:hAnsi="Times New Roman"/>
                <w:color w:val="000000" w:themeColor="text1"/>
              </w:rPr>
              <w:t>OrderHike</w:t>
            </w:r>
            <w:proofErr w:type="spellEnd"/>
            <w:r w:rsidRPr="00037A99">
              <w:rPr>
                <w:rFonts w:ascii="Times New Roman" w:hAnsi="Times New Roman"/>
                <w:color w:val="000000" w:themeColor="text1"/>
              </w:rPr>
              <w:t xml:space="preserve"> &gt;= 60th percentile) but Low Satisfaction (intervention window)</w:t>
            </w:r>
          </w:p>
        </w:tc>
        <w:tc>
          <w:tcPr>
            <w:tcW w:w="0" w:type="auto"/>
          </w:tcPr>
          <w:p w14:paraId="0A919DEB"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~1,000+</w:t>
            </w:r>
          </w:p>
        </w:tc>
      </w:tr>
      <w:tr w:rsidR="0031234D" w:rsidRPr="00037A99" w14:paraId="33F15BE9" w14:textId="77777777">
        <w:tblPrEx>
          <w:tblCellMar>
            <w:top w:w="0" w:type="dxa"/>
            <w:bottom w:w="0" w:type="dxa"/>
          </w:tblCellMar>
        </w:tblPrEx>
        <w:tc>
          <w:tcPr>
            <w:tcW w:w="0" w:type="auto"/>
          </w:tcPr>
          <w:p w14:paraId="08D67A46"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Loyal Customers (Tenure 25m+) — ambassador / referral potential</w:t>
            </w:r>
          </w:p>
        </w:tc>
        <w:tc>
          <w:tcPr>
            <w:tcW w:w="0" w:type="auto"/>
          </w:tcPr>
          <w:p w14:paraId="271D8E85" w14:textId="77777777" w:rsidR="0031234D" w:rsidRPr="00037A99" w:rsidRDefault="00000000">
            <w:pPr>
              <w:rPr>
                <w:rFonts w:ascii="Times New Roman" w:hAnsi="Times New Roman"/>
                <w:color w:val="000000" w:themeColor="text1"/>
              </w:rPr>
            </w:pPr>
            <w:r w:rsidRPr="00037A99">
              <w:rPr>
                <w:rFonts w:ascii="Times New Roman" w:hAnsi="Times New Roman"/>
                <w:color w:val="000000" w:themeColor="text1"/>
              </w:rPr>
              <w:t>851</w:t>
            </w:r>
          </w:p>
        </w:tc>
      </w:tr>
    </w:tbl>
    <w:p w14:paraId="4D5FBA15" w14:textId="77777777" w:rsidR="0031234D" w:rsidRPr="00037A99" w:rsidRDefault="00000000" w:rsidP="00037A99">
      <w:pPr>
        <w:pStyle w:val="Heading1"/>
        <w:spacing w:after="120"/>
        <w:jc w:val="both"/>
        <w:rPr>
          <w:rFonts w:ascii="Times New Roman" w:hAnsi="Times New Roman" w:cs="Times New Roman"/>
          <w:color w:val="000000" w:themeColor="text1"/>
        </w:rPr>
      </w:pPr>
      <w:r w:rsidRPr="00037A99">
        <w:rPr>
          <w:rFonts w:ascii="Times New Roman" w:hAnsi="Times New Roman" w:cs="Times New Roman"/>
          <w:b/>
          <w:color w:val="000000" w:themeColor="text1"/>
          <w:sz w:val="36"/>
        </w:rPr>
        <w:t>15. Opportunities and Retention Recommendations</w:t>
      </w:r>
    </w:p>
    <w:p w14:paraId="6C72998F"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Six retention recommendations were developed directly from the KPIs, trends, driver analysis, risk signals, and opportunity signals. Each recommendation names the specific data finding it is based on, the priority level, and the concrete action to take.</w:t>
      </w:r>
    </w:p>
    <w:p w14:paraId="0379EC4D" w14:textId="77777777" w:rsidR="0031234D" w:rsidRPr="00037A99" w:rsidRDefault="00000000" w:rsidP="00037A99">
      <w:pPr>
        <w:pStyle w:val="Heading2"/>
        <w:spacing w:before="160" w:after="80"/>
        <w:jc w:val="both"/>
        <w:rPr>
          <w:rFonts w:ascii="Times New Roman" w:hAnsi="Times New Roman" w:cs="Times New Roman"/>
          <w:color w:val="000000" w:themeColor="text1"/>
        </w:rPr>
      </w:pPr>
      <w:r w:rsidRPr="00037A99">
        <w:rPr>
          <w:rFonts w:ascii="Times New Roman" w:hAnsi="Times New Roman" w:cs="Times New Roman"/>
          <w:b/>
          <w:color w:val="000000" w:themeColor="text1"/>
          <w:sz w:val="28"/>
        </w:rPr>
        <w:t>R1 — Prioritise Complaint Resolution for New Customers [CRITICAL]</w:t>
      </w:r>
    </w:p>
    <w:p w14:paraId="776B0848"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Data basis: Customers who complained churned at 31.7% vs 10.9% for non-complainers (2.9x higher). New customers (Tenure &lt;=6m) already churn at 32.4%. The intersection of these two signals — complained AND new — identifies the single highest-risk cohort in the entire dataset.</w:t>
      </w:r>
    </w:p>
    <w:p w14:paraId="6029A8D7"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Action: Implement a fast-track complaint resolution SLA (&lt;24 hours) for customers with Tenure &lt;=6 months. Trigger an automatic satisfaction follow-up survey after every resolved complaint in this cohort.</w:t>
      </w:r>
    </w:p>
    <w:p w14:paraId="393F3585" w14:textId="77777777" w:rsidR="0031234D" w:rsidRPr="00037A99" w:rsidRDefault="00000000" w:rsidP="00037A99">
      <w:pPr>
        <w:pStyle w:val="Heading2"/>
        <w:spacing w:before="160" w:after="80"/>
        <w:jc w:val="both"/>
        <w:rPr>
          <w:rFonts w:ascii="Times New Roman" w:hAnsi="Times New Roman" w:cs="Times New Roman"/>
          <w:color w:val="000000" w:themeColor="text1"/>
        </w:rPr>
      </w:pPr>
      <w:r w:rsidRPr="00037A99">
        <w:rPr>
          <w:rFonts w:ascii="Times New Roman" w:hAnsi="Times New Roman" w:cs="Times New Roman"/>
          <w:b/>
          <w:color w:val="000000" w:themeColor="text1"/>
          <w:sz w:val="28"/>
        </w:rPr>
        <w:t>R2 — Deploy an Onboarding Retention Programme [CRITICAL]</w:t>
      </w:r>
    </w:p>
    <w:p w14:paraId="48F4FAFE"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Data basis: New customers (0–6m) churn at 32.4% — more than 5x Mid-tenure customers (6.1%) and infinitely more than Loyal customers (0.0%). The first six months are the decisive retention window.</w:t>
      </w:r>
    </w:p>
    <w:p w14:paraId="794DCDA4"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Action: Launch a structured 6-month onboarding sequence: welcome coupon (Day 1), personalised recommendation (Day 7), cashback milestone (Day 30), loyalty status notification (Day 90). Prioritise customers with zero coupons used — the new + no-coupon compound signal identifies ~500+ high-risk customers.</w:t>
      </w:r>
    </w:p>
    <w:p w14:paraId="38D717F2" w14:textId="77777777" w:rsidR="0031234D" w:rsidRPr="00037A99" w:rsidRDefault="00000000" w:rsidP="00037A99">
      <w:pPr>
        <w:pStyle w:val="Heading2"/>
        <w:spacing w:before="160" w:after="80"/>
        <w:jc w:val="both"/>
        <w:rPr>
          <w:rFonts w:ascii="Times New Roman" w:hAnsi="Times New Roman" w:cs="Times New Roman"/>
          <w:color w:val="000000" w:themeColor="text1"/>
        </w:rPr>
      </w:pPr>
      <w:r w:rsidRPr="00037A99">
        <w:rPr>
          <w:rFonts w:ascii="Times New Roman" w:hAnsi="Times New Roman" w:cs="Times New Roman"/>
          <w:b/>
          <w:color w:val="000000" w:themeColor="text1"/>
          <w:sz w:val="28"/>
        </w:rPr>
        <w:lastRenderedPageBreak/>
        <w:t>R3 — Increase Cashback for High-Risk Segments [HIGH]</w:t>
      </w:r>
    </w:p>
    <w:p w14:paraId="2EBE730F"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 xml:space="preserve">Data basis: Retained customers receive INR 180.64 average cashback vs INR 160.37 for churned customers — a INR 20.27 gap. </w:t>
      </w:r>
      <w:proofErr w:type="spellStart"/>
      <w:r w:rsidRPr="00037A99">
        <w:rPr>
          <w:rFonts w:ascii="Times New Roman" w:hAnsi="Times New Roman"/>
          <w:color w:val="000000" w:themeColor="text1"/>
        </w:rPr>
        <w:t>CashbackAmount</w:t>
      </w:r>
      <w:proofErr w:type="spellEnd"/>
      <w:r w:rsidRPr="00037A99">
        <w:rPr>
          <w:rFonts w:ascii="Times New Roman" w:hAnsi="Times New Roman"/>
          <w:color w:val="000000" w:themeColor="text1"/>
        </w:rPr>
        <w:t xml:space="preserve"> is the 3rd strongest predictor in both correlation analysis and Random Forest feature importances.</w:t>
      </w:r>
    </w:p>
    <w:p w14:paraId="5B50DF9D"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Action: Introduce a targeted cashback boost (minimum INR 20 uplift per order for 2 months) for customers in the Medium and High Risk tiers. Track churn probability pre- and post-intervention to measure effectiveness.</w:t>
      </w:r>
    </w:p>
    <w:p w14:paraId="489F69B8" w14:textId="77777777" w:rsidR="0031234D" w:rsidRPr="00037A99" w:rsidRDefault="00000000" w:rsidP="00037A99">
      <w:pPr>
        <w:pStyle w:val="Heading2"/>
        <w:spacing w:before="160" w:after="80"/>
        <w:jc w:val="both"/>
        <w:rPr>
          <w:rFonts w:ascii="Times New Roman" w:hAnsi="Times New Roman" w:cs="Times New Roman"/>
          <w:color w:val="000000" w:themeColor="text1"/>
        </w:rPr>
      </w:pPr>
      <w:r w:rsidRPr="00037A99">
        <w:rPr>
          <w:rFonts w:ascii="Times New Roman" w:hAnsi="Times New Roman" w:cs="Times New Roman"/>
          <w:b/>
          <w:color w:val="000000" w:themeColor="text1"/>
          <w:sz w:val="28"/>
        </w:rPr>
        <w:t>R4 — Address Mobile Phone Category Buyers [HIGH]</w:t>
      </w:r>
    </w:p>
    <w:p w14:paraId="26A78FF6"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Data basis: Mobile Phone preferred-order customers churn at 27.5% — the highest of any product category, and 5.6x higher than Grocery buyers (4.9%). Driven by price-comparison behaviour and broad competitor availability. ~2,080 customers fall into this segment.</w:t>
      </w:r>
    </w:p>
    <w:p w14:paraId="054A9B39"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Action: Run a price-match guarantee and exclusive bundle campaign for Mobile Phone category buyers. Extend return/exchange windows for mobile devices specifically to reduce post-purchase dissatisfaction.</w:t>
      </w:r>
    </w:p>
    <w:p w14:paraId="1A319ECB" w14:textId="77777777" w:rsidR="0031234D" w:rsidRPr="00037A99" w:rsidRDefault="00000000" w:rsidP="00037A99">
      <w:pPr>
        <w:pStyle w:val="Heading2"/>
        <w:spacing w:before="160" w:after="80"/>
        <w:jc w:val="both"/>
        <w:rPr>
          <w:rFonts w:ascii="Times New Roman" w:hAnsi="Times New Roman" w:cs="Times New Roman"/>
          <w:color w:val="000000" w:themeColor="text1"/>
        </w:rPr>
      </w:pPr>
      <w:r w:rsidRPr="00037A99">
        <w:rPr>
          <w:rFonts w:ascii="Times New Roman" w:hAnsi="Times New Roman" w:cs="Times New Roman"/>
          <w:b/>
          <w:color w:val="000000" w:themeColor="text1"/>
          <w:sz w:val="28"/>
        </w:rPr>
        <w:t>R5 — Leverage Loyal Customers as Platform Advocates [MEDIUM]</w:t>
      </w:r>
    </w:p>
    <w:p w14:paraId="7CA5975A"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Data basis: 851 customers with Tenure &gt;=25 months have a 0.0% churn rate — a fully stable, underutilised cohort. Their loyalty represents both a retention success and an untapped growth asset.</w:t>
      </w:r>
    </w:p>
    <w:p w14:paraId="77AC4E14"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Action: Launch a referral programme exclusively for the Loyal segment: offer cashback or premium status rewards for successful referrals. Collect testimonials and reviews from this group. This simultaneously drives base growth and deepens loyalty bonds.</w:t>
      </w:r>
    </w:p>
    <w:p w14:paraId="283C552C" w14:textId="77777777" w:rsidR="0031234D" w:rsidRPr="00037A99" w:rsidRDefault="00000000" w:rsidP="00037A99">
      <w:pPr>
        <w:pStyle w:val="Heading2"/>
        <w:spacing w:before="160" w:after="80"/>
        <w:jc w:val="both"/>
        <w:rPr>
          <w:rFonts w:ascii="Times New Roman" w:hAnsi="Times New Roman" w:cs="Times New Roman"/>
          <w:color w:val="000000" w:themeColor="text1"/>
        </w:rPr>
      </w:pPr>
      <w:r w:rsidRPr="00037A99">
        <w:rPr>
          <w:rFonts w:ascii="Times New Roman" w:hAnsi="Times New Roman" w:cs="Times New Roman"/>
          <w:b/>
          <w:color w:val="000000" w:themeColor="text1"/>
          <w:sz w:val="28"/>
        </w:rPr>
        <w:t>R6 — Win Back Single Customers with Targeted Offers [MEDIUM]</w:t>
      </w:r>
    </w:p>
    <w:p w14:paraId="2D9C2EDC"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Data basis: Single customers churn at 26.7% — 2.3x the Married segment (11.5%). Single customers represent 31.9% of the customer base, making this a high-impact addressable segment.</w:t>
      </w:r>
    </w:p>
    <w:p w14:paraId="5BBE7866" w14:textId="77777777" w:rsidR="0031234D" w:rsidRDefault="00000000" w:rsidP="00037A99">
      <w:pPr>
        <w:spacing w:after="240"/>
        <w:jc w:val="both"/>
        <w:rPr>
          <w:rFonts w:ascii="Times New Roman" w:hAnsi="Times New Roman"/>
          <w:color w:val="000000" w:themeColor="text1"/>
        </w:rPr>
      </w:pPr>
      <w:r w:rsidRPr="00037A99">
        <w:rPr>
          <w:rFonts w:ascii="Times New Roman" w:hAnsi="Times New Roman"/>
          <w:color w:val="000000" w:themeColor="text1"/>
        </w:rPr>
        <w:t xml:space="preserve">Action: Design offers aligned with single-purchase categories (Fashion, Mobile Phone), create a solo loyalty tier with a lower spend threshold, and increase app engagement nudges for single customers with low </w:t>
      </w:r>
      <w:proofErr w:type="spellStart"/>
      <w:r w:rsidRPr="00037A99">
        <w:rPr>
          <w:rFonts w:ascii="Times New Roman" w:hAnsi="Times New Roman"/>
          <w:color w:val="000000" w:themeColor="text1"/>
        </w:rPr>
        <w:t>HourSpendOnApp</w:t>
      </w:r>
      <w:proofErr w:type="spellEnd"/>
      <w:r w:rsidRPr="00037A99">
        <w:rPr>
          <w:rFonts w:ascii="Times New Roman" w:hAnsi="Times New Roman"/>
          <w:color w:val="000000" w:themeColor="text1"/>
        </w:rPr>
        <w:t>. Single customers with 5–6 devices registered are particularly high risk and should be prioritised.</w:t>
      </w:r>
    </w:p>
    <w:p w14:paraId="465D8ED1" w14:textId="77777777" w:rsidR="00037A99" w:rsidRDefault="00037A99" w:rsidP="00037A99">
      <w:pPr>
        <w:spacing w:after="240"/>
        <w:jc w:val="both"/>
        <w:rPr>
          <w:rFonts w:ascii="Times New Roman" w:hAnsi="Times New Roman"/>
          <w:color w:val="000000" w:themeColor="text1"/>
        </w:rPr>
      </w:pPr>
    </w:p>
    <w:p w14:paraId="4E9CCE73" w14:textId="77777777" w:rsidR="00037A99" w:rsidRDefault="00037A99" w:rsidP="00037A99">
      <w:pPr>
        <w:spacing w:after="240"/>
        <w:jc w:val="both"/>
        <w:rPr>
          <w:rFonts w:ascii="Times New Roman" w:hAnsi="Times New Roman"/>
          <w:color w:val="000000" w:themeColor="text1"/>
        </w:rPr>
      </w:pPr>
    </w:p>
    <w:p w14:paraId="1ABA45B4" w14:textId="77777777" w:rsidR="00037A99" w:rsidRDefault="00037A99" w:rsidP="00037A99">
      <w:pPr>
        <w:spacing w:after="240"/>
        <w:jc w:val="both"/>
        <w:rPr>
          <w:rFonts w:ascii="Times New Roman" w:hAnsi="Times New Roman"/>
          <w:color w:val="000000" w:themeColor="text1"/>
        </w:rPr>
      </w:pPr>
    </w:p>
    <w:p w14:paraId="5A33A998" w14:textId="77777777" w:rsidR="00037A99" w:rsidRDefault="00037A99" w:rsidP="00037A99">
      <w:pPr>
        <w:spacing w:after="240"/>
        <w:jc w:val="both"/>
        <w:rPr>
          <w:rFonts w:ascii="Times New Roman" w:hAnsi="Times New Roman"/>
          <w:color w:val="000000" w:themeColor="text1"/>
        </w:rPr>
      </w:pPr>
    </w:p>
    <w:p w14:paraId="4DE50300" w14:textId="77777777" w:rsidR="00037A99" w:rsidRDefault="00037A99" w:rsidP="00037A99">
      <w:pPr>
        <w:spacing w:after="240"/>
        <w:jc w:val="both"/>
        <w:rPr>
          <w:rFonts w:ascii="Times New Roman" w:hAnsi="Times New Roman"/>
          <w:color w:val="000000" w:themeColor="text1"/>
        </w:rPr>
      </w:pPr>
    </w:p>
    <w:p w14:paraId="514AABCF" w14:textId="77777777" w:rsidR="00037A99" w:rsidRPr="00037A99" w:rsidRDefault="00037A99" w:rsidP="00037A99">
      <w:pPr>
        <w:spacing w:after="240"/>
        <w:jc w:val="both"/>
        <w:rPr>
          <w:rFonts w:ascii="Times New Roman" w:hAnsi="Times New Roman"/>
          <w:color w:val="000000" w:themeColor="text1"/>
        </w:rPr>
      </w:pPr>
    </w:p>
    <w:p w14:paraId="351DD006" w14:textId="77777777" w:rsidR="0031234D" w:rsidRPr="00037A99" w:rsidRDefault="00000000" w:rsidP="00037A99">
      <w:pPr>
        <w:pStyle w:val="Heading1"/>
        <w:spacing w:after="120"/>
        <w:jc w:val="both"/>
        <w:rPr>
          <w:rFonts w:ascii="Times New Roman" w:hAnsi="Times New Roman" w:cs="Times New Roman"/>
          <w:color w:val="000000" w:themeColor="text1"/>
        </w:rPr>
      </w:pPr>
      <w:r w:rsidRPr="00037A99">
        <w:rPr>
          <w:rFonts w:ascii="Times New Roman" w:hAnsi="Times New Roman" w:cs="Times New Roman"/>
          <w:b/>
          <w:color w:val="000000" w:themeColor="text1"/>
          <w:sz w:val="36"/>
        </w:rPr>
        <w:lastRenderedPageBreak/>
        <w:t>16. Dashboard Overview</w:t>
      </w:r>
    </w:p>
    <w:p w14:paraId="53C25064"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 xml:space="preserve">The interactive dashboard is built with </w:t>
      </w:r>
      <w:proofErr w:type="spellStart"/>
      <w:r w:rsidRPr="00037A99">
        <w:rPr>
          <w:rFonts w:ascii="Times New Roman" w:hAnsi="Times New Roman"/>
          <w:color w:val="000000" w:themeColor="text1"/>
        </w:rPr>
        <w:t>Plotly</w:t>
      </w:r>
      <w:proofErr w:type="spellEnd"/>
      <w:r w:rsidRPr="00037A99">
        <w:rPr>
          <w:rFonts w:ascii="Times New Roman" w:hAnsi="Times New Roman"/>
          <w:color w:val="000000" w:themeColor="text1"/>
        </w:rPr>
        <w:t xml:space="preserve"> Dash and dash-bootstrap-components. All charts are </w:t>
      </w:r>
      <w:proofErr w:type="spellStart"/>
      <w:r w:rsidRPr="00037A99">
        <w:rPr>
          <w:rFonts w:ascii="Times New Roman" w:hAnsi="Times New Roman"/>
          <w:color w:val="000000" w:themeColor="text1"/>
        </w:rPr>
        <w:t>Plotly</w:t>
      </w:r>
      <w:proofErr w:type="spellEnd"/>
      <w:r w:rsidRPr="00037A99">
        <w:rPr>
          <w:rFonts w:ascii="Times New Roman" w:hAnsi="Times New Roman"/>
          <w:color w:val="000000" w:themeColor="text1"/>
        </w:rPr>
        <w:t xml:space="preserve"> figures rendered in the browser. The dashboard is accessed by running python app.py and navigating to http://127.0.0.1:8050. No external database or service is required.</w:t>
      </w:r>
    </w:p>
    <w:p w14:paraId="609300D7" w14:textId="77777777" w:rsidR="0031234D" w:rsidRPr="00037A99" w:rsidRDefault="00000000" w:rsidP="00037A99">
      <w:pPr>
        <w:spacing w:after="80"/>
        <w:jc w:val="both"/>
        <w:rPr>
          <w:rFonts w:ascii="Times New Roman" w:hAnsi="Times New Roman"/>
          <w:color w:val="000000" w:themeColor="text1"/>
        </w:rPr>
      </w:pPr>
      <w:r w:rsidRPr="00037A99">
        <w:rPr>
          <w:rFonts w:ascii="Times New Roman" w:hAnsi="Times New Roman"/>
          <w:color w:val="000000" w:themeColor="text1"/>
        </w:rPr>
        <w:t>The dashboard has five tabs, each covering a distinct layer of the analytics pipeline: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9"/>
        <w:gridCol w:w="4885"/>
        <w:gridCol w:w="1832"/>
      </w:tblGrid>
      <w:tr w:rsidR="0031234D" w:rsidRPr="00037A99" w14:paraId="2D691B29" w14:textId="77777777">
        <w:tblPrEx>
          <w:tblCellMar>
            <w:top w:w="0" w:type="dxa"/>
            <w:bottom w:w="0" w:type="dxa"/>
          </w:tblCellMar>
        </w:tblPrEx>
        <w:trPr>
          <w:tblHeader/>
        </w:trPr>
        <w:tc>
          <w:tcPr>
            <w:tcW w:w="0" w:type="auto"/>
          </w:tcPr>
          <w:p w14:paraId="02942342"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Tab</w:t>
            </w:r>
          </w:p>
        </w:tc>
        <w:tc>
          <w:tcPr>
            <w:tcW w:w="0" w:type="auto"/>
          </w:tcPr>
          <w:p w14:paraId="081944B7"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Charts &amp; Elements</w:t>
            </w:r>
          </w:p>
        </w:tc>
        <w:tc>
          <w:tcPr>
            <w:tcW w:w="0" w:type="auto"/>
          </w:tcPr>
          <w:p w14:paraId="4C6DDAA0"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Pipeline Layer</w:t>
            </w:r>
          </w:p>
        </w:tc>
      </w:tr>
      <w:tr w:rsidR="0031234D" w:rsidRPr="00037A99" w14:paraId="5895EAC7" w14:textId="77777777">
        <w:tblPrEx>
          <w:tblCellMar>
            <w:top w:w="0" w:type="dxa"/>
            <w:bottom w:w="0" w:type="dxa"/>
          </w:tblCellMar>
        </w:tblPrEx>
        <w:tc>
          <w:tcPr>
            <w:tcW w:w="0" w:type="auto"/>
          </w:tcPr>
          <w:p w14:paraId="3443C5CB"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Executive Overview</w:t>
            </w:r>
          </w:p>
        </w:tc>
        <w:tc>
          <w:tcPr>
            <w:tcW w:w="0" w:type="auto"/>
          </w:tcPr>
          <w:p w14:paraId="2707C4AE"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12 KPI cards (two rows), churn pie chart, city-tier bar chart, cashback comparison bar, tenure comparison bar, tenure-band bar, High-Risk Snapshot panel (6 KPI cards)</w:t>
            </w:r>
          </w:p>
        </w:tc>
        <w:tc>
          <w:tcPr>
            <w:tcW w:w="0" w:type="auto"/>
          </w:tcPr>
          <w:p w14:paraId="70110912"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KPIs and business health</w:t>
            </w:r>
          </w:p>
        </w:tc>
      </w:tr>
      <w:tr w:rsidR="0031234D" w:rsidRPr="00037A99" w14:paraId="757F77FA" w14:textId="77777777">
        <w:tblPrEx>
          <w:tblCellMar>
            <w:top w:w="0" w:type="dxa"/>
            <w:bottom w:w="0" w:type="dxa"/>
          </w:tblCellMar>
        </w:tblPrEx>
        <w:tc>
          <w:tcPr>
            <w:tcW w:w="0" w:type="auto"/>
          </w:tcPr>
          <w:p w14:paraId="0A5CBC12"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Churn Analysis</w:t>
            </w:r>
          </w:p>
        </w:tc>
        <w:tc>
          <w:tcPr>
            <w:tcW w:w="0" w:type="auto"/>
          </w:tcPr>
          <w:p w14:paraId="22A7C7F9"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Tenure-band bar, satisfaction-score line chart, complain bar, marital-status bar, gender bar, login-device bar, device-count bar, order-category horizontal bar, payment-mode horizontal bar</w:t>
            </w:r>
          </w:p>
        </w:tc>
        <w:tc>
          <w:tcPr>
            <w:tcW w:w="0" w:type="auto"/>
          </w:tcPr>
          <w:p w14:paraId="19AF4F3C"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Trend analysis</w:t>
            </w:r>
          </w:p>
        </w:tc>
      </w:tr>
      <w:tr w:rsidR="0031234D" w:rsidRPr="00037A99" w14:paraId="47F101C8" w14:textId="77777777">
        <w:tblPrEx>
          <w:tblCellMar>
            <w:top w:w="0" w:type="dxa"/>
            <w:bottom w:w="0" w:type="dxa"/>
          </w:tblCellMar>
        </w:tblPrEx>
        <w:tc>
          <w:tcPr>
            <w:tcW w:w="0" w:type="auto"/>
          </w:tcPr>
          <w:p w14:paraId="362AA117"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Churn Drivers</w:t>
            </w:r>
          </w:p>
        </w:tc>
        <w:tc>
          <w:tcPr>
            <w:tcW w:w="0" w:type="auto"/>
          </w:tcPr>
          <w:p w14:paraId="1C72BF28"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Correlation bar chart, feature importance horizontal bar, mean-comparison grouped bar, full correlation heatmap, chi-square results table</w:t>
            </w:r>
          </w:p>
        </w:tc>
        <w:tc>
          <w:tcPr>
            <w:tcW w:w="0" w:type="auto"/>
          </w:tcPr>
          <w:p w14:paraId="791C262A"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Driver analysis</w:t>
            </w:r>
          </w:p>
        </w:tc>
      </w:tr>
      <w:tr w:rsidR="0031234D" w:rsidRPr="00037A99" w14:paraId="2BEB09A3" w14:textId="77777777">
        <w:tblPrEx>
          <w:tblCellMar>
            <w:top w:w="0" w:type="dxa"/>
            <w:bottom w:w="0" w:type="dxa"/>
          </w:tblCellMar>
        </w:tblPrEx>
        <w:tc>
          <w:tcPr>
            <w:tcW w:w="0" w:type="auto"/>
          </w:tcPr>
          <w:p w14:paraId="03DE3E7C"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Customer Risk &amp; Prediction</w:t>
            </w:r>
          </w:p>
        </w:tc>
        <w:tc>
          <w:tcPr>
            <w:tcW w:w="0" w:type="auto"/>
          </w:tcPr>
          <w:p w14:paraId="000FD2F3"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5 model metric KPI cards, risk-tier pie chart, confusion matrix heatmap, ROC curve, Precision-Recall curve, tenure-vs-cashback scatter (risk-coloured), sortable top-200 customer table</w:t>
            </w:r>
          </w:p>
        </w:tc>
        <w:tc>
          <w:tcPr>
            <w:tcW w:w="0" w:type="auto"/>
          </w:tcPr>
          <w:p w14:paraId="7A1C54B8"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ML model results</w:t>
            </w:r>
          </w:p>
        </w:tc>
      </w:tr>
      <w:tr w:rsidR="0031234D" w:rsidRPr="00037A99" w14:paraId="4ED26159" w14:textId="77777777">
        <w:tblPrEx>
          <w:tblCellMar>
            <w:top w:w="0" w:type="dxa"/>
            <w:bottom w:w="0" w:type="dxa"/>
          </w:tblCellMar>
        </w:tblPrEx>
        <w:tc>
          <w:tcPr>
            <w:tcW w:w="0" w:type="auto"/>
          </w:tcPr>
          <w:p w14:paraId="72DD7DD1"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Risks, Opportunities &amp; Actions</w:t>
            </w:r>
          </w:p>
        </w:tc>
        <w:tc>
          <w:tcPr>
            <w:tcW w:w="0" w:type="auto"/>
          </w:tcPr>
          <w:p w14:paraId="36309F55"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 xml:space="preserve">Risk signal horizontal bar (with counts &amp; churn rates), opportunity signal bar, segment-profile dual-axis chart, </w:t>
            </w:r>
            <w:proofErr w:type="spellStart"/>
            <w:r w:rsidRPr="00037A99">
              <w:rPr>
                <w:rFonts w:ascii="Times New Roman" w:hAnsi="Times New Roman"/>
                <w:color w:val="000000" w:themeColor="text1"/>
              </w:rPr>
              <w:t>KMeans</w:t>
            </w:r>
            <w:proofErr w:type="spellEnd"/>
            <w:r w:rsidRPr="00037A99">
              <w:rPr>
                <w:rFonts w:ascii="Times New Roman" w:hAnsi="Times New Roman"/>
                <w:color w:val="000000" w:themeColor="text1"/>
              </w:rPr>
              <w:t xml:space="preserve"> elbow chart, segment profile table, 6 retention recommendation cards</w:t>
            </w:r>
          </w:p>
        </w:tc>
        <w:tc>
          <w:tcPr>
            <w:tcW w:w="0" w:type="auto"/>
          </w:tcPr>
          <w:p w14:paraId="025D42A5"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Actions and recommendations</w:t>
            </w:r>
          </w:p>
        </w:tc>
      </w:tr>
    </w:tbl>
    <w:p w14:paraId="77ED7005" w14:textId="77777777" w:rsidR="0031234D" w:rsidRPr="00037A99" w:rsidRDefault="00000000" w:rsidP="00037A99">
      <w:pPr>
        <w:spacing w:before="160" w:after="80"/>
        <w:jc w:val="both"/>
        <w:rPr>
          <w:rFonts w:ascii="Times New Roman" w:hAnsi="Times New Roman"/>
          <w:color w:val="000000" w:themeColor="text1"/>
        </w:rPr>
      </w:pPr>
      <w:r w:rsidRPr="00037A99">
        <w:rPr>
          <w:rFonts w:ascii="Times New Roman" w:hAnsi="Times New Roman"/>
          <w:b/>
          <w:color w:val="000000" w:themeColor="text1"/>
        </w:rPr>
        <w:t>Dashboard Architecture Notes:</w:t>
      </w:r>
    </w:p>
    <w:p w14:paraId="6AEF54BE" w14:textId="77777777" w:rsidR="0031234D" w:rsidRPr="00037A99" w:rsidRDefault="00000000" w:rsidP="00037A99">
      <w:pPr>
        <w:spacing w:after="240"/>
        <w:jc w:val="both"/>
        <w:rPr>
          <w:rFonts w:ascii="Times New Roman" w:hAnsi="Times New Roman"/>
          <w:color w:val="000000" w:themeColor="text1"/>
        </w:rPr>
      </w:pPr>
      <w:r w:rsidRPr="00037A99">
        <w:rPr>
          <w:rFonts w:ascii="Times New Roman" w:hAnsi="Times New Roman"/>
          <w:color w:val="000000" w:themeColor="text1"/>
        </w:rPr>
        <w:t>The entire pipeline (data loading, cleaning, preprocessing, segmentation, KPIs, trend analysis, driver analysis, model training, evaluation, risk assignment, and recommendation generation) runs once on startup before the dashboard server starts. All tab content is pre-computed — tab switches are instant, with no on-demand computation. The original E Commerce Dataset.xlsx is never modified.</w:t>
      </w:r>
    </w:p>
    <w:p w14:paraId="7A92F0A2" w14:textId="77777777" w:rsidR="0031234D" w:rsidRPr="00037A99" w:rsidRDefault="00000000" w:rsidP="00037A99">
      <w:pPr>
        <w:pStyle w:val="Heading1"/>
        <w:spacing w:after="120"/>
        <w:jc w:val="both"/>
        <w:rPr>
          <w:rFonts w:ascii="Times New Roman" w:hAnsi="Times New Roman" w:cs="Times New Roman"/>
          <w:color w:val="000000" w:themeColor="text1"/>
        </w:rPr>
      </w:pPr>
      <w:r w:rsidRPr="00037A99">
        <w:rPr>
          <w:rFonts w:ascii="Times New Roman" w:hAnsi="Times New Roman" w:cs="Times New Roman"/>
          <w:b/>
          <w:color w:val="000000" w:themeColor="text1"/>
          <w:sz w:val="36"/>
        </w:rPr>
        <w:t>17. Key Findings</w:t>
      </w:r>
    </w:p>
    <w:p w14:paraId="7226818B"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The following are the highest-impact, most actionable findings from the complete analysis:</w:t>
      </w:r>
    </w:p>
    <w:p w14:paraId="4A4493BA" w14:textId="77777777" w:rsidR="0031234D" w:rsidRPr="00037A99" w:rsidRDefault="00000000" w:rsidP="00037A99">
      <w:pPr>
        <w:spacing w:after="120"/>
        <w:jc w:val="both"/>
        <w:rPr>
          <w:rFonts w:ascii="Times New Roman" w:hAnsi="Times New Roman"/>
          <w:color w:val="000000" w:themeColor="text1"/>
        </w:rPr>
      </w:pPr>
      <w:r w:rsidRPr="00037A99">
        <w:rPr>
          <w:rFonts w:ascii="Times New Roman" w:hAnsi="Times New Roman"/>
          <w:color w:val="000000" w:themeColor="text1"/>
        </w:rPr>
        <w:t>Finding 1: Tenure is the single most powerful churn predictor. New customers (0–6 months) churn at 32.4% vs 0.0% for Loyal customers (25+ months). This 32.4-percentage-point spread is the largest produced by any single feature — it drives the #1 and #2 retention recommendations and is confirmed as the top feature in the Random Forest model.</w:t>
      </w:r>
    </w:p>
    <w:p w14:paraId="43E42581" w14:textId="77777777" w:rsidR="0031234D" w:rsidRPr="00037A99" w:rsidRDefault="00000000" w:rsidP="00037A99">
      <w:pPr>
        <w:spacing w:after="120"/>
        <w:jc w:val="both"/>
        <w:rPr>
          <w:rFonts w:ascii="Times New Roman" w:hAnsi="Times New Roman"/>
          <w:color w:val="000000" w:themeColor="text1"/>
        </w:rPr>
      </w:pPr>
      <w:r w:rsidRPr="00037A99">
        <w:rPr>
          <w:rFonts w:ascii="Times New Roman" w:hAnsi="Times New Roman"/>
          <w:color w:val="000000" w:themeColor="text1"/>
        </w:rPr>
        <w:t>Finding 2: Complaints are a near-perfect early warning signal. Customers who filed a complaint churned at 31.7% vs 10.9% for those who did not — a 2.9x multiplier. Among all 5,630 customers, 28.43% filed complaints, meaning this signal covers a large portion of the customer base. Complaint combined with new tenure creates the highest-risk cohort.</w:t>
      </w:r>
    </w:p>
    <w:p w14:paraId="227FA506" w14:textId="77777777" w:rsidR="0031234D" w:rsidRPr="00037A99" w:rsidRDefault="00000000" w:rsidP="00037A99">
      <w:pPr>
        <w:spacing w:after="120"/>
        <w:jc w:val="both"/>
        <w:rPr>
          <w:rFonts w:ascii="Times New Roman" w:hAnsi="Times New Roman"/>
          <w:color w:val="000000" w:themeColor="text1"/>
        </w:rPr>
      </w:pPr>
      <w:r w:rsidRPr="00037A99">
        <w:rPr>
          <w:rFonts w:ascii="Times New Roman" w:hAnsi="Times New Roman"/>
          <w:color w:val="000000" w:themeColor="text1"/>
        </w:rPr>
        <w:t xml:space="preserve">Finding 3: Cashback is a statistically confirmed retention lever. The INR 20.27 per-order cashback gap between churned and retained customers is confirmed by both correlation analysis </w:t>
      </w:r>
      <w:r w:rsidRPr="00037A99">
        <w:rPr>
          <w:rFonts w:ascii="Times New Roman" w:hAnsi="Times New Roman"/>
          <w:color w:val="000000" w:themeColor="text1"/>
        </w:rPr>
        <w:lastRenderedPageBreak/>
        <w:t>(r = -0.18) and Random Forest feature importance (3rd strongest predictor). The mechanism is operationally straightforward to intervene on.</w:t>
      </w:r>
    </w:p>
    <w:p w14:paraId="15EAA4E2" w14:textId="77777777" w:rsidR="0031234D" w:rsidRPr="00037A99" w:rsidRDefault="00000000" w:rsidP="00037A99">
      <w:pPr>
        <w:spacing w:after="120"/>
        <w:jc w:val="both"/>
        <w:rPr>
          <w:rFonts w:ascii="Times New Roman" w:hAnsi="Times New Roman"/>
          <w:color w:val="000000" w:themeColor="text1"/>
        </w:rPr>
      </w:pPr>
      <w:r w:rsidRPr="00037A99">
        <w:rPr>
          <w:rFonts w:ascii="Times New Roman" w:hAnsi="Times New Roman"/>
          <w:color w:val="000000" w:themeColor="text1"/>
        </w:rPr>
        <w:t>Finding 4: The model achieves 99.1% ROC-AUC with 92.53% precision and 84.74% recall. This means the model can identify 84.7% of all customers who will churn, with 92.5% of its churn predictions being correct. Combined with risk tier assignment (800 High Risk, 217 Medium Risk customers identified), this enables proactive retention outreach before churn occurs.</w:t>
      </w:r>
    </w:p>
    <w:p w14:paraId="65C43370" w14:textId="77777777" w:rsidR="0031234D" w:rsidRPr="00037A99" w:rsidRDefault="00000000" w:rsidP="00037A99">
      <w:pPr>
        <w:spacing w:after="120"/>
        <w:jc w:val="both"/>
        <w:rPr>
          <w:rFonts w:ascii="Times New Roman" w:hAnsi="Times New Roman"/>
          <w:color w:val="000000" w:themeColor="text1"/>
        </w:rPr>
      </w:pPr>
      <w:r w:rsidRPr="00037A99">
        <w:rPr>
          <w:rFonts w:ascii="Times New Roman" w:hAnsi="Times New Roman"/>
          <w:color w:val="000000" w:themeColor="text1"/>
        </w:rPr>
        <w:t>Finding 5: Satisfaction score does not behave intuitively. Customers with score 5 churn at 23.8% — higher than customers with score 1 (11.5%). This counterintuitive pattern indicates satisfaction alone is not a reliable churn predictor and must be interpreted alongside tenure and complaint status.</w:t>
      </w:r>
    </w:p>
    <w:p w14:paraId="32F63883" w14:textId="77777777" w:rsidR="0031234D" w:rsidRPr="00037A99" w:rsidRDefault="00000000" w:rsidP="00037A99">
      <w:pPr>
        <w:spacing w:after="120"/>
        <w:jc w:val="both"/>
        <w:rPr>
          <w:rFonts w:ascii="Times New Roman" w:hAnsi="Times New Roman"/>
          <w:color w:val="000000" w:themeColor="text1"/>
        </w:rPr>
      </w:pPr>
      <w:r w:rsidRPr="00037A99">
        <w:rPr>
          <w:rFonts w:ascii="Times New Roman" w:hAnsi="Times New Roman"/>
          <w:color w:val="000000" w:themeColor="text1"/>
        </w:rPr>
        <w:t>Finding 6: Product category drives 22.6 percentage points of churn spread. Mobile Phone buyers (27.5%) churn at 5.6x the rate of Grocery buyers (4.9%). Category-specific interventions are warranted.</w:t>
      </w:r>
    </w:p>
    <w:p w14:paraId="2AE2D7DA" w14:textId="77777777" w:rsidR="0031234D" w:rsidRPr="00037A99" w:rsidRDefault="00000000" w:rsidP="00037A99">
      <w:pPr>
        <w:spacing w:after="240"/>
        <w:jc w:val="both"/>
        <w:rPr>
          <w:rFonts w:ascii="Times New Roman" w:hAnsi="Times New Roman"/>
          <w:color w:val="000000" w:themeColor="text1"/>
        </w:rPr>
      </w:pPr>
      <w:r w:rsidRPr="00037A99">
        <w:rPr>
          <w:rFonts w:ascii="Times New Roman" w:hAnsi="Times New Roman"/>
          <w:color w:val="000000" w:themeColor="text1"/>
        </w:rPr>
        <w:t>Finding 7: The 851 Loyal customers (Tenure 25m+) with 0.0% churn represent a fully stable cohort. Their existence proves that long-tenured customers do not churn — the retention problem is concentrated entirely in the first 24 months.</w:t>
      </w:r>
    </w:p>
    <w:p w14:paraId="5B7F8D00" w14:textId="77777777" w:rsidR="0031234D" w:rsidRPr="00037A99" w:rsidRDefault="00000000" w:rsidP="00037A99">
      <w:pPr>
        <w:pStyle w:val="Heading1"/>
        <w:spacing w:after="120"/>
        <w:jc w:val="both"/>
        <w:rPr>
          <w:rFonts w:ascii="Times New Roman" w:hAnsi="Times New Roman" w:cs="Times New Roman"/>
          <w:color w:val="000000" w:themeColor="text1"/>
        </w:rPr>
      </w:pPr>
      <w:r w:rsidRPr="00037A99">
        <w:rPr>
          <w:rFonts w:ascii="Times New Roman" w:hAnsi="Times New Roman" w:cs="Times New Roman"/>
          <w:b/>
          <w:color w:val="000000" w:themeColor="text1"/>
          <w:sz w:val="36"/>
        </w:rPr>
        <w:t>18. Conclusion</w:t>
      </w:r>
    </w:p>
    <w:p w14:paraId="47512BCA"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This project demonstrates that churn in e-commerce is highly predictable and addressable from purely behavioural data, without requiring any external enrichment or proprietary data sources. The three most impactful findings are:</w:t>
      </w:r>
    </w:p>
    <w:p w14:paraId="1009C8B7" w14:textId="77777777" w:rsidR="0031234D" w:rsidRPr="00037A99" w:rsidRDefault="00000000" w:rsidP="00037A99">
      <w:pPr>
        <w:spacing w:after="120"/>
        <w:jc w:val="both"/>
        <w:rPr>
          <w:rFonts w:ascii="Times New Roman" w:hAnsi="Times New Roman"/>
          <w:color w:val="000000" w:themeColor="text1"/>
        </w:rPr>
      </w:pPr>
      <w:r w:rsidRPr="00037A99">
        <w:rPr>
          <w:rFonts w:ascii="Times New Roman" w:hAnsi="Times New Roman"/>
          <w:color w:val="000000" w:themeColor="text1"/>
        </w:rPr>
        <w:t>1. Tenure is the dominant predictor. The first six months are when 32.4% of customers leave. Investing heavily in onboarding during this window is the highest-ROI retention action available to the platform — and the data shows it decisively, not marginally.</w:t>
      </w:r>
    </w:p>
    <w:p w14:paraId="6265D045" w14:textId="77777777" w:rsidR="0031234D" w:rsidRPr="00037A99" w:rsidRDefault="00000000" w:rsidP="00037A99">
      <w:pPr>
        <w:spacing w:after="120"/>
        <w:jc w:val="both"/>
        <w:rPr>
          <w:rFonts w:ascii="Times New Roman" w:hAnsi="Times New Roman"/>
          <w:color w:val="000000" w:themeColor="text1"/>
        </w:rPr>
      </w:pPr>
      <w:r w:rsidRPr="00037A99">
        <w:rPr>
          <w:rFonts w:ascii="Times New Roman" w:hAnsi="Times New Roman"/>
          <w:color w:val="000000" w:themeColor="text1"/>
        </w:rPr>
        <w:t>2. Complaints are a near-perfect early warning signal. Customers who complained in the last month churn at 31.7% vs 10.9% — a rate that actually exceeds the overall new-customer churn rate. Treating complaints as critical retention events rather than customer service tickets is the most direct lever available.</w:t>
      </w:r>
    </w:p>
    <w:p w14:paraId="76F3E551"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3. Cashback works as a retention tool. The INR 20 per-order gap in average cashback between churned and retained customers, confirmed by model feature importance (3rd strongest predictor overall), means targeted cashback programmes are both statistically justified and operationally straightforward to deploy.</w:t>
      </w:r>
    </w:p>
    <w:p w14:paraId="05B1571B"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The Random Forest model with 99.1% ROC-AUC, 92.53% precision, and 84.74% recall provides a reliable scoring mechanism for operationalising these findings: every customer can be assigned a live churn probability and risk tier, enabling proactive retention outreach before churn occurs rather than reactive win-back attempts after the customer has already left.</w:t>
      </w:r>
    </w:p>
    <w:p w14:paraId="7F6751E4" w14:textId="77777777" w:rsidR="0031234D" w:rsidRPr="00037A99" w:rsidRDefault="00000000" w:rsidP="00037A99">
      <w:pPr>
        <w:spacing w:after="240"/>
        <w:jc w:val="both"/>
        <w:rPr>
          <w:rFonts w:ascii="Times New Roman" w:hAnsi="Times New Roman"/>
          <w:color w:val="000000" w:themeColor="text1"/>
        </w:rPr>
      </w:pPr>
      <w:r w:rsidRPr="00037A99">
        <w:rPr>
          <w:rFonts w:ascii="Times New Roman" w:hAnsi="Times New Roman"/>
          <w:color w:val="000000" w:themeColor="text1"/>
        </w:rPr>
        <w:t xml:space="preserve">The complete pipeline — from raw data through KPIs, trends, drivers, segmentation, prediction, risk scoring, and recommendations — is delivered in a single Python file (app.py) with no external dependencies beyond the listed Python libraries. The interactive five-tab </w:t>
      </w:r>
      <w:proofErr w:type="spellStart"/>
      <w:r w:rsidRPr="00037A99">
        <w:rPr>
          <w:rFonts w:ascii="Times New Roman" w:hAnsi="Times New Roman"/>
          <w:color w:val="000000" w:themeColor="text1"/>
        </w:rPr>
        <w:t>Plotly</w:t>
      </w:r>
      <w:proofErr w:type="spellEnd"/>
      <w:r w:rsidRPr="00037A99">
        <w:rPr>
          <w:rFonts w:ascii="Times New Roman" w:hAnsi="Times New Roman"/>
          <w:color w:val="000000" w:themeColor="text1"/>
        </w:rPr>
        <w:t xml:space="preserve"> Dash dashboard makes every layer of analysis accessible to a business user without requiring any data science background to navigate.</w:t>
      </w:r>
    </w:p>
    <w:p w14:paraId="39BD82AD" w14:textId="77777777" w:rsidR="0031234D" w:rsidRPr="00037A99" w:rsidRDefault="00000000" w:rsidP="00037A99">
      <w:pPr>
        <w:pStyle w:val="Heading1"/>
        <w:spacing w:after="120"/>
        <w:jc w:val="both"/>
        <w:rPr>
          <w:rFonts w:ascii="Times New Roman" w:hAnsi="Times New Roman" w:cs="Times New Roman"/>
          <w:color w:val="000000" w:themeColor="text1"/>
        </w:rPr>
      </w:pPr>
      <w:r w:rsidRPr="00037A99">
        <w:rPr>
          <w:rFonts w:ascii="Times New Roman" w:hAnsi="Times New Roman" w:cs="Times New Roman"/>
          <w:b/>
          <w:color w:val="000000" w:themeColor="text1"/>
          <w:sz w:val="36"/>
        </w:rPr>
        <w:lastRenderedPageBreak/>
        <w:t>19. Technologies and Libraries Used</w:t>
      </w:r>
    </w:p>
    <w:p w14:paraId="364B0170" w14:textId="77777777" w:rsidR="0031234D" w:rsidRPr="00037A99" w:rsidRDefault="00000000" w:rsidP="00037A99">
      <w:pPr>
        <w:spacing w:after="160"/>
        <w:jc w:val="both"/>
        <w:rPr>
          <w:rFonts w:ascii="Times New Roman" w:hAnsi="Times New Roman"/>
          <w:color w:val="000000" w:themeColor="text1"/>
        </w:rPr>
      </w:pPr>
      <w:r w:rsidRPr="00037A99">
        <w:rPr>
          <w:rFonts w:ascii="Times New Roman" w:hAnsi="Times New Roman"/>
          <w:color w:val="000000" w:themeColor="text1"/>
        </w:rPr>
        <w:t>The project is implemented entirely in Python. All dependencies are pinned in requirements.txt. The platform requires Python 3.10 or later.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6"/>
        <w:gridCol w:w="1036"/>
        <w:gridCol w:w="5684"/>
      </w:tblGrid>
      <w:tr w:rsidR="0031234D" w:rsidRPr="00037A99" w14:paraId="5121F7F2" w14:textId="77777777">
        <w:tblPrEx>
          <w:tblCellMar>
            <w:top w:w="0" w:type="dxa"/>
            <w:bottom w:w="0" w:type="dxa"/>
          </w:tblCellMar>
        </w:tblPrEx>
        <w:trPr>
          <w:tblHeader/>
        </w:trPr>
        <w:tc>
          <w:tcPr>
            <w:tcW w:w="0" w:type="auto"/>
          </w:tcPr>
          <w:p w14:paraId="7682F050"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Library</w:t>
            </w:r>
          </w:p>
        </w:tc>
        <w:tc>
          <w:tcPr>
            <w:tcW w:w="0" w:type="auto"/>
          </w:tcPr>
          <w:p w14:paraId="184A29F9"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Version (pinned)</w:t>
            </w:r>
          </w:p>
        </w:tc>
        <w:tc>
          <w:tcPr>
            <w:tcW w:w="0" w:type="auto"/>
          </w:tcPr>
          <w:p w14:paraId="7038E123"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Purpose</w:t>
            </w:r>
          </w:p>
        </w:tc>
      </w:tr>
      <w:tr w:rsidR="0031234D" w:rsidRPr="00037A99" w14:paraId="2501F000" w14:textId="77777777">
        <w:tblPrEx>
          <w:tblCellMar>
            <w:top w:w="0" w:type="dxa"/>
            <w:bottom w:w="0" w:type="dxa"/>
          </w:tblCellMar>
        </w:tblPrEx>
        <w:tc>
          <w:tcPr>
            <w:tcW w:w="0" w:type="auto"/>
          </w:tcPr>
          <w:p w14:paraId="1F31DEE6"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pandas</w:t>
            </w:r>
          </w:p>
        </w:tc>
        <w:tc>
          <w:tcPr>
            <w:tcW w:w="0" w:type="auto"/>
          </w:tcPr>
          <w:p w14:paraId="5740EB2E"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2.2.2</w:t>
            </w:r>
          </w:p>
        </w:tc>
        <w:tc>
          <w:tcPr>
            <w:tcW w:w="0" w:type="auto"/>
          </w:tcPr>
          <w:p w14:paraId="708B2471"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 xml:space="preserve">Data loading, manipulation, and </w:t>
            </w:r>
            <w:proofErr w:type="spellStart"/>
            <w:r w:rsidRPr="00037A99">
              <w:rPr>
                <w:rFonts w:ascii="Times New Roman" w:hAnsi="Times New Roman"/>
                <w:color w:val="000000" w:themeColor="text1"/>
              </w:rPr>
              <w:t>groupby</w:t>
            </w:r>
            <w:proofErr w:type="spellEnd"/>
            <w:r w:rsidRPr="00037A99">
              <w:rPr>
                <w:rFonts w:ascii="Times New Roman" w:hAnsi="Times New Roman"/>
                <w:color w:val="000000" w:themeColor="text1"/>
              </w:rPr>
              <w:t xml:space="preserve"> analysis</w:t>
            </w:r>
          </w:p>
        </w:tc>
      </w:tr>
      <w:tr w:rsidR="0031234D" w:rsidRPr="00037A99" w14:paraId="1F6FE7EF" w14:textId="77777777">
        <w:tblPrEx>
          <w:tblCellMar>
            <w:top w:w="0" w:type="dxa"/>
            <w:bottom w:w="0" w:type="dxa"/>
          </w:tblCellMar>
        </w:tblPrEx>
        <w:tc>
          <w:tcPr>
            <w:tcW w:w="0" w:type="auto"/>
          </w:tcPr>
          <w:p w14:paraId="5660E785" w14:textId="77777777" w:rsidR="0031234D" w:rsidRPr="00037A99" w:rsidRDefault="00000000" w:rsidP="00037A99">
            <w:pPr>
              <w:jc w:val="both"/>
              <w:rPr>
                <w:rFonts w:ascii="Times New Roman" w:hAnsi="Times New Roman"/>
                <w:color w:val="000000" w:themeColor="text1"/>
              </w:rPr>
            </w:pPr>
            <w:proofErr w:type="spellStart"/>
            <w:r w:rsidRPr="00037A99">
              <w:rPr>
                <w:rFonts w:ascii="Times New Roman" w:hAnsi="Times New Roman"/>
                <w:color w:val="000000" w:themeColor="text1"/>
              </w:rPr>
              <w:t>numpy</w:t>
            </w:r>
            <w:proofErr w:type="spellEnd"/>
          </w:p>
        </w:tc>
        <w:tc>
          <w:tcPr>
            <w:tcW w:w="0" w:type="auto"/>
          </w:tcPr>
          <w:p w14:paraId="5E9ECA02"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1.26.4</w:t>
            </w:r>
          </w:p>
        </w:tc>
        <w:tc>
          <w:tcPr>
            <w:tcW w:w="0" w:type="auto"/>
          </w:tcPr>
          <w:p w14:paraId="0CB88FC3"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Numerical operations and array manipulation</w:t>
            </w:r>
          </w:p>
        </w:tc>
      </w:tr>
      <w:tr w:rsidR="0031234D" w:rsidRPr="00037A99" w14:paraId="7263F642" w14:textId="77777777">
        <w:tblPrEx>
          <w:tblCellMar>
            <w:top w:w="0" w:type="dxa"/>
            <w:bottom w:w="0" w:type="dxa"/>
          </w:tblCellMar>
        </w:tblPrEx>
        <w:tc>
          <w:tcPr>
            <w:tcW w:w="0" w:type="auto"/>
          </w:tcPr>
          <w:p w14:paraId="2321893A" w14:textId="77777777" w:rsidR="0031234D" w:rsidRPr="00037A99" w:rsidRDefault="00000000" w:rsidP="00037A99">
            <w:pPr>
              <w:jc w:val="both"/>
              <w:rPr>
                <w:rFonts w:ascii="Times New Roman" w:hAnsi="Times New Roman"/>
                <w:color w:val="000000" w:themeColor="text1"/>
              </w:rPr>
            </w:pPr>
            <w:proofErr w:type="spellStart"/>
            <w:r w:rsidRPr="00037A99">
              <w:rPr>
                <w:rFonts w:ascii="Times New Roman" w:hAnsi="Times New Roman"/>
                <w:color w:val="000000" w:themeColor="text1"/>
              </w:rPr>
              <w:t>openpyxl</w:t>
            </w:r>
            <w:proofErr w:type="spellEnd"/>
          </w:p>
        </w:tc>
        <w:tc>
          <w:tcPr>
            <w:tcW w:w="0" w:type="auto"/>
          </w:tcPr>
          <w:p w14:paraId="589A41E6"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3.1.2</w:t>
            </w:r>
          </w:p>
        </w:tc>
        <w:tc>
          <w:tcPr>
            <w:tcW w:w="0" w:type="auto"/>
          </w:tcPr>
          <w:p w14:paraId="30DEE780"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Excel file reading engine (.xlsx)</w:t>
            </w:r>
          </w:p>
        </w:tc>
      </w:tr>
      <w:tr w:rsidR="0031234D" w:rsidRPr="00037A99" w14:paraId="6A0012F3" w14:textId="77777777">
        <w:tblPrEx>
          <w:tblCellMar>
            <w:top w:w="0" w:type="dxa"/>
            <w:bottom w:w="0" w:type="dxa"/>
          </w:tblCellMar>
        </w:tblPrEx>
        <w:tc>
          <w:tcPr>
            <w:tcW w:w="0" w:type="auto"/>
          </w:tcPr>
          <w:p w14:paraId="7FEB3D3B"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scikit-learn</w:t>
            </w:r>
          </w:p>
        </w:tc>
        <w:tc>
          <w:tcPr>
            <w:tcW w:w="0" w:type="auto"/>
          </w:tcPr>
          <w:p w14:paraId="7E98F8FD"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1.5.1</w:t>
            </w:r>
          </w:p>
        </w:tc>
        <w:tc>
          <w:tcPr>
            <w:tcW w:w="0" w:type="auto"/>
          </w:tcPr>
          <w:p w14:paraId="4D950C27" w14:textId="77777777" w:rsidR="0031234D" w:rsidRPr="00037A99" w:rsidRDefault="00000000" w:rsidP="00037A99">
            <w:pPr>
              <w:jc w:val="both"/>
              <w:rPr>
                <w:rFonts w:ascii="Times New Roman" w:hAnsi="Times New Roman"/>
                <w:color w:val="000000" w:themeColor="text1"/>
              </w:rPr>
            </w:pPr>
            <w:proofErr w:type="spellStart"/>
            <w:r w:rsidRPr="00037A99">
              <w:rPr>
                <w:rFonts w:ascii="Times New Roman" w:hAnsi="Times New Roman"/>
                <w:color w:val="000000" w:themeColor="text1"/>
              </w:rPr>
              <w:t>KMeans</w:t>
            </w:r>
            <w:proofErr w:type="spellEnd"/>
            <w:r w:rsidRPr="00037A99">
              <w:rPr>
                <w:rFonts w:ascii="Times New Roman" w:hAnsi="Times New Roman"/>
                <w:color w:val="000000" w:themeColor="text1"/>
              </w:rPr>
              <w:t xml:space="preserve"> clustering, RandomForestClassifier, </w:t>
            </w:r>
            <w:proofErr w:type="spellStart"/>
            <w:r w:rsidRPr="00037A99">
              <w:rPr>
                <w:rFonts w:ascii="Times New Roman" w:hAnsi="Times New Roman"/>
                <w:color w:val="000000" w:themeColor="text1"/>
              </w:rPr>
              <w:t>StandardScaler</w:t>
            </w:r>
            <w:proofErr w:type="spellEnd"/>
            <w:r w:rsidRPr="00037A99">
              <w:rPr>
                <w:rFonts w:ascii="Times New Roman" w:hAnsi="Times New Roman"/>
                <w:color w:val="000000" w:themeColor="text1"/>
              </w:rPr>
              <w:t xml:space="preserve">, </w:t>
            </w:r>
            <w:proofErr w:type="spellStart"/>
            <w:r w:rsidRPr="00037A99">
              <w:rPr>
                <w:rFonts w:ascii="Times New Roman" w:hAnsi="Times New Roman"/>
                <w:color w:val="000000" w:themeColor="text1"/>
              </w:rPr>
              <w:t>RandomizedSearchCV</w:t>
            </w:r>
            <w:proofErr w:type="spellEnd"/>
            <w:r w:rsidRPr="00037A99">
              <w:rPr>
                <w:rFonts w:ascii="Times New Roman" w:hAnsi="Times New Roman"/>
                <w:color w:val="000000" w:themeColor="text1"/>
              </w:rPr>
              <w:t xml:space="preserve">, </w:t>
            </w:r>
            <w:proofErr w:type="spellStart"/>
            <w:r w:rsidRPr="00037A99">
              <w:rPr>
                <w:rFonts w:ascii="Times New Roman" w:hAnsi="Times New Roman"/>
                <w:color w:val="000000" w:themeColor="text1"/>
              </w:rPr>
              <w:t>StratifiedKFold</w:t>
            </w:r>
            <w:proofErr w:type="spellEnd"/>
            <w:r w:rsidRPr="00037A99">
              <w:rPr>
                <w:rFonts w:ascii="Times New Roman" w:hAnsi="Times New Roman"/>
                <w:color w:val="000000" w:themeColor="text1"/>
              </w:rPr>
              <w:t>, all evaluation metrics</w:t>
            </w:r>
          </w:p>
        </w:tc>
      </w:tr>
      <w:tr w:rsidR="0031234D" w:rsidRPr="00037A99" w14:paraId="56BA12AF" w14:textId="77777777">
        <w:tblPrEx>
          <w:tblCellMar>
            <w:top w:w="0" w:type="dxa"/>
            <w:bottom w:w="0" w:type="dxa"/>
          </w:tblCellMar>
        </w:tblPrEx>
        <w:tc>
          <w:tcPr>
            <w:tcW w:w="0" w:type="auto"/>
          </w:tcPr>
          <w:p w14:paraId="1FE3EBDD" w14:textId="77777777" w:rsidR="0031234D" w:rsidRPr="00037A99" w:rsidRDefault="00000000" w:rsidP="00037A99">
            <w:pPr>
              <w:jc w:val="both"/>
              <w:rPr>
                <w:rFonts w:ascii="Times New Roman" w:hAnsi="Times New Roman"/>
                <w:color w:val="000000" w:themeColor="text1"/>
              </w:rPr>
            </w:pPr>
            <w:proofErr w:type="spellStart"/>
            <w:r w:rsidRPr="00037A99">
              <w:rPr>
                <w:rFonts w:ascii="Times New Roman" w:hAnsi="Times New Roman"/>
                <w:color w:val="000000" w:themeColor="text1"/>
              </w:rPr>
              <w:t>scipy</w:t>
            </w:r>
            <w:proofErr w:type="spellEnd"/>
          </w:p>
        </w:tc>
        <w:tc>
          <w:tcPr>
            <w:tcW w:w="0" w:type="auto"/>
          </w:tcPr>
          <w:p w14:paraId="05DC533B"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1.13.1</w:t>
            </w:r>
          </w:p>
        </w:tc>
        <w:tc>
          <w:tcPr>
            <w:tcW w:w="0" w:type="auto"/>
          </w:tcPr>
          <w:p w14:paraId="7071BF05"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Point-biserial correlation (</w:t>
            </w:r>
            <w:proofErr w:type="spellStart"/>
            <w:r w:rsidRPr="00037A99">
              <w:rPr>
                <w:rFonts w:ascii="Times New Roman" w:hAnsi="Times New Roman"/>
                <w:color w:val="000000" w:themeColor="text1"/>
              </w:rPr>
              <w:t>scipy.stats.pointbiserialr</w:t>
            </w:r>
            <w:proofErr w:type="spellEnd"/>
            <w:r w:rsidRPr="00037A99">
              <w:rPr>
                <w:rFonts w:ascii="Times New Roman" w:hAnsi="Times New Roman"/>
                <w:color w:val="000000" w:themeColor="text1"/>
              </w:rPr>
              <w:t>), chi-square tests (scipy.stats.chi2_contingency)</w:t>
            </w:r>
          </w:p>
        </w:tc>
      </w:tr>
      <w:tr w:rsidR="0031234D" w:rsidRPr="00037A99" w14:paraId="0BD6D28C" w14:textId="77777777">
        <w:tblPrEx>
          <w:tblCellMar>
            <w:top w:w="0" w:type="dxa"/>
            <w:bottom w:w="0" w:type="dxa"/>
          </w:tblCellMar>
        </w:tblPrEx>
        <w:tc>
          <w:tcPr>
            <w:tcW w:w="0" w:type="auto"/>
          </w:tcPr>
          <w:p w14:paraId="3B6BA4C2" w14:textId="77777777" w:rsidR="0031234D" w:rsidRPr="00037A99" w:rsidRDefault="00000000" w:rsidP="00037A99">
            <w:pPr>
              <w:jc w:val="both"/>
              <w:rPr>
                <w:rFonts w:ascii="Times New Roman" w:hAnsi="Times New Roman"/>
                <w:color w:val="000000" w:themeColor="text1"/>
              </w:rPr>
            </w:pPr>
            <w:proofErr w:type="spellStart"/>
            <w:r w:rsidRPr="00037A99">
              <w:rPr>
                <w:rFonts w:ascii="Times New Roman" w:hAnsi="Times New Roman"/>
                <w:color w:val="000000" w:themeColor="text1"/>
              </w:rPr>
              <w:t>plotly</w:t>
            </w:r>
            <w:proofErr w:type="spellEnd"/>
          </w:p>
        </w:tc>
        <w:tc>
          <w:tcPr>
            <w:tcW w:w="0" w:type="auto"/>
          </w:tcPr>
          <w:p w14:paraId="2B9C7082"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5.22.0</w:t>
            </w:r>
          </w:p>
        </w:tc>
        <w:tc>
          <w:tcPr>
            <w:tcW w:w="0" w:type="auto"/>
          </w:tcPr>
          <w:p w14:paraId="2B94F063"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All interactive charts (bar, pie, scatter, heatmap, line, ROC, PR curve)</w:t>
            </w:r>
          </w:p>
        </w:tc>
      </w:tr>
      <w:tr w:rsidR="0031234D" w:rsidRPr="00037A99" w14:paraId="5A57FF90" w14:textId="77777777">
        <w:tblPrEx>
          <w:tblCellMar>
            <w:top w:w="0" w:type="dxa"/>
            <w:bottom w:w="0" w:type="dxa"/>
          </w:tblCellMar>
        </w:tblPrEx>
        <w:tc>
          <w:tcPr>
            <w:tcW w:w="0" w:type="auto"/>
          </w:tcPr>
          <w:p w14:paraId="4B57EA66"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dash</w:t>
            </w:r>
          </w:p>
        </w:tc>
        <w:tc>
          <w:tcPr>
            <w:tcW w:w="0" w:type="auto"/>
          </w:tcPr>
          <w:p w14:paraId="06C824F9"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2.17.1</w:t>
            </w:r>
          </w:p>
        </w:tc>
        <w:tc>
          <w:tcPr>
            <w:tcW w:w="0" w:type="auto"/>
          </w:tcPr>
          <w:p w14:paraId="473F16BC"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Multi-tab interactive dashboard framework</w:t>
            </w:r>
          </w:p>
        </w:tc>
      </w:tr>
      <w:tr w:rsidR="0031234D" w:rsidRPr="00037A99" w14:paraId="156672C4" w14:textId="77777777">
        <w:tblPrEx>
          <w:tblCellMar>
            <w:top w:w="0" w:type="dxa"/>
            <w:bottom w:w="0" w:type="dxa"/>
          </w:tblCellMar>
        </w:tblPrEx>
        <w:tc>
          <w:tcPr>
            <w:tcW w:w="0" w:type="auto"/>
          </w:tcPr>
          <w:p w14:paraId="7CF42C46"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dash-bootstrap-components</w:t>
            </w:r>
          </w:p>
        </w:tc>
        <w:tc>
          <w:tcPr>
            <w:tcW w:w="0" w:type="auto"/>
          </w:tcPr>
          <w:p w14:paraId="3E536806"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1.6.0</w:t>
            </w:r>
          </w:p>
        </w:tc>
        <w:tc>
          <w:tcPr>
            <w:tcW w:w="0" w:type="auto"/>
          </w:tcPr>
          <w:p w14:paraId="20CA8BEB" w14:textId="77777777" w:rsidR="0031234D" w:rsidRPr="00037A99" w:rsidRDefault="00000000" w:rsidP="00037A99">
            <w:pPr>
              <w:jc w:val="both"/>
              <w:rPr>
                <w:rFonts w:ascii="Times New Roman" w:hAnsi="Times New Roman"/>
                <w:color w:val="000000" w:themeColor="text1"/>
              </w:rPr>
            </w:pPr>
            <w:r w:rsidRPr="00037A99">
              <w:rPr>
                <w:rFonts w:ascii="Times New Roman" w:hAnsi="Times New Roman"/>
                <w:color w:val="000000" w:themeColor="text1"/>
              </w:rPr>
              <w:t>Layout, card styling, and responsive grid for dashboard</w:t>
            </w:r>
          </w:p>
        </w:tc>
      </w:tr>
    </w:tbl>
    <w:p w14:paraId="164D8C1E" w14:textId="77777777" w:rsidR="0031234D" w:rsidRPr="00037A99" w:rsidRDefault="00000000" w:rsidP="00037A99">
      <w:pPr>
        <w:spacing w:after="240"/>
        <w:jc w:val="both"/>
        <w:rPr>
          <w:rFonts w:ascii="Times New Roman" w:hAnsi="Times New Roman"/>
          <w:color w:val="000000" w:themeColor="text1"/>
        </w:rPr>
      </w:pPr>
      <w:r w:rsidRPr="00037A99">
        <w:rPr>
          <w:rFonts w:ascii="Times New Roman" w:hAnsi="Times New Roman"/>
          <w:color w:val="000000" w:themeColor="text1"/>
        </w:rPr>
        <w:t xml:space="preserve">Development environment: Python 3.10+, macOS/Linux/Windows compatible, single-file architecture (app.py — all logic and dashboard in one file, ~1,265 lines). Dataset format: Microsoft Excel (.xlsx, </w:t>
      </w:r>
      <w:proofErr w:type="spellStart"/>
      <w:r w:rsidRPr="00037A99">
        <w:rPr>
          <w:rFonts w:ascii="Times New Roman" w:hAnsi="Times New Roman"/>
          <w:color w:val="000000" w:themeColor="text1"/>
        </w:rPr>
        <w:t>openpyxl</w:t>
      </w:r>
      <w:proofErr w:type="spellEnd"/>
      <w:r w:rsidRPr="00037A99">
        <w:rPr>
          <w:rFonts w:ascii="Times New Roman" w:hAnsi="Times New Roman"/>
          <w:color w:val="000000" w:themeColor="text1"/>
        </w:rPr>
        <w:t xml:space="preserve"> engine). Dashboard server: Dash/Flask, local browser at http://127.0.0.1:8050. Version control: Git.</w:t>
      </w:r>
    </w:p>
    <w:p w14:paraId="3805163E" w14:textId="77777777" w:rsidR="0031234D" w:rsidRPr="00037A99" w:rsidRDefault="00000000" w:rsidP="00037A99">
      <w:pPr>
        <w:spacing w:before="480" w:after="160"/>
        <w:jc w:val="center"/>
        <w:rPr>
          <w:rFonts w:ascii="Times New Roman" w:hAnsi="Times New Roman"/>
          <w:b/>
          <w:bCs/>
          <w:i/>
          <w:iCs/>
          <w:color w:val="000000" w:themeColor="text1"/>
        </w:rPr>
      </w:pPr>
      <w:r w:rsidRPr="00037A99">
        <w:rPr>
          <w:rFonts w:ascii="Times New Roman" w:hAnsi="Times New Roman"/>
          <w:b/>
          <w:bCs/>
          <w:i/>
          <w:iCs/>
          <w:color w:val="000000" w:themeColor="text1"/>
        </w:rPr>
        <w:t>— End of Report —</w:t>
      </w:r>
    </w:p>
    <w:sectPr w:rsidR="0031234D" w:rsidRPr="00037A99">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proofState w:spelling="clean" w:grammar="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34D"/>
    <w:rsid w:val="00037A99"/>
    <w:rsid w:val="00153171"/>
    <w:rsid w:val="0031234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33623FD7"/>
  <w15:docId w15:val="{D32B75C2-DE76-7D4E-9B68-EAF7FA0F6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paragraph" w:styleId="Heading1">
    <w:name w:val="heading 1"/>
    <w:basedOn w:val="Normal"/>
    <w:next w:val="Normal"/>
    <w:uiPriority w:val="9"/>
    <w:qFormat/>
    <w:pPr>
      <w:keepNext/>
      <w:keepLines/>
      <w:spacing w:before="240"/>
      <w:outlineLvl w:val="0"/>
    </w:pPr>
    <w:rPr>
      <w:rFonts w:asciiTheme="majorHAnsi" w:eastAsiaTheme="majorEastAsia" w:hAnsiTheme="majorHAnsi" w:cstheme="majorBidi"/>
      <w:color w:val="2F5496"/>
      <w:sz w:val="32"/>
      <w:szCs w:val="32"/>
    </w:rPr>
  </w:style>
  <w:style w:type="paragraph" w:styleId="Heading2">
    <w:name w:val="heading 2"/>
    <w:basedOn w:val="Normal"/>
    <w:next w:val="Normal"/>
    <w:uiPriority w:val="9"/>
    <w:unhideWhenUsed/>
    <w:qFormat/>
    <w:pPr>
      <w:keepNext/>
      <w:keepLines/>
      <w:spacing w:before="40"/>
      <w:outlineLvl w:val="1"/>
    </w:pPr>
    <w:rPr>
      <w:rFonts w:asciiTheme="majorHAnsi" w:eastAsiaTheme="majorEastAsia" w:hAnsiTheme="majorHAnsi" w:cstheme="majorBidi"/>
      <w:color w:val="2F5496"/>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line="240" w:lineRule="auto"/>
      <w:contextualSpacing/>
    </w:pPr>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15</Pages>
  <Words>4815</Words>
  <Characters>27447</Characters>
  <Application>Microsoft Office Word</Application>
  <DocSecurity>0</DocSecurity>
  <Lines>228</Lines>
  <Paragraphs>64</Paragraphs>
  <ScaleCrop>false</ScaleCrop>
  <Company/>
  <LinksUpToDate>false</LinksUpToDate>
  <CharactersWithSpaces>32198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[BTECH-036-2023-24] SWARNIM ANILDESHMUKH</cp:lastModifiedBy>
  <cp:revision>2</cp:revision>
  <dcterms:created xsi:type="dcterms:W3CDTF">2026-09-23T13:27:00Z</dcterms:created>
  <dcterms:modified xsi:type="dcterms:W3CDTF">2026-09-23T13:38:00Z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2026-09-23T13:33:10Z</vt:lpwstr>
  </property>
</Properties>
</file>