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200"/>
              <w:bottom w:type="dxa" w:w="80"/>
              <w:right w:type="dxa" w:w="200"/>
            </w:tcMar>
          </w:tcPr>
          <w:p>
            <w:pPr>
              <w:jc w:val="center"/>
            </w:pPr>
            <w:r>
              <w:rPr>
                <w:rFonts w:ascii="Arial" w:cs="Arial" w:eastAsia="Arial" w:hAnsi="Arial"/>
                <w:b/>
                <w:bCs/>
                <w:caps/>
                <w:color w:val="FFFFFF"/>
                <w:sz w:val="18"/>
                <w:szCs w:val="18"/>
              </w:rPr>
              <w:t xml:space="preserve">CONFIDENTIAL • PROPRIETARY • NOT FOR DISTRIBUTION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00"/>
              <w:bottom w:type="dxa" w:w="400"/>
              <w:right w:type="dxa" w:w="400"/>
            </w:tcMar>
          </w:tcPr>
          <w:p>
            <w:pPr>
              <w:jc w:val="center"/>
            </w:pPr>
            <w:r>
              <w:rPr>
                <w:rFonts w:ascii="Arial" w:cs="Arial" w:eastAsia="Arial" w:hAnsi="Arial"/>
                <w:b/>
                <w:bCs/>
                <w:caps/>
                <w:color w:val="FFFFFF"/>
                <w:sz w:val="32"/>
                <w:szCs w:val="32"/>
              </w:rPr>
              <w:t xml:space="preserve">XRIM-117 WYVERN PROGRAM</w:t>
            </w:r>
          </w:p>
          <w:p>
            <w:pPr>
              <w:spacing w:before="80"/>
              <w:jc w:val="center"/>
            </w:pPr>
            <w:r>
              <w:rPr>
                <w:rFonts w:ascii="Arial" w:cs="Arial" w:eastAsia="Arial" w:hAnsi="Arial"/>
                <w:b/>
                <w:bCs/>
                <w:color w:val="B8C8D8"/>
                <w:sz w:val="28"/>
                <w:szCs w:val="28"/>
              </w:rPr>
              <w:t xml:space="preserve">NON-DISCLOSURE AGREEMENT</w:t>
            </w:r>
          </w:p>
          <w:p>
            <w:pPr>
              <w:spacing w:before="80"/>
              <w:jc w:val="center"/>
            </w:pPr>
            <w:r>
              <w:rPr>
                <w:rFonts w:ascii="Arial" w:cs="Arial" w:eastAsia="Arial" w:hAnsi="Arial"/>
                <w:i/>
                <w:iCs/>
                <w:color w:val="8AAABB"/>
                <w:sz w:val="20"/>
                <w:szCs w:val="20"/>
              </w:rPr>
              <w:t xml:space="preserve">PDR-002 Rev A — 70mm Extended Caliber PTD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Document Number</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NDA-XRIM117-PDR002-RevA</w:t>
            </w:r>
          </w:p>
        </w:tc>
      </w:tr>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Revision</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1.0</w:t>
            </w:r>
          </w:p>
        </w:tc>
      </w:tr>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Effective Date</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April 7, 2026</w:t>
            </w:r>
          </w:p>
        </w:tc>
      </w:tr>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Issuing Party</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Skylight Industries LLC</w:t>
            </w:r>
          </w:p>
        </w:tc>
      </w:tr>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Program</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XRIM-117 WYVERN Extended Caliber Prototype Technology Demonstrator</w:t>
            </w:r>
          </w:p>
        </w:tc>
      </w:tr>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Covered Materials</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XRIM117_PTD_PDR002_RevA_70mm.docx • XRIM117_PCB_Layouts.html • XRIM117_PTD_PDR002_70mm.ork</w:t>
            </w:r>
          </w:p>
        </w:tc>
      </w:tr>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Classification</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Proprietary — Controlled Technical Data</w:t>
            </w:r>
          </w:p>
        </w:tc>
      </w:tr>
      <w:tr>
        <w:tc>
          <w:tcPr>
            <w:tcW w:type="dxa" w:w="28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b/>
                <w:bCs/>
                <w:color w:val="0D1B2A"/>
                <w:sz w:val="19"/>
                <w:szCs w:val="19"/>
              </w:rPr>
              <w:t xml:space="preserve">Governing Law</w:t>
            </w:r>
          </w:p>
        </w:tc>
        <w:tc>
          <w:tcPr>
            <w:tcW w:type="dxa" w:w="6560"/>
            <w:tcBorders>
              <w:top w:val="single" w:color="C2CDD8" w:sz="1"/>
              <w:left w:val="single" w:color="C2CDD8" w:sz="1"/>
              <w:bottom w:val="single" w:color="C2CDD8" w:sz="1"/>
              <w:right w:val="single" w:color="C2CDD8" w:sz="1"/>
            </w:tcBorders>
            <w:tcMar>
              <w:top w:type="dxa" w:w="80"/>
              <w:left w:type="dxa" w:w="120"/>
              <w:bottom w:type="dxa" w:w="80"/>
              <w:right w:type="dxa" w:w="120"/>
            </w:tcMar>
          </w:tcPr>
          <w:p>
            <w:r>
              <w:rPr>
                <w:rFonts w:ascii="Arial" w:cs="Arial" w:eastAsia="Arial" w:hAnsi="Arial"/>
                <w:color w:val="1B2A3B"/>
                <w:sz w:val="19"/>
                <w:szCs w:val="19"/>
              </w:rPr>
              <w:t xml:space="preserve">State of Delaware, United States of America</w:t>
            </w:r>
          </w:p>
        </w:tc>
      </w:tr>
    </w:tbl>
    <w:p>
      <w:pPr>
        <w:spacing w:after="0" w:before="200"/>
      </w:pPr>
    </w:p>
    <w:p>
      <w:pPr>
        <w:pBdr>
          <w:bottom w:val="single" w:color="2E4A6B" w:sz="8" w:space="1"/>
        </w:pBdr>
        <w:spacing w:after="0" w:before="300"/>
      </w:pPr>
      <w:r>
        <w:rPr>
          <w:rFonts w:ascii="Arial" w:cs="Arial" w:eastAsia="Arial" w:hAnsi="Arial"/>
          <w:b/>
          <w:bCs/>
          <w:caps/>
          <w:color w:val="2E4A6B"/>
          <w:sz w:val="22"/>
          <w:szCs w:val="22"/>
        </w:rPr>
        <w:t xml:space="preserve">PREAMBLE</w:t>
      </w:r>
    </w:p>
    <w:p>
      <w:pPr>
        <w:spacing w:after="160" w:before="0"/>
      </w:pPr>
    </w:p>
    <w:p>
      <w:pPr>
        <w:spacing w:after="120" w:before="0"/>
      </w:pPr>
      <w:r>
        <w:rPr>
          <w:rFonts w:ascii="Arial" w:cs="Arial" w:eastAsia="Arial" w:hAnsi="Arial"/>
          <w:color w:val="1B2A3B"/>
          <w:sz w:val="20"/>
          <w:szCs w:val="20"/>
        </w:rPr>
        <w:t xml:space="preserve">This Non-Disclosure Agreement (“Agreement”) is entered into as of </w:t>
      </w:r>
      <w:r>
        <w:rPr>
          <w:rFonts w:ascii="Arial" w:cs="Arial" w:eastAsia="Arial" w:hAnsi="Arial"/>
          <w:b/>
          <w:bCs/>
          <w:color w:val="0D1B2A"/>
          <w:sz w:val="20"/>
          <w:szCs w:val="20"/>
        </w:rPr>
        <w:t xml:space="preserve">April 7, 2026</w:t>
      </w:r>
      <w:r>
        <w:rPr>
          <w:rFonts w:ascii="Arial" w:cs="Arial" w:eastAsia="Arial" w:hAnsi="Arial"/>
          <w:color w:val="1B2A3B"/>
          <w:sz w:val="20"/>
          <w:szCs w:val="20"/>
        </w:rPr>
        <w:t xml:space="preserve">, by and between </w:t>
      </w:r>
      <w:r>
        <w:rPr>
          <w:rFonts w:ascii="Arial" w:cs="Arial" w:eastAsia="Arial" w:hAnsi="Arial"/>
          <w:b/>
          <w:bCs/>
          <w:color w:val="0D1B2A"/>
          <w:sz w:val="20"/>
          <w:szCs w:val="20"/>
        </w:rPr>
        <w:t xml:space="preserve">Skylight Industries LLC</w:t>
      </w:r>
      <w:r>
        <w:rPr>
          <w:rFonts w:ascii="Arial" w:cs="Arial" w:eastAsia="Arial" w:hAnsi="Arial"/>
          <w:color w:val="1B2A3B"/>
          <w:sz w:val="20"/>
          <w:szCs w:val="20"/>
        </w:rPr>
        <w:t xml:space="preserve">, a limited liability company organized under the laws of the State of Delaware (“Disclosing Party”), and the undersigned individual or entity (“Receiving Party”). The Disclosing Party and Receiving Party may each be referred to herein individually as a “Party” and collectively as the “Parties.”</w:t>
      </w:r>
    </w:p>
    <w:p>
      <w:pPr>
        <w:spacing w:after="80" w:before="80"/>
      </w:pPr>
      <w:r>
        <w:rPr>
          <w:rFonts w:ascii="Arial" w:cs="Arial" w:eastAsia="Arial" w:hAnsi="Arial"/>
          <w:color w:val="1B2A3B"/>
          <w:sz w:val="20"/>
          <w:szCs w:val="20"/>
        </w:rPr>
        <w:t xml:space="preserve">WHEREAS, the Disclosing Party has developed certain proprietary information, technical data, designs, software, hardware schematics, and documentation relating to the XRIM-117 WYVERN Extended Caliber Prototype Technology Demonstrator Program, Designation PDR-002 Rev A (the “Program”); and</w:t>
      </w:r>
    </w:p>
    <w:p>
      <w:pPr>
        <w:spacing w:after="80" w:before="80"/>
      </w:pPr>
      <w:r>
        <w:rPr>
          <w:rFonts w:ascii="Arial" w:cs="Arial" w:eastAsia="Arial" w:hAnsi="Arial"/>
          <w:color w:val="1B2A3B"/>
          <w:sz w:val="20"/>
          <w:szCs w:val="20"/>
        </w:rPr>
        <w:t xml:space="preserve">WHEREAS, the Receiving Party desires to receive access to certain Confidential Information for the sole purpose of evaluating, collaborating on, or contributing to the Program;</w:t>
      </w:r>
    </w:p>
    <w:p>
      <w:pPr>
        <w:spacing w:after="80" w:before="80"/>
      </w:pPr>
      <w:r>
        <w:rPr>
          <w:rFonts w:ascii="Arial" w:cs="Arial" w:eastAsia="Arial" w:hAnsi="Arial"/>
          <w:color w:val="1B2A3B"/>
          <w:sz w:val="20"/>
          <w:szCs w:val="20"/>
        </w:rPr>
        <w:t xml:space="preserve">NOW, THEREFORE, in consideration of the mutual covenants and agreements set forth herein, and for other good and valuable consideration, the receipt and sufficiency of which are hereby acknowledged, the Parties agree as follows:</w:t>
      </w:r>
    </w:p>
    <w:p>
      <w:pPr>
        <w:pBdr>
          <w:bottom w:val="single" w:color="2E4A6B" w:sz="8" w:space="1"/>
        </w:pBdr>
        <w:spacing w:after="0" w:before="300"/>
      </w:pPr>
      <w:r>
        <w:rPr>
          <w:rFonts w:ascii="Arial" w:cs="Arial" w:eastAsia="Arial" w:hAnsi="Arial"/>
          <w:b/>
          <w:bCs/>
          <w:caps/>
          <w:color w:val="2E4A6B"/>
          <w:sz w:val="22"/>
          <w:szCs w:val="22"/>
        </w:rPr>
        <w:t xml:space="preserve">ARTICLE 1 — DEFINITIONS</w:t>
      </w:r>
    </w:p>
    <w:p>
      <w:pPr>
        <w:spacing w:after="160" w:before="0"/>
      </w:pPr>
    </w:p>
    <w:p>
      <w:pPr>
        <w:pStyle w:val="Heading2"/>
        <w:spacing w:after="120" w:before="200"/>
      </w:pPr>
      <w:r>
        <w:rPr>
          <w:rFonts w:ascii="Arial" w:cs="Arial" w:eastAsia="Arial" w:hAnsi="Arial"/>
          <w:b/>
          <w:bCs/>
          <w:color w:val="0D1B2A"/>
          <w:sz w:val="24"/>
          <w:szCs w:val="24"/>
        </w:rPr>
        <w:t xml:space="preserve">1.1 Confidential Information</w:t>
      </w:r>
    </w:p>
    <w:p>
      <w:pPr>
        <w:spacing w:after="80" w:before="80"/>
      </w:pPr>
      <w:r>
        <w:rPr>
          <w:rFonts w:ascii="Arial" w:cs="Arial" w:eastAsia="Arial" w:hAnsi="Arial"/>
          <w:color w:val="1B2A3B"/>
          <w:sz w:val="20"/>
          <w:szCs w:val="20"/>
        </w:rPr>
        <w:t xml:space="preserve">The term “Confidential Information” means any and all non-public technical, business, operational, or programmatic information disclosed by the Disclosing Party to the Receiving Party under this Agreement, whether disclosed orally, visually, in writing, electronically, or by any other means, including but not limited to:</w:t>
      </w:r>
    </w:p>
    <w:p>
      <w:pPr>
        <w:spacing w:after="60" w:before="60"/>
        <w:ind w:left="720"/>
      </w:pPr>
      <w:r>
        <w:rPr>
          <w:rFonts w:ascii="Arial" w:cs="Arial" w:eastAsia="Arial" w:hAnsi="Arial"/>
          <w:color w:val="1B2A3B"/>
          <w:sz w:val="20"/>
          <w:szCs w:val="20"/>
        </w:rPr>
        <w:t xml:space="preserve">(a) Airframe design data: body tube geometry (70mm OD, 1,170mm OAL), section breakdown, material selections (PETG-CF 20% CF, phenolic liner), structural analyses, factor-of-safety calculations, and manufacturing tolerances;</w:t>
      </w:r>
    </w:p>
    <w:p>
      <w:pPr>
        <w:spacing w:after="60" w:before="60"/>
        <w:ind w:left="720"/>
      </w:pPr>
      <w:r>
        <w:rPr>
          <w:rFonts w:ascii="Arial" w:cs="Arial" w:eastAsia="Arial" w:hAnsi="Arial"/>
          <w:color w:val="1B2A3B"/>
          <w:sz w:val="20"/>
          <w:szCs w:val="20"/>
        </w:rPr>
        <w:t xml:space="preserve">(b) Propulsion architecture: two-stage motor selection matrices (29mm booster / 38mm sustainer configurations), Thrust Vector Control (TVC) gimbal design, aft-annulus layout, booster ejection ring mechanism, and all associated impulse and burn-time data;</w:t>
      </w:r>
    </w:p>
    <w:p>
      <w:pPr>
        <w:spacing w:after="60" w:before="60"/>
        <w:ind w:left="720"/>
      </w:pPr>
      <w:r>
        <w:rPr>
          <w:rFonts w:ascii="Arial" w:cs="Arial" w:eastAsia="Arial" w:hAnsi="Arial"/>
          <w:color w:val="1B2A3B"/>
          <w:sz w:val="20"/>
          <w:szCs w:val="20"/>
        </w:rPr>
        <w:t xml:space="preserve">(c) Avionics architecture: three-board distributed flight computer design (CCM, ASAM-1, ASAM-2), all schematic data, PCB layouts (62mm circular 2-layer ENIG), Bills of Materials, firmware architecture, GPIO pin assignments, inter-board communication protocols (UART/SPI/I²C), pyrotechnic channel logic, LoRa datalink specifications, and all EasyEDA/JLCPCB design files;</w:t>
      </w:r>
    </w:p>
    <w:p>
      <w:pPr>
        <w:spacing w:after="60" w:before="60"/>
        <w:ind w:left="720"/>
      </w:pPr>
      <w:r>
        <w:rPr>
          <w:rFonts w:ascii="Arial" w:cs="Arial" w:eastAsia="Arial" w:hAnsi="Arial"/>
          <w:color w:val="1B2A3B"/>
          <w:sz w:val="20"/>
          <w:szCs w:val="20"/>
        </w:rPr>
        <w:t xml:space="preserve">(d) Guidance, Navigation and Control (GNC) algorithms: attitude hold PID gains, powered-descent guidance laws, Mahony AHRS implementation, IMU cross-check fusion logic, fin-mixing tables, TVC command matrices, and state machine phase logic;</w:t>
      </w:r>
    </w:p>
    <w:p>
      <w:pPr>
        <w:spacing w:after="60" w:before="60"/>
        <w:ind w:left="720"/>
      </w:pPr>
      <w:r>
        <w:rPr>
          <w:rFonts w:ascii="Arial" w:cs="Arial" w:eastAsia="Arial" w:hAnsi="Arial"/>
          <w:color w:val="1B2A3B"/>
          <w:sz w:val="20"/>
          <w:szCs w:val="20"/>
        </w:rPr>
        <w:t xml:space="preserve">(e) OpenRocket simulation model (XRIM117_PTD_PDR002_70mm.ork) including all mass overrides, stability margin analyses, motor configurations, and trajectory simulation outputs;</w:t>
      </w:r>
    </w:p>
    <w:p>
      <w:pPr>
        <w:spacing w:after="60" w:before="60"/>
        <w:ind w:left="720"/>
      </w:pPr>
      <w:r>
        <w:rPr>
          <w:rFonts w:ascii="Arial" w:cs="Arial" w:eastAsia="Arial" w:hAnsi="Arial"/>
          <w:color w:val="1B2A3B"/>
          <w:sz w:val="20"/>
          <w:szCs w:val="20"/>
        </w:rPr>
        <w:t xml:space="preserve">(f) PCB layout files (XRIM117_PCB_Layouts.html) and all associated Gerber/BOM/schematic data embedded therein;</w:t>
      </w:r>
    </w:p>
    <w:p>
      <w:pPr>
        <w:spacing w:after="60" w:before="60"/>
        <w:ind w:left="720"/>
      </w:pPr>
      <w:r>
        <w:rPr>
          <w:rFonts w:ascii="Arial" w:cs="Arial" w:eastAsia="Arial" w:hAnsi="Arial"/>
          <w:color w:val="1B2A3B"/>
          <w:sz w:val="20"/>
          <w:szCs w:val="20"/>
        </w:rPr>
        <w:t xml:space="preserve">(g) Cost data, supplier relationships, build sequences, procurement strategies, and unit cost estimates;</w:t>
      </w:r>
    </w:p>
    <w:p>
      <w:pPr>
        <w:spacing w:after="60" w:before="60"/>
        <w:ind w:left="720"/>
      </w:pPr>
      <w:r>
        <w:rPr>
          <w:rFonts w:ascii="Arial" w:cs="Arial" w:eastAsia="Arial" w:hAnsi="Arial"/>
          <w:color w:val="1B2A3B"/>
          <w:sz w:val="20"/>
          <w:szCs w:val="20"/>
        </w:rPr>
        <w:t xml:space="preserve">(h) Any information marked “CONFIDENTIAL,” “PROPRIETARY,” or “NOT FOR DISTRIBUTION,” or that a reasonable person in the applicable field would understand to be proprietary based on context.</w:t>
      </w:r>
    </w:p>
    <w:p>
      <w:pPr>
        <w:pStyle w:val="Heading2"/>
        <w:spacing w:after="120" w:before="200"/>
      </w:pPr>
      <w:r>
        <w:rPr>
          <w:rFonts w:ascii="Arial" w:cs="Arial" w:eastAsia="Arial" w:hAnsi="Arial"/>
          <w:b/>
          <w:bCs/>
          <w:color w:val="0D1B2A"/>
          <w:sz w:val="24"/>
          <w:szCs w:val="24"/>
        </w:rPr>
        <w:t xml:space="preserve">1.2 Receiving Party</w:t>
      </w:r>
    </w:p>
    <w:p>
      <w:pPr>
        <w:spacing w:after="80" w:before="80"/>
      </w:pPr>
      <w:r>
        <w:rPr>
          <w:rFonts w:ascii="Arial" w:cs="Arial" w:eastAsia="Arial" w:hAnsi="Arial"/>
          <w:color w:val="1B2A3B"/>
          <w:sz w:val="20"/>
          <w:szCs w:val="20"/>
        </w:rPr>
        <w:t xml:space="preserve">The individual(s) or entity(-ies) executing this Agreement as the Receiving Party, including any authorized representatives, employees, contractors, or subcontractors granted access pursuant to Section 2.3.</w:t>
      </w:r>
    </w:p>
    <w:p>
      <w:pPr>
        <w:pStyle w:val="Heading2"/>
        <w:spacing w:after="120" w:before="200"/>
      </w:pPr>
      <w:r>
        <w:rPr>
          <w:rFonts w:ascii="Arial" w:cs="Arial" w:eastAsia="Arial" w:hAnsi="Arial"/>
          <w:b/>
          <w:bCs/>
          <w:color w:val="0D1B2A"/>
          <w:sz w:val="24"/>
          <w:szCs w:val="24"/>
        </w:rPr>
        <w:t xml:space="preserve">1.3 Authorized Purpose</w:t>
      </w:r>
    </w:p>
    <w:p>
      <w:pPr>
        <w:spacing w:after="80" w:before="80"/>
      </w:pPr>
      <w:r>
        <w:rPr>
          <w:rFonts w:ascii="Arial" w:cs="Arial" w:eastAsia="Arial" w:hAnsi="Arial"/>
          <w:color w:val="1B2A3B"/>
          <w:sz w:val="20"/>
          <w:szCs w:val="20"/>
        </w:rPr>
        <w:t xml:space="preserve">The sole purpose for which the Receiving Party may access, use, or evaluate Confidential Information: participation in, collaboration with, or contribution to the XRIM-117 WYVERN PDR-002 Rev A program, as explicitly approved in writing by the Disclosing Party.</w:t>
      </w:r>
    </w:p>
    <w:p>
      <w:pPr>
        <w:pStyle w:val="Heading2"/>
        <w:spacing w:after="120" w:before="200"/>
      </w:pPr>
      <w:r>
        <w:rPr>
          <w:rFonts w:ascii="Arial" w:cs="Arial" w:eastAsia="Arial" w:hAnsi="Arial"/>
          <w:b/>
          <w:bCs/>
          <w:color w:val="0D1B2A"/>
          <w:sz w:val="24"/>
          <w:szCs w:val="24"/>
        </w:rPr>
        <w:t xml:space="preserve">1.4 Covered Materials</w:t>
      </w:r>
    </w:p>
    <w:p>
      <w:pPr>
        <w:spacing w:after="80" w:before="80"/>
      </w:pPr>
      <w:r>
        <w:rPr>
          <w:rFonts w:ascii="Arial" w:cs="Arial" w:eastAsia="Arial" w:hAnsi="Arial"/>
          <w:color w:val="1B2A3B"/>
          <w:sz w:val="20"/>
          <w:szCs w:val="20"/>
        </w:rPr>
        <w:t xml:space="preserve">The specific documents and files transferred under this Agreement include, without limitation:</w:t>
      </w:r>
    </w:p>
    <w:p>
      <w:pPr>
        <w:spacing w:after="60" w:before="60"/>
        <w:ind w:left="720"/>
      </w:pPr>
      <w:r>
        <w:rPr>
          <w:rFonts w:ascii="Arial" w:cs="Arial" w:eastAsia="Arial" w:hAnsi="Arial"/>
          <w:color w:val="1B2A3B"/>
          <w:sz w:val="20"/>
          <w:szCs w:val="20"/>
        </w:rPr>
        <w:t xml:space="preserve">•  XRIM117_PTD_PDR002_RevA_70mm.docx — Primary Design Reference</w:t>
      </w:r>
    </w:p>
    <w:p>
      <w:pPr>
        <w:spacing w:after="60" w:before="60"/>
        <w:ind w:left="720"/>
      </w:pPr>
      <w:r>
        <w:rPr>
          <w:rFonts w:ascii="Arial" w:cs="Arial" w:eastAsia="Arial" w:hAnsi="Arial"/>
          <w:color w:val="1B2A3B"/>
          <w:sz w:val="20"/>
          <w:szCs w:val="20"/>
        </w:rPr>
        <w:t xml:space="preserve">•  XRIM117_PCB_Layouts.html — Avionics PCB Layout Data</w:t>
      </w:r>
    </w:p>
    <w:p>
      <w:pPr>
        <w:spacing w:after="60" w:before="60"/>
        <w:ind w:left="720"/>
      </w:pPr>
      <w:r>
        <w:rPr>
          <w:rFonts w:ascii="Arial" w:cs="Arial" w:eastAsia="Arial" w:hAnsi="Arial"/>
          <w:color w:val="1B2A3B"/>
          <w:sz w:val="20"/>
          <w:szCs w:val="20"/>
        </w:rPr>
        <w:t xml:space="preserve">•  XRIM117_PTD_PDR002_70mm.ork — OpenRocket Simulation Model</w:t>
      </w:r>
    </w:p>
    <w:p>
      <w:pPr>
        <w:spacing w:after="80" w:before="80"/>
      </w:pPr>
      <w:r>
        <w:rPr>
          <w:rFonts w:ascii="Arial" w:cs="Arial" w:eastAsia="Arial" w:hAnsi="Arial"/>
          <w:color w:val="1B2A3B"/>
          <w:sz w:val="20"/>
          <w:szCs w:val="20"/>
        </w:rPr>
        <w:t xml:space="preserve">Additional materials may be added by written amendment signed by both Parties.</w:t>
      </w:r>
    </w:p>
    <w:p>
      <w:pPr>
        <w:pBdr>
          <w:bottom w:val="single" w:color="2E4A6B" w:sz="8" w:space="1"/>
        </w:pBdr>
        <w:spacing w:after="0" w:before="300"/>
      </w:pPr>
      <w:r>
        <w:rPr>
          <w:rFonts w:ascii="Arial" w:cs="Arial" w:eastAsia="Arial" w:hAnsi="Arial"/>
          <w:b/>
          <w:bCs/>
          <w:caps/>
          <w:color w:val="2E4A6B"/>
          <w:sz w:val="22"/>
          <w:szCs w:val="22"/>
        </w:rPr>
        <w:t xml:space="preserve">ARTICLE 2 — OBLIGATIONS OF RECEIVING PARTY</w:t>
      </w:r>
    </w:p>
    <w:p>
      <w:pPr>
        <w:spacing w:after="160" w:before="0"/>
      </w:pPr>
    </w:p>
    <w:p>
      <w:pPr>
        <w:pStyle w:val="Heading2"/>
        <w:spacing w:after="120" w:before="200"/>
      </w:pPr>
      <w:r>
        <w:rPr>
          <w:rFonts w:ascii="Arial" w:cs="Arial" w:eastAsia="Arial" w:hAnsi="Arial"/>
          <w:b/>
          <w:bCs/>
          <w:color w:val="0D1B2A"/>
          <w:sz w:val="24"/>
          <w:szCs w:val="24"/>
        </w:rPr>
        <w:t xml:space="preserve">2.1 Non-Disclosure</w:t>
      </w:r>
    </w:p>
    <w:p>
      <w:pPr>
        <w:spacing w:after="80" w:before="80"/>
      </w:pPr>
      <w:r>
        <w:rPr>
          <w:rFonts w:ascii="Arial" w:cs="Arial" w:eastAsia="Arial" w:hAnsi="Arial"/>
          <w:color w:val="1B2A3B"/>
          <w:sz w:val="20"/>
          <w:szCs w:val="20"/>
        </w:rPr>
        <w:t xml:space="preserve">The Receiving Party shall hold all Confidential Information in strict confidence and shall not, directly or indirectly, disclose, publish, disseminate, transfer, or otherwise make available any Confidential Information to any third party without the prior express written consent of the Disclosing Party.</w:t>
      </w:r>
    </w:p>
    <w:p>
      <w:pPr>
        <w:pStyle w:val="Heading2"/>
        <w:spacing w:after="120" w:before="200"/>
      </w:pPr>
      <w:r>
        <w:rPr>
          <w:rFonts w:ascii="Arial" w:cs="Arial" w:eastAsia="Arial" w:hAnsi="Arial"/>
          <w:b/>
          <w:bCs/>
          <w:color w:val="0D1B2A"/>
          <w:sz w:val="24"/>
          <w:szCs w:val="24"/>
        </w:rPr>
        <w:t xml:space="preserve">2.2 Use Restriction</w:t>
      </w:r>
    </w:p>
    <w:p>
      <w:pPr>
        <w:spacing w:after="80" w:before="80"/>
      </w:pPr>
      <w:r>
        <w:rPr>
          <w:rFonts w:ascii="Arial" w:cs="Arial" w:eastAsia="Arial" w:hAnsi="Arial"/>
          <w:color w:val="1B2A3B"/>
          <w:sz w:val="20"/>
          <w:szCs w:val="20"/>
        </w:rPr>
        <w:t xml:space="preserve">The Receiving Party shall use Confidential Information solely for the Authorized Purpose and shall not use Confidential Information for any competitive, commercial, derivative, reverse-engineering, or other purpose not expressly authorized in writing by the Disclosing Party.</w:t>
      </w:r>
    </w:p>
    <w:p>
      <w:pPr>
        <w:pStyle w:val="Heading2"/>
        <w:spacing w:after="120" w:before="200"/>
      </w:pPr>
      <w:r>
        <w:rPr>
          <w:rFonts w:ascii="Arial" w:cs="Arial" w:eastAsia="Arial" w:hAnsi="Arial"/>
          <w:b/>
          <w:bCs/>
          <w:color w:val="0D1B2A"/>
          <w:sz w:val="24"/>
          <w:szCs w:val="24"/>
        </w:rPr>
        <w:t xml:space="preserve">2.3 Access Controls</w:t>
      </w:r>
    </w:p>
    <w:p>
      <w:pPr>
        <w:spacing w:after="80" w:before="80"/>
      </w:pPr>
      <w:r>
        <w:rPr>
          <w:rFonts w:ascii="Arial" w:cs="Arial" w:eastAsia="Arial" w:hAnsi="Arial"/>
          <w:color w:val="1B2A3B"/>
          <w:sz w:val="20"/>
          <w:szCs w:val="20"/>
        </w:rPr>
        <w:t xml:space="preserve">The Receiving Party shall restrict access to Confidential Information strictly to those of its employees, contractors, or representatives who:</w:t>
      </w:r>
    </w:p>
    <w:p>
      <w:pPr>
        <w:spacing w:after="60" w:before="60"/>
        <w:ind w:left="720"/>
      </w:pPr>
      <w:r>
        <w:rPr>
          <w:rFonts w:ascii="Arial" w:cs="Arial" w:eastAsia="Arial" w:hAnsi="Arial"/>
          <w:color w:val="1B2A3B"/>
          <w:sz w:val="20"/>
          <w:szCs w:val="20"/>
        </w:rPr>
        <w:t xml:space="preserve">(a) have a demonstrable need-to-know for the Authorized Purpose; and</w:t>
      </w:r>
    </w:p>
    <w:p>
      <w:pPr>
        <w:spacing w:after="60" w:before="60"/>
        <w:ind w:left="720"/>
      </w:pPr>
      <w:r>
        <w:rPr>
          <w:rFonts w:ascii="Arial" w:cs="Arial" w:eastAsia="Arial" w:hAnsi="Arial"/>
          <w:color w:val="1B2A3B"/>
          <w:sz w:val="20"/>
          <w:szCs w:val="20"/>
        </w:rPr>
        <w:t xml:space="preserve">(b) are bound by confidentiality obligations at least as protective as those in this Agreement; and</w:t>
      </w:r>
    </w:p>
    <w:p>
      <w:pPr>
        <w:spacing w:after="60" w:before="60"/>
        <w:ind w:left="720"/>
      </w:pPr>
      <w:r>
        <w:rPr>
          <w:rFonts w:ascii="Arial" w:cs="Arial" w:eastAsia="Arial" w:hAnsi="Arial"/>
          <w:color w:val="1B2A3B"/>
          <w:sz w:val="20"/>
          <w:szCs w:val="20"/>
        </w:rPr>
        <w:t xml:space="preserve">(c) have been individually identified and approved by the Disclosing Party in writing prior to access.</w:t>
      </w:r>
    </w:p>
    <w:p>
      <w:pPr>
        <w:spacing w:after="80" w:before="80"/>
      </w:pPr>
      <w:r>
        <w:rPr>
          <w:rFonts w:ascii="Arial" w:cs="Arial" w:eastAsia="Arial" w:hAnsi="Arial"/>
          <w:color w:val="1B2A3B"/>
          <w:sz w:val="20"/>
          <w:szCs w:val="20"/>
        </w:rPr>
        <w:t xml:space="preserve">The Receiving Party shall maintain a written access log identifying all individuals granted access and shall provide such log to the Disclosing Party upon request.</w:t>
      </w:r>
    </w:p>
    <w:p>
      <w:pPr>
        <w:pStyle w:val="Heading2"/>
        <w:spacing w:after="120" w:before="200"/>
      </w:pPr>
      <w:r>
        <w:rPr>
          <w:rFonts w:ascii="Arial" w:cs="Arial" w:eastAsia="Arial" w:hAnsi="Arial"/>
          <w:b/>
          <w:bCs/>
          <w:color w:val="0D1B2A"/>
          <w:sz w:val="24"/>
          <w:szCs w:val="24"/>
        </w:rPr>
        <w:t xml:space="preserve">2.4 Standard of Care</w:t>
      </w:r>
    </w:p>
    <w:p>
      <w:pPr>
        <w:spacing w:after="80" w:before="80"/>
      </w:pPr>
      <w:r>
        <w:rPr>
          <w:rFonts w:ascii="Arial" w:cs="Arial" w:eastAsia="Arial" w:hAnsi="Arial"/>
          <w:color w:val="1B2A3B"/>
          <w:sz w:val="20"/>
          <w:szCs w:val="20"/>
        </w:rPr>
        <w:t xml:space="preserve">The Receiving Party shall protect Confidential Information using at minimum the same degree of care it uses to protect its own most sensitive proprietary information, but in no event less than reasonable care. Digital copies of Covered Materials shall be stored only on encrypted storage media (≥AES-256) and shall not be transmitted over unencrypted channels.</w:t>
      </w:r>
    </w:p>
    <w:p>
      <w:pPr>
        <w:pStyle w:val="Heading2"/>
        <w:spacing w:after="120" w:before="200"/>
      </w:pPr>
      <w:r>
        <w:rPr>
          <w:rFonts w:ascii="Arial" w:cs="Arial" w:eastAsia="Arial" w:hAnsi="Arial"/>
          <w:b/>
          <w:bCs/>
          <w:color w:val="0D1B2A"/>
          <w:sz w:val="24"/>
          <w:szCs w:val="24"/>
        </w:rPr>
        <w:t xml:space="preserve">2.5 No Reverse Engineering</w:t>
      </w:r>
    </w:p>
    <w:p>
      <w:pPr>
        <w:spacing w:after="80" w:before="80"/>
      </w:pPr>
      <w:r>
        <w:rPr>
          <w:rFonts w:ascii="Arial" w:cs="Arial" w:eastAsia="Arial" w:hAnsi="Arial"/>
          <w:color w:val="1B2A3B"/>
          <w:sz w:val="20"/>
          <w:szCs w:val="20"/>
        </w:rPr>
        <w:t xml:space="preserve">The Receiving Party shall not reverse-engineer, decompile, disassemble, reconstruct, or derive the structure or algorithms of any Confidential Information, including but not limited to PCB layouts, firmware logic, and GNC algorithms, except as expressly permitted in writing by the Disclosing Party.</w:t>
      </w:r>
    </w:p>
    <w:p>
      <w:pPr>
        <w:pStyle w:val="Heading2"/>
        <w:spacing w:after="120" w:before="200"/>
      </w:pPr>
      <w:r>
        <w:rPr>
          <w:rFonts w:ascii="Arial" w:cs="Arial" w:eastAsia="Arial" w:hAnsi="Arial"/>
          <w:b/>
          <w:bCs/>
          <w:color w:val="0D1B2A"/>
          <w:sz w:val="24"/>
          <w:szCs w:val="24"/>
        </w:rPr>
        <w:t xml:space="preserve">2.6 Export Control Compliance</w:t>
      </w:r>
    </w:p>
    <w:p>
      <w:pPr>
        <w:spacing w:after="80" w:before="80"/>
      </w:pPr>
      <w:r>
        <w:rPr>
          <w:rFonts w:ascii="Arial" w:cs="Arial" w:eastAsia="Arial" w:hAnsi="Arial"/>
          <w:color w:val="1B2A3B"/>
          <w:sz w:val="20"/>
          <w:szCs w:val="20"/>
        </w:rPr>
        <w:t xml:space="preserve">The Receiving Party acknowledges that certain Confidential Information may constitute technical data subject to the Export Administration Regulations (EAR, 15 C.F.R. Parts 730–774) and/or the International Traffic in Arms Regulations (ITAR, 22 C.F.R. Parts 120–130). The Receiving Party shall comply with all applicable U.S. and foreign export control laws and shall not export, re-export, or transfer Confidential Information to any foreign national, foreign entity, or foreign destination without first obtaining all required licenses or authorizations.</w:t>
      </w:r>
    </w:p>
    <w:p>
      <w:pPr>
        <w:pBdr>
          <w:bottom w:val="single" w:color="2E4A6B" w:sz="8" w:space="1"/>
        </w:pBdr>
        <w:spacing w:after="0" w:before="300"/>
      </w:pPr>
      <w:r>
        <w:rPr>
          <w:rFonts w:ascii="Arial" w:cs="Arial" w:eastAsia="Arial" w:hAnsi="Arial"/>
          <w:b/>
          <w:bCs/>
          <w:caps/>
          <w:color w:val="2E4A6B"/>
          <w:sz w:val="22"/>
          <w:szCs w:val="22"/>
        </w:rPr>
        <w:t xml:space="preserve">ARTICLE 3 — EXCLUSIONS FROM CONFIDENTIALITY</w:t>
      </w:r>
    </w:p>
    <w:p>
      <w:pPr>
        <w:spacing w:after="160" w:before="0"/>
      </w:pPr>
    </w:p>
    <w:p>
      <w:pPr>
        <w:pStyle w:val="Heading2"/>
        <w:spacing w:after="120" w:before="200"/>
      </w:pPr>
      <w:r>
        <w:rPr>
          <w:rFonts w:ascii="Arial" w:cs="Arial" w:eastAsia="Arial" w:hAnsi="Arial"/>
          <w:b/>
          <w:bCs/>
          <w:color w:val="0D1B2A"/>
          <w:sz w:val="24"/>
          <w:szCs w:val="24"/>
        </w:rPr>
        <w:t xml:space="preserve">3.1 General Exclusions</w:t>
      </w:r>
    </w:p>
    <w:p>
      <w:pPr>
        <w:spacing w:after="80" w:before="80"/>
      </w:pPr>
      <w:r>
        <w:rPr>
          <w:rFonts w:ascii="Arial" w:cs="Arial" w:eastAsia="Arial" w:hAnsi="Arial"/>
          <w:color w:val="1B2A3B"/>
          <w:sz w:val="20"/>
          <w:szCs w:val="20"/>
        </w:rPr>
        <w:t xml:space="preserve">The obligations in Article 2 shall not apply to information that the Receiving Party can demonstrate by clear and convincing written evidence:</w:t>
      </w:r>
    </w:p>
    <w:p>
      <w:pPr>
        <w:spacing w:after="60" w:before="60"/>
        <w:ind w:left="720"/>
      </w:pPr>
      <w:r>
        <w:rPr>
          <w:rFonts w:ascii="Arial" w:cs="Arial" w:eastAsia="Arial" w:hAnsi="Arial"/>
          <w:color w:val="1B2A3B"/>
          <w:sz w:val="20"/>
          <w:szCs w:val="20"/>
        </w:rPr>
        <w:t xml:space="preserve">(a) was already in the Receiving Party’s lawful possession at the time of disclosure, free of any confidentiality obligation;</w:t>
      </w:r>
    </w:p>
    <w:p>
      <w:pPr>
        <w:spacing w:after="60" w:before="60"/>
        <w:ind w:left="720"/>
      </w:pPr>
      <w:r>
        <w:rPr>
          <w:rFonts w:ascii="Arial" w:cs="Arial" w:eastAsia="Arial" w:hAnsi="Arial"/>
          <w:color w:val="1B2A3B"/>
          <w:sz w:val="20"/>
          <w:szCs w:val="20"/>
        </w:rPr>
        <w:t xml:space="preserve">(b) is or becomes publicly known through no act or omission of the Receiving Party;</w:t>
      </w:r>
    </w:p>
    <w:p>
      <w:pPr>
        <w:spacing w:after="60" w:before="60"/>
        <w:ind w:left="720"/>
      </w:pPr>
      <w:r>
        <w:rPr>
          <w:rFonts w:ascii="Arial" w:cs="Arial" w:eastAsia="Arial" w:hAnsi="Arial"/>
          <w:color w:val="1B2A3B"/>
          <w:sz w:val="20"/>
          <w:szCs w:val="20"/>
        </w:rPr>
        <w:t xml:space="preserve">(c) was independently developed by the Receiving Party without use of or reference to Confidential Information; or</w:t>
      </w:r>
    </w:p>
    <w:p>
      <w:pPr>
        <w:spacing w:after="60" w:before="60"/>
        <w:ind w:left="720"/>
      </w:pPr>
      <w:r>
        <w:rPr>
          <w:rFonts w:ascii="Arial" w:cs="Arial" w:eastAsia="Arial" w:hAnsi="Arial"/>
          <w:color w:val="1B2A3B"/>
          <w:sz w:val="20"/>
          <w:szCs w:val="20"/>
        </w:rPr>
        <w:t xml:space="preserve">(d) was lawfully received from a third party with no restriction on disclosure.</w:t>
      </w:r>
    </w:p>
    <w:p>
      <w:pPr>
        <w:pStyle w:val="Heading2"/>
        <w:spacing w:after="120" w:before="200"/>
      </w:pPr>
      <w:r>
        <w:rPr>
          <w:rFonts w:ascii="Arial" w:cs="Arial" w:eastAsia="Arial" w:hAnsi="Arial"/>
          <w:b/>
          <w:bCs/>
          <w:color w:val="0D1B2A"/>
          <w:sz w:val="24"/>
          <w:szCs w:val="24"/>
        </w:rPr>
        <w:t xml:space="preserve">3.2 Required Disclosure</w:t>
      </w:r>
    </w:p>
    <w:p>
      <w:pPr>
        <w:spacing w:after="80" w:before="80"/>
      </w:pPr>
      <w:r>
        <w:rPr>
          <w:rFonts w:ascii="Arial" w:cs="Arial" w:eastAsia="Arial" w:hAnsi="Arial"/>
          <w:color w:val="1B2A3B"/>
          <w:sz w:val="20"/>
          <w:szCs w:val="20"/>
        </w:rPr>
        <w:t xml:space="preserve">If the Receiving Party is required by law, regulation, or valid court order to disclose any Confidential Information, the Receiving Party shall: (a) provide the Disclosing Party with prompt written notice to the extent legally permissible; (b) cooperate with the Disclosing Party in seeking a protective order or other appropriate remedy; and (c) disclose only that portion of Confidential Information legally required to be disclosed.</w:t>
      </w:r>
    </w:p>
    <w:p>
      <w:pPr>
        <w:pBdr>
          <w:bottom w:val="single" w:color="2E4A6B" w:sz="8" w:space="1"/>
        </w:pBdr>
        <w:spacing w:after="0" w:before="300"/>
      </w:pPr>
      <w:r>
        <w:rPr>
          <w:rFonts w:ascii="Arial" w:cs="Arial" w:eastAsia="Arial" w:hAnsi="Arial"/>
          <w:b/>
          <w:bCs/>
          <w:caps/>
          <w:color w:val="2E4A6B"/>
          <w:sz w:val="22"/>
          <w:szCs w:val="22"/>
        </w:rPr>
        <w:t xml:space="preserve">ARTICLE 4 — INTELLECTUAL PROPERTY</w:t>
      </w:r>
    </w:p>
    <w:p>
      <w:pPr>
        <w:spacing w:after="160" w:before="0"/>
      </w:pPr>
    </w:p>
    <w:p>
      <w:pPr>
        <w:pStyle w:val="Heading2"/>
        <w:spacing w:after="120" w:before="200"/>
      </w:pPr>
      <w:r>
        <w:rPr>
          <w:rFonts w:ascii="Arial" w:cs="Arial" w:eastAsia="Arial" w:hAnsi="Arial"/>
          <w:b/>
          <w:bCs/>
          <w:color w:val="0D1B2A"/>
          <w:sz w:val="24"/>
          <w:szCs w:val="24"/>
        </w:rPr>
        <w:t xml:space="preserve">4.1 Ownership</w:t>
      </w:r>
    </w:p>
    <w:p>
      <w:pPr>
        <w:spacing w:after="80" w:before="80"/>
      </w:pPr>
      <w:r>
        <w:rPr>
          <w:rFonts w:ascii="Arial" w:cs="Arial" w:eastAsia="Arial" w:hAnsi="Arial"/>
          <w:color w:val="1B2A3B"/>
          <w:sz w:val="20"/>
          <w:szCs w:val="20"/>
        </w:rPr>
        <w:t xml:space="preserve">All Confidential Information, including all Covered Materials, and all intellectual property rights embodied therein, remain the sole and exclusive property of Skylight Industries LLC. No license, right, title, or interest in or to any Confidential Information is granted to the Receiving Party by implication, estoppel, or otherwise, except the limited right to use Confidential Information solely for the Authorized Purpose during the Term.</w:t>
      </w:r>
    </w:p>
    <w:p>
      <w:pPr>
        <w:pStyle w:val="Heading2"/>
        <w:spacing w:after="120" w:before="200"/>
      </w:pPr>
      <w:r>
        <w:rPr>
          <w:rFonts w:ascii="Arial" w:cs="Arial" w:eastAsia="Arial" w:hAnsi="Arial"/>
          <w:b/>
          <w:bCs/>
          <w:color w:val="0D1B2A"/>
          <w:sz w:val="24"/>
          <w:szCs w:val="24"/>
        </w:rPr>
        <w:t xml:space="preserve">4.2 Work Product</w:t>
      </w:r>
    </w:p>
    <w:p>
      <w:pPr>
        <w:spacing w:after="80" w:before="80"/>
      </w:pPr>
      <w:r>
        <w:rPr>
          <w:rFonts w:ascii="Arial" w:cs="Arial" w:eastAsia="Arial" w:hAnsi="Arial"/>
          <w:color w:val="1B2A3B"/>
          <w:sz w:val="20"/>
          <w:szCs w:val="20"/>
        </w:rPr>
        <w:t xml:space="preserve">Any derivative works, improvements, or innovations conceived or developed by the Receiving Party that incorporate or are based upon Confidential Information shall be promptly disclosed in writing to the Disclosing Party and shall be considered the exclusive property of Skylight Industries LLC unless otherwise agreed in a separate written instrument signed by authorized representatives of both Parties.</w:t>
      </w:r>
    </w:p>
    <w:p>
      <w:pPr>
        <w:pStyle w:val="Heading2"/>
        <w:spacing w:after="120" w:before="200"/>
      </w:pPr>
      <w:r>
        <w:rPr>
          <w:rFonts w:ascii="Arial" w:cs="Arial" w:eastAsia="Arial" w:hAnsi="Arial"/>
          <w:b/>
          <w:bCs/>
          <w:color w:val="0D1B2A"/>
          <w:sz w:val="24"/>
          <w:szCs w:val="24"/>
        </w:rPr>
        <w:t xml:space="preserve">4.3 No Trademark or Patent License</w:t>
      </w:r>
    </w:p>
    <w:p>
      <w:pPr>
        <w:spacing w:after="80" w:before="80"/>
      </w:pPr>
      <w:r>
        <w:rPr>
          <w:rFonts w:ascii="Arial" w:cs="Arial" w:eastAsia="Arial" w:hAnsi="Arial"/>
          <w:color w:val="1B2A3B"/>
          <w:sz w:val="20"/>
          <w:szCs w:val="20"/>
        </w:rPr>
        <w:t xml:space="preserve">Nothing in this Agreement grants the Receiving Party any right to use the name, trademark, service mark, logo, or other designations of Skylight Industries LLC or the XRIM-117 WYVERN program in any manner without the prior written consent of the Disclosing Party.</w:t>
      </w:r>
    </w:p>
    <w:p>
      <w:pPr>
        <w:pBdr>
          <w:bottom w:val="single" w:color="2E4A6B" w:sz="8" w:space="1"/>
        </w:pBdr>
        <w:spacing w:after="0" w:before="300"/>
      </w:pPr>
      <w:r>
        <w:rPr>
          <w:rFonts w:ascii="Arial" w:cs="Arial" w:eastAsia="Arial" w:hAnsi="Arial"/>
          <w:b/>
          <w:bCs/>
          <w:caps/>
          <w:color w:val="2E4A6B"/>
          <w:sz w:val="22"/>
          <w:szCs w:val="22"/>
        </w:rPr>
        <w:t xml:space="preserve">ARTICLE 5 — TERM AND TERMINATION</w:t>
      </w:r>
    </w:p>
    <w:p>
      <w:pPr>
        <w:spacing w:after="160" w:before="0"/>
      </w:pPr>
    </w:p>
    <w:p>
      <w:pPr>
        <w:pStyle w:val="Heading2"/>
        <w:spacing w:after="120" w:before="200"/>
      </w:pPr>
      <w:r>
        <w:rPr>
          <w:rFonts w:ascii="Arial" w:cs="Arial" w:eastAsia="Arial" w:hAnsi="Arial"/>
          <w:b/>
          <w:bCs/>
          <w:color w:val="0D1B2A"/>
          <w:sz w:val="24"/>
          <w:szCs w:val="24"/>
        </w:rPr>
        <w:t xml:space="preserve">5.1 Term</w:t>
      </w:r>
    </w:p>
    <w:p>
      <w:pPr>
        <w:spacing w:after="80" w:before="80"/>
      </w:pPr>
      <w:r>
        <w:rPr>
          <w:rFonts w:ascii="Arial" w:cs="Arial" w:eastAsia="Arial" w:hAnsi="Arial"/>
          <w:color w:val="1B2A3B"/>
          <w:sz w:val="20"/>
          <w:szCs w:val="20"/>
        </w:rPr>
        <w:t xml:space="preserve">This Agreement shall commence on the Effective Date and shall remain in effect for a period of five (5) years, unless earlier terminated pursuant to Section 5.2. Confidentiality obligations with respect to information constituting trade secrets under applicable law shall survive indefinitely.</w:t>
      </w:r>
    </w:p>
    <w:p>
      <w:pPr>
        <w:pStyle w:val="Heading2"/>
        <w:spacing w:after="120" w:before="200"/>
      </w:pPr>
      <w:r>
        <w:rPr>
          <w:rFonts w:ascii="Arial" w:cs="Arial" w:eastAsia="Arial" w:hAnsi="Arial"/>
          <w:b/>
          <w:bCs/>
          <w:color w:val="0D1B2A"/>
          <w:sz w:val="24"/>
          <w:szCs w:val="24"/>
        </w:rPr>
        <w:t xml:space="preserve">5.2 Termination</w:t>
      </w:r>
    </w:p>
    <w:p>
      <w:pPr>
        <w:spacing w:after="80" w:before="80"/>
      </w:pPr>
      <w:r>
        <w:rPr>
          <w:rFonts w:ascii="Arial" w:cs="Arial" w:eastAsia="Arial" w:hAnsi="Arial"/>
          <w:color w:val="1B2A3B"/>
          <w:sz w:val="20"/>
          <w:szCs w:val="20"/>
        </w:rPr>
        <w:t xml:space="preserve">Either Party may terminate this Agreement upon thirty (30) days’ written notice to the other Party. Termination shall not relieve the Receiving Party of any obligations that arose prior to termination.</w:t>
      </w:r>
    </w:p>
    <w:p>
      <w:pPr>
        <w:pStyle w:val="Heading2"/>
        <w:spacing w:after="120" w:before="200"/>
      </w:pPr>
      <w:r>
        <w:rPr>
          <w:rFonts w:ascii="Arial" w:cs="Arial" w:eastAsia="Arial" w:hAnsi="Arial"/>
          <w:b/>
          <w:bCs/>
          <w:color w:val="0D1B2A"/>
          <w:sz w:val="24"/>
          <w:szCs w:val="24"/>
        </w:rPr>
        <w:t xml:space="preserve">5.3 Return or Destruction of Materials</w:t>
      </w:r>
    </w:p>
    <w:p>
      <w:pPr>
        <w:spacing w:after="80" w:before="80"/>
      </w:pPr>
      <w:r>
        <w:rPr>
          <w:rFonts w:ascii="Arial" w:cs="Arial" w:eastAsia="Arial" w:hAnsi="Arial"/>
          <w:color w:val="1B2A3B"/>
          <w:sz w:val="20"/>
          <w:szCs w:val="20"/>
        </w:rPr>
        <w:t xml:space="preserve">Upon termination of this Agreement, or upon written request by the Disclosing Party at any time, the Receiving Party shall promptly: (a) return all tangible Confidential Information and all copies thereof to the Disclosing Party; or (b) certify in writing the permanent and irretrievable destruction of all Confidential Information and all copies in any medium, including digital backups. A destruction certificate signed by an authorized officer of the Receiving Party shall be provided to the Disclosing Party within ten (10) business days of destruction.</w:t>
      </w:r>
    </w:p>
    <w:p>
      <w:pPr>
        <w:pBdr>
          <w:bottom w:val="single" w:color="2E4A6B" w:sz="8" w:space="1"/>
        </w:pBdr>
        <w:spacing w:after="0" w:before="300"/>
      </w:pPr>
      <w:r>
        <w:rPr>
          <w:rFonts w:ascii="Arial" w:cs="Arial" w:eastAsia="Arial" w:hAnsi="Arial"/>
          <w:b/>
          <w:bCs/>
          <w:caps/>
          <w:color w:val="2E4A6B"/>
          <w:sz w:val="22"/>
          <w:szCs w:val="22"/>
        </w:rPr>
        <w:t xml:space="preserve">ARTICLE 6 — REMEDIES AND LIABILITY</w:t>
      </w:r>
    </w:p>
    <w:p>
      <w:pPr>
        <w:spacing w:after="160" w:before="0"/>
      </w:pPr>
    </w:p>
    <w:p>
      <w:pPr>
        <w:pStyle w:val="Heading2"/>
        <w:spacing w:after="120" w:before="200"/>
      </w:pPr>
      <w:r>
        <w:rPr>
          <w:rFonts w:ascii="Arial" w:cs="Arial" w:eastAsia="Arial" w:hAnsi="Arial"/>
          <w:b/>
          <w:bCs/>
          <w:color w:val="0D1B2A"/>
          <w:sz w:val="24"/>
          <w:szCs w:val="24"/>
        </w:rPr>
        <w:t xml:space="preserve">6.1 Injunctive Relief</w:t>
      </w:r>
    </w:p>
    <w:p>
      <w:pPr>
        <w:spacing w:after="80" w:before="80"/>
      </w:pPr>
      <w:r>
        <w:rPr>
          <w:rFonts w:ascii="Arial" w:cs="Arial" w:eastAsia="Arial" w:hAnsi="Arial"/>
          <w:color w:val="1B2A3B"/>
          <w:sz w:val="20"/>
          <w:szCs w:val="20"/>
        </w:rPr>
        <w:t xml:space="preserve">The Receiving Party acknowledges that any breach or threatened breach of this Agreement would cause irreparable harm to the Disclosing Party for which monetary damages alone would be an inadequate remedy. The Disclosing Party shall be entitled to seek immediate injunctive or other equitable relief, without bond, security, or proof of damages, in addition to all other available legal remedies.</w:t>
      </w:r>
    </w:p>
    <w:p>
      <w:pPr>
        <w:pStyle w:val="Heading2"/>
        <w:spacing w:after="120" w:before="200"/>
      </w:pPr>
      <w:r>
        <w:rPr>
          <w:rFonts w:ascii="Arial" w:cs="Arial" w:eastAsia="Arial" w:hAnsi="Arial"/>
          <w:b/>
          <w:bCs/>
          <w:color w:val="0D1B2A"/>
          <w:sz w:val="24"/>
          <w:szCs w:val="24"/>
        </w:rPr>
        <w:t xml:space="preserve">6.2 Indemnification</w:t>
      </w:r>
    </w:p>
    <w:p>
      <w:pPr>
        <w:spacing w:after="80" w:before="80"/>
      </w:pPr>
      <w:r>
        <w:rPr>
          <w:rFonts w:ascii="Arial" w:cs="Arial" w:eastAsia="Arial" w:hAnsi="Arial"/>
          <w:color w:val="1B2A3B"/>
          <w:sz w:val="20"/>
          <w:szCs w:val="20"/>
        </w:rPr>
        <w:t xml:space="preserve">The Receiving Party shall indemnify, defend, and hold harmless Skylight Industries LLC and its officers, directors, employees, agents, and successors from and against any and all claims, damages, losses, liabilities, costs, and expenses (including reasonable attorneys’ fees) arising out of or related to any breach of this Agreement by the Receiving Party or its authorized representatives.</w:t>
      </w:r>
    </w:p>
    <w:p>
      <w:pPr>
        <w:pStyle w:val="Heading2"/>
        <w:spacing w:after="120" w:before="200"/>
      </w:pPr>
      <w:r>
        <w:rPr>
          <w:rFonts w:ascii="Arial" w:cs="Arial" w:eastAsia="Arial" w:hAnsi="Arial"/>
          <w:b/>
          <w:bCs/>
          <w:color w:val="0D1B2A"/>
          <w:sz w:val="24"/>
          <w:szCs w:val="24"/>
        </w:rPr>
        <w:t xml:space="preserve">6.3 Cumulative Remedies</w:t>
      </w:r>
    </w:p>
    <w:p>
      <w:pPr>
        <w:spacing w:after="80" w:before="80"/>
      </w:pPr>
      <w:r>
        <w:rPr>
          <w:rFonts w:ascii="Arial" w:cs="Arial" w:eastAsia="Arial" w:hAnsi="Arial"/>
          <w:color w:val="1B2A3B"/>
          <w:sz w:val="20"/>
          <w:szCs w:val="20"/>
        </w:rPr>
        <w:t xml:space="preserve">The rights and remedies set forth in this Agreement are cumulative and not exclusive of any other rights or remedies that the Disclosing Party may have at law or in equity.</w:t>
      </w:r>
    </w:p>
    <w:p>
      <w:pPr>
        <w:pBdr>
          <w:bottom w:val="single" w:color="2E4A6B" w:sz="8" w:space="1"/>
        </w:pBdr>
        <w:spacing w:after="0" w:before="300"/>
      </w:pPr>
      <w:r>
        <w:rPr>
          <w:rFonts w:ascii="Arial" w:cs="Arial" w:eastAsia="Arial" w:hAnsi="Arial"/>
          <w:b/>
          <w:bCs/>
          <w:caps/>
          <w:color w:val="2E4A6B"/>
          <w:sz w:val="22"/>
          <w:szCs w:val="22"/>
        </w:rPr>
        <w:t xml:space="preserve">ARTICLE 7 — GENERAL PROVISIONS</w:t>
      </w:r>
    </w:p>
    <w:p>
      <w:pPr>
        <w:spacing w:after="160" w:before="0"/>
      </w:pPr>
    </w:p>
    <w:p>
      <w:pPr>
        <w:pStyle w:val="Heading2"/>
        <w:spacing w:after="120" w:before="200"/>
      </w:pPr>
      <w:r>
        <w:rPr>
          <w:rFonts w:ascii="Arial" w:cs="Arial" w:eastAsia="Arial" w:hAnsi="Arial"/>
          <w:b/>
          <w:bCs/>
          <w:color w:val="0D1B2A"/>
          <w:sz w:val="24"/>
          <w:szCs w:val="24"/>
        </w:rPr>
        <w:t xml:space="preserve">7.1 Governing Law and Venue</w:t>
      </w:r>
    </w:p>
    <w:p>
      <w:pPr>
        <w:spacing w:after="80" w:before="80"/>
      </w:pPr>
      <w:r>
        <w:rPr>
          <w:rFonts w:ascii="Arial" w:cs="Arial" w:eastAsia="Arial" w:hAnsi="Arial"/>
          <w:color w:val="1B2A3B"/>
          <w:sz w:val="20"/>
          <w:szCs w:val="20"/>
        </w:rPr>
        <w:t xml:space="preserve">This Agreement shall be governed by and construed in accordance with the laws of the State of Delaware, without regard to its conflict-of-law principles. Any dispute arising under this Agreement shall be brought exclusively in the state or federal courts sitting in New Castle County, Delaware, and each Party irrevocably consents to personal jurisdiction therein.</w:t>
      </w:r>
    </w:p>
    <w:p>
      <w:pPr>
        <w:pStyle w:val="Heading2"/>
        <w:spacing w:after="120" w:before="200"/>
      </w:pPr>
      <w:r>
        <w:rPr>
          <w:rFonts w:ascii="Arial" w:cs="Arial" w:eastAsia="Arial" w:hAnsi="Arial"/>
          <w:b/>
          <w:bCs/>
          <w:color w:val="0D1B2A"/>
          <w:sz w:val="24"/>
          <w:szCs w:val="24"/>
        </w:rPr>
        <w:t xml:space="preserve">7.2 Entire Agreement</w:t>
      </w:r>
    </w:p>
    <w:p>
      <w:pPr>
        <w:spacing w:after="80" w:before="80"/>
      </w:pPr>
      <w:r>
        <w:rPr>
          <w:rFonts w:ascii="Arial" w:cs="Arial" w:eastAsia="Arial" w:hAnsi="Arial"/>
          <w:color w:val="1B2A3B"/>
          <w:sz w:val="20"/>
          <w:szCs w:val="20"/>
        </w:rPr>
        <w:t xml:space="preserve">This Agreement constitutes the entire agreement between the Parties with respect to the subject matter hereof and supersedes all prior and contemporaneous understandings, negotiations, and agreements relating to the same. This Agreement may not be amended except by a written instrument signed by authorized representatives of both Parties.</w:t>
      </w:r>
    </w:p>
    <w:p>
      <w:pPr>
        <w:pStyle w:val="Heading2"/>
        <w:spacing w:after="120" w:before="200"/>
      </w:pPr>
      <w:r>
        <w:rPr>
          <w:rFonts w:ascii="Arial" w:cs="Arial" w:eastAsia="Arial" w:hAnsi="Arial"/>
          <w:b/>
          <w:bCs/>
          <w:color w:val="0D1B2A"/>
          <w:sz w:val="24"/>
          <w:szCs w:val="24"/>
        </w:rPr>
        <w:t xml:space="preserve">7.3 Severability</w:t>
      </w:r>
    </w:p>
    <w:p>
      <w:pPr>
        <w:spacing w:after="80" w:before="80"/>
      </w:pPr>
      <w:r>
        <w:rPr>
          <w:rFonts w:ascii="Arial" w:cs="Arial" w:eastAsia="Arial" w:hAnsi="Arial"/>
          <w:color w:val="1B2A3B"/>
          <w:sz w:val="20"/>
          <w:szCs w:val="20"/>
        </w:rPr>
        <w:t xml:space="preserve">If any provision of this Agreement is held by a court of competent jurisdiction to be invalid, illegal, or unenforceable, such provision shall be modified to the minimum extent necessary to make it enforceable, and the remaining provisions shall continue in full force and effect.</w:t>
      </w:r>
    </w:p>
    <w:p>
      <w:pPr>
        <w:pStyle w:val="Heading2"/>
        <w:spacing w:after="120" w:before="200"/>
      </w:pPr>
      <w:r>
        <w:rPr>
          <w:rFonts w:ascii="Arial" w:cs="Arial" w:eastAsia="Arial" w:hAnsi="Arial"/>
          <w:b/>
          <w:bCs/>
          <w:color w:val="0D1B2A"/>
          <w:sz w:val="24"/>
          <w:szCs w:val="24"/>
        </w:rPr>
        <w:t xml:space="preserve">7.4 Waiver</w:t>
      </w:r>
    </w:p>
    <w:p>
      <w:pPr>
        <w:spacing w:after="80" w:before="80"/>
      </w:pPr>
      <w:r>
        <w:rPr>
          <w:rFonts w:ascii="Arial" w:cs="Arial" w:eastAsia="Arial" w:hAnsi="Arial"/>
          <w:color w:val="1B2A3B"/>
          <w:sz w:val="20"/>
          <w:szCs w:val="20"/>
        </w:rPr>
        <w:t xml:space="preserve">No failure or delay by either Party in exercising any right under this Agreement shall constitute a waiver of that right. No waiver of any provision shall be effective unless made in writing and signed by an authorized representative of the waiving Party.</w:t>
      </w:r>
    </w:p>
    <w:p>
      <w:pPr>
        <w:pStyle w:val="Heading2"/>
        <w:spacing w:after="120" w:before="200"/>
      </w:pPr>
      <w:r>
        <w:rPr>
          <w:rFonts w:ascii="Arial" w:cs="Arial" w:eastAsia="Arial" w:hAnsi="Arial"/>
          <w:b/>
          <w:bCs/>
          <w:color w:val="0D1B2A"/>
          <w:sz w:val="24"/>
          <w:szCs w:val="24"/>
        </w:rPr>
        <w:t xml:space="preserve">7.5 Assignment</w:t>
      </w:r>
    </w:p>
    <w:p>
      <w:pPr>
        <w:spacing w:after="80" w:before="80"/>
      </w:pPr>
      <w:r>
        <w:rPr>
          <w:rFonts w:ascii="Arial" w:cs="Arial" w:eastAsia="Arial" w:hAnsi="Arial"/>
          <w:color w:val="1B2A3B"/>
          <w:sz w:val="20"/>
          <w:szCs w:val="20"/>
        </w:rPr>
        <w:t xml:space="preserve">The Receiving Party may not assign or transfer this Agreement or any rights or obligations hereunder without the prior written consent of the Disclosing Party. Any purported assignment in violation of this section shall be null and void. The Disclosing Party may assign this Agreement in connection with a merger, acquisition, or transfer of all or substantially all of its assets without consent.</w:t>
      </w:r>
    </w:p>
    <w:p>
      <w:pPr>
        <w:pStyle w:val="Heading2"/>
        <w:spacing w:after="120" w:before="200"/>
      </w:pPr>
      <w:r>
        <w:rPr>
          <w:rFonts w:ascii="Arial" w:cs="Arial" w:eastAsia="Arial" w:hAnsi="Arial"/>
          <w:b/>
          <w:bCs/>
          <w:color w:val="0D1B2A"/>
          <w:sz w:val="24"/>
          <w:szCs w:val="24"/>
        </w:rPr>
        <w:t xml:space="preserve">7.6 Notices</w:t>
      </w:r>
    </w:p>
    <w:p>
      <w:pPr>
        <w:spacing w:after="80" w:before="80"/>
      </w:pPr>
      <w:r>
        <w:rPr>
          <w:rFonts w:ascii="Arial" w:cs="Arial" w:eastAsia="Arial" w:hAnsi="Arial"/>
          <w:color w:val="1B2A3B"/>
          <w:sz w:val="20"/>
          <w:szCs w:val="20"/>
        </w:rPr>
        <w:t xml:space="preserve">All notices required or permitted under this Agreement shall be in writing and shall be deemed delivered when: (a) personally delivered; (b) sent by certified mail, return receipt requested; or (c) sent by overnight courier with confirmation. Notices shall be addressed to the addresses provided on the signature page or as updated by written notice.</w:t>
      </w:r>
    </w:p>
    <w:p>
      <w:pPr>
        <w:pStyle w:val="Heading2"/>
        <w:spacing w:after="120" w:before="200"/>
      </w:pPr>
      <w:r>
        <w:rPr>
          <w:rFonts w:ascii="Arial" w:cs="Arial" w:eastAsia="Arial" w:hAnsi="Arial"/>
          <w:b/>
          <w:bCs/>
          <w:color w:val="0D1B2A"/>
          <w:sz w:val="24"/>
          <w:szCs w:val="24"/>
        </w:rPr>
        <w:t xml:space="preserve">7.7 Counterparts; Electronic Signature</w:t>
      </w:r>
    </w:p>
    <w:p>
      <w:pPr>
        <w:spacing w:after="80" w:before="80"/>
      </w:pPr>
      <w:r>
        <w:rPr>
          <w:rFonts w:ascii="Arial" w:cs="Arial" w:eastAsia="Arial" w:hAnsi="Arial"/>
          <w:color w:val="1B2A3B"/>
          <w:sz w:val="20"/>
          <w:szCs w:val="20"/>
        </w:rPr>
        <w:t xml:space="preserve">This Agreement may be executed in counterparts, each of which shall be deemed an original, and all of which together shall constitute one and the same instrument. Electronic signatures (including PDF, DocuSign, or equivalent) shall be deemed valid and binding to the same extent as original ink signatures.</w:t>
      </w:r>
    </w:p>
    <w:p>
      <w:pPr>
        <w:pStyle w:val="Heading2"/>
        <w:spacing w:after="120" w:before="200"/>
      </w:pPr>
      <w:r>
        <w:rPr>
          <w:rFonts w:ascii="Arial" w:cs="Arial" w:eastAsia="Arial" w:hAnsi="Arial"/>
          <w:b/>
          <w:bCs/>
          <w:color w:val="0D1B2A"/>
          <w:sz w:val="24"/>
          <w:szCs w:val="24"/>
        </w:rPr>
        <w:t xml:space="preserve">7.8 No Agency or Partnership</w:t>
      </w:r>
    </w:p>
    <w:p>
      <w:pPr>
        <w:spacing w:after="80" w:before="80"/>
      </w:pPr>
      <w:r>
        <w:rPr>
          <w:rFonts w:ascii="Arial" w:cs="Arial" w:eastAsia="Arial" w:hAnsi="Arial"/>
          <w:color w:val="1B2A3B"/>
          <w:sz w:val="20"/>
          <w:szCs w:val="20"/>
        </w:rPr>
        <w:t xml:space="preserve">Nothing in this Agreement shall be construed to create a joint venture, partnership, employment, or agency relationship between the Parties. Neither Party shall have the authority to bind the other Party in any manner.</w:t>
      </w:r>
    </w:p>
    <w:p>
      <w:pPr>
        <w:pStyle w:val="Heading2"/>
        <w:spacing w:after="120" w:before="200"/>
      </w:pPr>
      <w:r>
        <w:rPr>
          <w:rFonts w:ascii="Arial" w:cs="Arial" w:eastAsia="Arial" w:hAnsi="Arial"/>
          <w:b/>
          <w:bCs/>
          <w:color w:val="0D1B2A"/>
          <w:sz w:val="24"/>
          <w:szCs w:val="24"/>
        </w:rPr>
        <w:t xml:space="preserve">7.9 Security Incident Notification</w:t>
      </w:r>
    </w:p>
    <w:p>
      <w:pPr>
        <w:spacing w:after="80" w:before="80"/>
      </w:pPr>
      <w:r>
        <w:rPr>
          <w:rFonts w:ascii="Arial" w:cs="Arial" w:eastAsia="Arial" w:hAnsi="Arial"/>
          <w:color w:val="1B2A3B"/>
          <w:sz w:val="20"/>
          <w:szCs w:val="20"/>
        </w:rPr>
        <w:t xml:space="preserve">The Receiving Party shall notify the Disclosing Party in writing within forty-eight (48) hours of becoming aware of any unauthorized access to, disclosure of, or loss of any Confidential Information. Such notice shall describe the nature of the incident, the Confidential Information involved, and the remediation steps taken or planned.</w:t>
      </w:r>
    </w:p>
    <w:p>
      <w:r>
        <w:br w:type="page"/>
      </w:r>
    </w:p>
    <w:p>
      <w:pPr>
        <w:pBdr>
          <w:bottom w:val="single" w:color="2E4A6B" w:sz="8" w:space="1"/>
        </w:pBdr>
        <w:spacing w:after="0" w:before="300"/>
      </w:pPr>
      <w:r>
        <w:rPr>
          <w:rFonts w:ascii="Arial" w:cs="Arial" w:eastAsia="Arial" w:hAnsi="Arial"/>
          <w:b/>
          <w:bCs/>
          <w:caps/>
          <w:color w:val="2E4A6B"/>
          <w:sz w:val="22"/>
          <w:szCs w:val="22"/>
        </w:rPr>
        <w:t xml:space="preserve">SIGNATURE PAGE</w:t>
      </w:r>
    </w:p>
    <w:p>
      <w:pPr>
        <w:spacing w:after="160" w:before="0"/>
      </w:pPr>
    </w:p>
    <w:p>
      <w:pPr>
        <w:spacing w:after="80" w:before="80"/>
      </w:pPr>
      <w:r>
        <w:rPr>
          <w:rFonts w:ascii="Arial" w:cs="Arial" w:eastAsia="Arial" w:hAnsi="Arial"/>
          <w:color w:val="1B2A3B"/>
          <w:sz w:val="20"/>
          <w:szCs w:val="20"/>
        </w:rPr>
        <w:t xml:space="preserve">IN WITNESS WHEREOF, the Parties have executed this Non-Disclosure Agreement as of the date first written above.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aps/>
                <w:color w:val="2E4A6B"/>
                <w:sz w:val="20"/>
                <w:szCs w:val="20"/>
              </w:rPr>
              <w:t xml:space="preserve">DISCLOSING PARTY</w:t>
            </w:r>
          </w:p>
          <w:p>
            <w:pPr>
              <w:spacing w:after="80" w:before="60"/>
            </w:pPr>
            <w:r>
              <w:rPr>
                <w:rFonts w:ascii="Arial" w:cs="Arial" w:eastAsia="Arial" w:hAnsi="Arial"/>
                <w:i/>
                <w:iCs/>
                <w:color w:val="1B2A3B"/>
                <w:sz w:val="20"/>
                <w:szCs w:val="20"/>
              </w:rPr>
              <w:t xml:space="preserve">Skylight Industries LLC</w:t>
            </w:r>
          </w:p>
          <w:p>
            <w:pPr>
              <w:spacing w:after="0" w:before="240"/>
            </w:pPr>
            <w:r>
              <w:rPr>
                <w:rFonts w:ascii="Arial" w:cs="Arial" w:eastAsia="Arial" w:hAnsi="Arial"/>
                <w:b/>
                <w:bCs/>
                <w:color w:val="0D1B2A"/>
                <w:sz w:val="20"/>
                <w:szCs w:val="20"/>
              </w:rPr>
              <w:t xml:space="preserve">Authorized Representative</w:t>
            </w:r>
          </w:p>
          <w:p>
            <w:pPr>
              <w:pBdr>
                <w:bottom w:val="single" w:color="1B2A3B" w:sz="4" w:space="1"/>
              </w:pBdr>
              <w:spacing w:after="0" w:before="120"/>
            </w:pPr>
            <w:r>
              <w:rPr>
                <w:rFonts w:ascii="Arial" w:cs="Arial" w:eastAsia="Arial" w:hAnsi="Arial"/>
                <w:i w:val="false"/>
                <w:iCs w:val="false"/>
                <w:color w:val="C2CDD8"/>
                <w:sz w:val="20"/>
                <w:szCs w:val="20"/>
              </w:rPr>
              <w:t xml:space="preserve"> </w:t>
            </w:r>
          </w:p>
          <w:p>
            <w:pPr>
              <w:spacing w:after="80" w:before="80"/>
            </w:pPr>
            <w:r>
              <w:rPr>
                <w:rFonts w:ascii="Arial" w:cs="Arial" w:eastAsia="Arial" w:hAnsi="Arial"/>
                <w:color w:val="C2CDD8"/>
                <w:sz w:val="18"/>
                <w:szCs w:val="18"/>
              </w:rPr>
              <w:t xml:space="preserve">Signature</w:t>
            </w:r>
          </w:p>
          <w:p>
            <w:pPr>
              <w:pBdr>
                <w:bottom w:val="single" w:color="1B2A3B" w:sz="4" w:space="1"/>
              </w:pBdr>
              <w:spacing w:after="0" w:before="80"/>
            </w:pPr>
            <w:r>
              <w:rPr>
                <w:rFonts w:ascii="Arial" w:cs="Arial" w:eastAsia="Arial" w:hAnsi="Arial"/>
                <w:sz w:val="20"/>
                <w:szCs w:val="20"/>
              </w:rPr>
              <w:t xml:space="preserve">              </w:t>
            </w:r>
          </w:p>
          <w:p>
            <w:pPr>
              <w:spacing w:after="80" w:before="80"/>
            </w:pPr>
            <w:r>
              <w:rPr>
                <w:rFonts w:ascii="Arial" w:cs="Arial" w:eastAsia="Arial" w:hAnsi="Arial"/>
                <w:color w:val="C2CDD8"/>
                <w:sz w:val="18"/>
                <w:szCs w:val="18"/>
              </w:rPr>
              <w:t xml:space="preserve">Printed Name</w:t>
            </w:r>
          </w:p>
          <w:p>
            <w:pPr>
              <w:pBdr>
                <w:bottom w:val="single" w:color="1B2A3B" w:sz="4" w:space="1"/>
              </w:pBdr>
              <w:spacing w:after="0" w:before="80"/>
            </w:pPr>
            <w:r>
              <w:rPr>
                <w:rFonts w:ascii="Arial" w:cs="Arial" w:eastAsia="Arial" w:hAnsi="Arial"/>
                <w:sz w:val="20"/>
                <w:szCs w:val="20"/>
              </w:rPr>
              <w:t xml:space="preserve">              </w:t>
            </w:r>
          </w:p>
          <w:p>
            <w:pPr>
              <w:spacing w:after="80" w:before="80"/>
            </w:pPr>
            <w:r>
              <w:rPr>
                <w:rFonts w:ascii="Arial" w:cs="Arial" w:eastAsia="Arial" w:hAnsi="Arial"/>
                <w:color w:val="C2CDD8"/>
                <w:sz w:val="18"/>
                <w:szCs w:val="18"/>
              </w:rPr>
              <w:t xml:space="preserve">Title / Role</w:t>
            </w:r>
          </w:p>
          <w:p>
            <w:pPr>
              <w:pBdr>
                <w:bottom w:val="single" w:color="1B2A3B" w:sz="4" w:space="1"/>
              </w:pBdr>
              <w:spacing w:after="0" w:before="80"/>
            </w:pPr>
            <w:r>
              <w:rPr>
                <w:rFonts w:ascii="Arial" w:cs="Arial" w:eastAsia="Arial" w:hAnsi="Arial"/>
                <w:sz w:val="20"/>
                <w:szCs w:val="20"/>
              </w:rPr>
              <w:t xml:space="preserve">              </w:t>
            </w:r>
          </w:p>
          <w:p>
            <w:pPr>
              <w:spacing w:after="80" w:before="80"/>
            </w:pPr>
            <w:r>
              <w:rPr>
                <w:rFonts w:ascii="Arial" w:cs="Arial" w:eastAsia="Arial" w:hAnsi="Arial"/>
                <w:color w:val="C2CDD8"/>
                <w:sz w:val="18"/>
                <w:szCs w:val="18"/>
              </w:rPr>
              <w:t xml:space="preserve">Date</w:t>
            </w:r>
          </w:p>
          <w:p>
            <w:pPr>
              <w:spacing w:after="0" w:before="160"/>
            </w:pPr>
            <w:r>
              <w:rPr>
                <w:rFonts w:ascii="Arial" w:cs="Arial" w:eastAsia="Arial" w:hAnsi="Arial"/>
                <w:b/>
                <w:bCs/>
                <w:color w:val="0D1B2A"/>
                <w:sz w:val="18"/>
                <w:szCs w:val="18"/>
              </w:rPr>
              <w:t xml:space="preserve">Notices Address:</w:t>
            </w:r>
          </w:p>
          <w:p>
            <w:pPr>
              <w:pBdr>
                <w:bottom w:val="single" w:color="1B2A3B" w:sz="4" w:space="1"/>
              </w:pBdr>
              <w:spacing w:after="0" w:before="60"/>
            </w:pPr>
            <w:r>
              <w:rPr>
                <w:rFonts w:ascii="Arial" w:cs="Arial" w:eastAsia="Arial" w:hAnsi="Arial"/>
                <w:sz w:val="20"/>
                <w:szCs w:val="20"/>
              </w:rPr>
              <w:t xml:space="preserve"> </w:t>
            </w:r>
          </w:p>
          <w:p>
            <w:pPr>
              <w:pBdr>
                <w:bottom w:val="single" w:color="1B2A3B" w:sz="4" w:space="1"/>
              </w:pBdr>
              <w:spacing w:after="0" w:before="40"/>
            </w:pPr>
            <w:r>
              <w:rPr>
                <w:rFonts w:ascii="Arial" w:cs="Arial" w:eastAsia="Arial" w:hAnsi="Arial"/>
                <w:sz w:val="20"/>
                <w:szCs w:val="20"/>
              </w:rPr>
              <w:t xml:space="preserve"> </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80"/>
              <w:left w:type="dxa" w:w="200"/>
              <w:bottom w:type="dxa" w:w="80"/>
              <w:right w:type="dxa" w:w="0"/>
            </w:tcMar>
          </w:tcPr>
          <w:p>
            <w:r>
              <w:rPr>
                <w:rFonts w:ascii="Arial" w:cs="Arial" w:eastAsia="Arial" w:hAnsi="Arial"/>
                <w:b/>
                <w:bCs/>
                <w:caps/>
                <w:color w:val="2E4A6B"/>
                <w:sz w:val="20"/>
                <w:szCs w:val="20"/>
              </w:rPr>
              <w:t xml:space="preserve">RECEIVING PARTY</w:t>
            </w:r>
          </w:p>
          <w:p>
            <w:pPr>
              <w:spacing w:after="80" w:before="60"/>
            </w:pPr>
            <w:r>
              <w:rPr>
                <w:rFonts w:ascii="Arial" w:cs="Arial" w:eastAsia="Arial" w:hAnsi="Arial"/>
                <w:i/>
                <w:iCs/>
                <w:color w:val="C2CDD8"/>
                <w:sz w:val="20"/>
                <w:szCs w:val="20"/>
              </w:rPr>
              <w:t xml:space="preserve">Individual or Entity Name:</w:t>
            </w:r>
          </w:p>
          <w:p>
            <w:pPr>
              <w:spacing w:after="0" w:before="240"/>
            </w:pPr>
            <w:r>
              <w:rPr>
                <w:rFonts w:ascii="Arial" w:cs="Arial" w:eastAsia="Arial" w:hAnsi="Arial"/>
                <w:b/>
                <w:bCs/>
                <w:color w:val="0D1B2A"/>
                <w:sz w:val="20"/>
                <w:szCs w:val="20"/>
              </w:rPr>
              <w:t xml:space="preserve">Individual / Authorized Representative</w:t>
            </w:r>
          </w:p>
          <w:p>
            <w:pPr>
              <w:pBdr>
                <w:bottom w:val="single" w:color="1B2A3B" w:sz="4" w:space="1"/>
              </w:pBdr>
              <w:spacing w:after="0" w:before="120"/>
            </w:pPr>
            <w:r>
              <w:rPr>
                <w:rFonts w:ascii="Arial" w:cs="Arial" w:eastAsia="Arial" w:hAnsi="Arial"/>
                <w:i w:val="false"/>
                <w:iCs w:val="false"/>
                <w:color w:val="C2CDD8"/>
                <w:sz w:val="20"/>
                <w:szCs w:val="20"/>
              </w:rPr>
              <w:t xml:space="preserve"> </w:t>
            </w:r>
          </w:p>
          <w:p>
            <w:pPr>
              <w:spacing w:after="80" w:before="80"/>
            </w:pPr>
            <w:r>
              <w:rPr>
                <w:rFonts w:ascii="Arial" w:cs="Arial" w:eastAsia="Arial" w:hAnsi="Arial"/>
                <w:color w:val="C2CDD8"/>
                <w:sz w:val="18"/>
                <w:szCs w:val="18"/>
              </w:rPr>
              <w:t xml:space="preserve">Signature</w:t>
            </w:r>
          </w:p>
          <w:p>
            <w:pPr>
              <w:pBdr>
                <w:bottom w:val="single" w:color="1B2A3B" w:sz="4" w:space="1"/>
              </w:pBdr>
              <w:spacing w:after="0" w:before="80"/>
            </w:pPr>
            <w:r>
              <w:rPr>
                <w:rFonts w:ascii="Arial" w:cs="Arial" w:eastAsia="Arial" w:hAnsi="Arial"/>
                <w:sz w:val="20"/>
                <w:szCs w:val="20"/>
              </w:rPr>
              <w:t xml:space="preserve">              </w:t>
            </w:r>
          </w:p>
          <w:p>
            <w:pPr>
              <w:spacing w:after="80" w:before="80"/>
            </w:pPr>
            <w:r>
              <w:rPr>
                <w:rFonts w:ascii="Arial" w:cs="Arial" w:eastAsia="Arial" w:hAnsi="Arial"/>
                <w:color w:val="C2CDD8"/>
                <w:sz w:val="18"/>
                <w:szCs w:val="18"/>
              </w:rPr>
              <w:t xml:space="preserve">Printed Name</w:t>
            </w:r>
          </w:p>
          <w:p>
            <w:pPr>
              <w:pBdr>
                <w:bottom w:val="single" w:color="1B2A3B" w:sz="4" w:space="1"/>
              </w:pBdr>
              <w:spacing w:after="0" w:before="80"/>
            </w:pPr>
            <w:r>
              <w:rPr>
                <w:rFonts w:ascii="Arial" w:cs="Arial" w:eastAsia="Arial" w:hAnsi="Arial"/>
                <w:sz w:val="20"/>
                <w:szCs w:val="20"/>
              </w:rPr>
              <w:t xml:space="preserve">              </w:t>
            </w:r>
          </w:p>
          <w:p>
            <w:pPr>
              <w:spacing w:after="80" w:before="80"/>
            </w:pPr>
            <w:r>
              <w:rPr>
                <w:rFonts w:ascii="Arial" w:cs="Arial" w:eastAsia="Arial" w:hAnsi="Arial"/>
                <w:color w:val="C2CDD8"/>
                <w:sz w:val="18"/>
                <w:szCs w:val="18"/>
              </w:rPr>
              <w:t xml:space="preserve">Title / Role</w:t>
            </w:r>
          </w:p>
          <w:p>
            <w:pPr>
              <w:pBdr>
                <w:bottom w:val="single" w:color="1B2A3B" w:sz="4" w:space="1"/>
              </w:pBdr>
              <w:spacing w:after="0" w:before="80"/>
            </w:pPr>
            <w:r>
              <w:rPr>
                <w:rFonts w:ascii="Arial" w:cs="Arial" w:eastAsia="Arial" w:hAnsi="Arial"/>
                <w:sz w:val="20"/>
                <w:szCs w:val="20"/>
              </w:rPr>
              <w:t xml:space="preserve">              </w:t>
            </w:r>
          </w:p>
          <w:p>
            <w:pPr>
              <w:spacing w:after="80" w:before="80"/>
            </w:pPr>
            <w:r>
              <w:rPr>
                <w:rFonts w:ascii="Arial" w:cs="Arial" w:eastAsia="Arial" w:hAnsi="Arial"/>
                <w:color w:val="C2CDD8"/>
                <w:sz w:val="18"/>
                <w:szCs w:val="18"/>
              </w:rPr>
              <w:t xml:space="preserve">Date</w:t>
            </w:r>
          </w:p>
          <w:p>
            <w:pPr>
              <w:spacing w:after="0" w:before="160"/>
            </w:pPr>
            <w:r>
              <w:rPr>
                <w:rFonts w:ascii="Arial" w:cs="Arial" w:eastAsia="Arial" w:hAnsi="Arial"/>
                <w:b/>
                <w:bCs/>
                <w:color w:val="0D1B2A"/>
                <w:sz w:val="18"/>
                <w:szCs w:val="18"/>
              </w:rPr>
              <w:t xml:space="preserve">Organization (if applicable):</w:t>
            </w:r>
          </w:p>
          <w:p>
            <w:pPr>
              <w:pBdr>
                <w:bottom w:val="single" w:color="1B2A3B" w:sz="4" w:space="1"/>
              </w:pBdr>
              <w:spacing w:after="0" w:before="60"/>
            </w:pPr>
            <w:r>
              <w:rPr>
                <w:rFonts w:ascii="Arial" w:cs="Arial" w:eastAsia="Arial" w:hAnsi="Arial"/>
                <w:sz w:val="20"/>
                <w:szCs w:val="20"/>
              </w:rPr>
              <w:t xml:space="preserve"> </w:t>
            </w:r>
          </w:p>
          <w:p>
            <w:pPr>
              <w:spacing w:after="0" w:before="160"/>
            </w:pPr>
            <w:r>
              <w:rPr>
                <w:rFonts w:ascii="Arial" w:cs="Arial" w:eastAsia="Arial" w:hAnsi="Arial"/>
                <w:b/>
                <w:bCs/>
                <w:color w:val="0D1B2A"/>
                <w:sz w:val="18"/>
                <w:szCs w:val="18"/>
              </w:rPr>
              <w:t xml:space="preserve">Notices Address:</w:t>
            </w:r>
          </w:p>
          <w:p>
            <w:pPr>
              <w:pBdr>
                <w:bottom w:val="single" w:color="1B2A3B" w:sz="4" w:space="1"/>
              </w:pBdr>
              <w:spacing w:after="0" w:before="60"/>
            </w:pPr>
            <w:r>
              <w:rPr>
                <w:rFonts w:ascii="Arial" w:cs="Arial" w:eastAsia="Arial" w:hAnsi="Arial"/>
                <w:sz w:val="20"/>
                <w:szCs w:val="20"/>
              </w:rPr>
              <w:t xml:space="preserve"> </w:t>
            </w:r>
          </w:p>
          <w:p>
            <w:pPr>
              <w:pBdr>
                <w:bottom w:val="single" w:color="1B2A3B" w:sz="4" w:space="1"/>
              </w:pBdr>
              <w:spacing w:after="0" w:before="40"/>
            </w:pPr>
            <w:r>
              <w:rPr>
                <w:rFonts w:ascii="Arial" w:cs="Arial" w:eastAsia="Arial" w:hAnsi="Arial"/>
                <w:sz w:val="20"/>
                <w:szCs w:val="20"/>
              </w:rPr>
              <w:t xml:space="preserve"> </w:t>
            </w:r>
          </w:p>
        </w:tc>
      </w:tr>
    </w:tbl>
    <w:p>
      <w:pPr>
        <w:spacing w:after="0" w:before="300"/>
      </w:pPr>
    </w:p>
    <w:p>
      <w:pPr>
        <w:pBdr>
          <w:bottom w:val="single" w:color="2E4A6B" w:sz="8" w:space="1"/>
        </w:pBdr>
        <w:spacing w:after="0" w:before="300"/>
      </w:pPr>
      <w:r>
        <w:rPr>
          <w:rFonts w:ascii="Arial" w:cs="Arial" w:eastAsia="Arial" w:hAnsi="Arial"/>
          <w:b/>
          <w:bCs/>
          <w:caps/>
          <w:color w:val="2E4A6B"/>
          <w:sz w:val="22"/>
          <w:szCs w:val="22"/>
        </w:rPr>
        <w:t xml:space="preserve">EXHIBIT A — AUTHORIZED RECIPIENTS</w:t>
      </w:r>
    </w:p>
    <w:p>
      <w:pPr>
        <w:spacing w:after="160" w:before="0"/>
      </w:pPr>
    </w:p>
    <w:p>
      <w:pPr>
        <w:spacing w:after="80" w:before="80"/>
      </w:pPr>
      <w:r>
        <w:rPr>
          <w:rFonts w:ascii="Arial" w:cs="Arial" w:eastAsia="Arial" w:hAnsi="Arial"/>
          <w:color w:val="1B2A3B"/>
          <w:sz w:val="20"/>
          <w:szCs w:val="20"/>
        </w:rPr>
        <w:t xml:space="preserve">The following individuals are granted access to Confidential Information under this Agreement. Additional individuals may be added by written amendment.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C2CDD8" w:sz="1"/>
              <w:left w:val="single" w:color="C2CDD8" w:sz="1"/>
              <w:bottom w:val="single" w:color="C2CDD8" w:sz="1"/>
              <w:right w:val="single" w:color="C2CDD8"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Full Name</w:t>
            </w:r>
          </w:p>
        </w:tc>
        <w:tc>
          <w:tcPr>
            <w:tcW w:type="dxa" w:w="2400"/>
            <w:tcBorders>
              <w:top w:val="single" w:color="C2CDD8" w:sz="1"/>
              <w:left w:val="single" w:color="C2CDD8" w:sz="1"/>
              <w:bottom w:val="single" w:color="C2CDD8" w:sz="1"/>
              <w:right w:val="single" w:color="C2CDD8"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Organization / Role</w:t>
            </w:r>
          </w:p>
        </w:tc>
        <w:tc>
          <w:tcPr>
            <w:tcW w:type="dxa" w:w="2400"/>
            <w:tcBorders>
              <w:top w:val="single" w:color="C2CDD8" w:sz="1"/>
              <w:left w:val="single" w:color="C2CDD8" w:sz="1"/>
              <w:bottom w:val="single" w:color="C2CDD8" w:sz="1"/>
              <w:right w:val="single" w:color="C2CDD8"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Access Granted</w:t>
            </w:r>
          </w:p>
        </w:tc>
        <w:tc>
          <w:tcPr>
            <w:tcW w:type="dxa" w:w="1560"/>
            <w:tcBorders>
              <w:top w:val="single" w:color="C2CDD8" w:sz="1"/>
              <w:left w:val="single" w:color="C2CDD8" w:sz="1"/>
              <w:bottom w:val="single" w:color="C2CDD8" w:sz="1"/>
              <w:right w:val="single" w:color="C2CDD8"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Initials</w:t>
            </w:r>
          </w:p>
        </w:tc>
      </w:tr>
      <w:tr>
        <w:tc>
          <w:tcPr>
            <w:tcW w:type="dxa" w:w="30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300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30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300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2CDD8" w:sz="1"/>
              <w:left w:val="single" w:color="C2CDD8" w:sz="1"/>
              <w:bottom w:val="single" w:color="C2CDD8" w:sz="1"/>
              <w:right w:val="single" w:color="C2CDD8"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30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c>
          <w:tcPr>
            <w:tcW w:type="dxa" w:w="1560"/>
            <w:tcBorders>
              <w:top w:val="single" w:color="C2CDD8" w:sz="1"/>
              <w:left w:val="single" w:color="C2CDD8" w:sz="1"/>
              <w:bottom w:val="single" w:color="C2CDD8" w:sz="1"/>
              <w:right w:val="single" w:color="C2CDD8" w:sz="1"/>
            </w:tcBorders>
            <w:shd w:fill="E8EDF2" w:val="clear"/>
            <w:tcMar>
              <w:top w:type="dxa" w:w="80"/>
              <w:left w:type="dxa" w:w="120"/>
              <w:bottom w:type="dxa" w:w="80"/>
              <w:right w:type="dxa" w:w="120"/>
            </w:tcMar>
          </w:tcPr>
          <w:p>
            <w:r>
              <w:rPr>
                <w:rFonts w:ascii="Arial" w:cs="Arial" w:eastAsia="Arial" w:hAnsi="Arial"/>
                <w:sz w:val="20"/>
                <w:szCs w:val="20"/>
              </w:rPr>
              <w:t xml:space="preserve"> </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200"/>
              <w:bottom w:type="dxa" w:w="80"/>
              <w:right w:type="dxa" w:w="200"/>
            </w:tcMar>
          </w:tcPr>
          <w:p>
            <w:pPr>
              <w:jc w:val="center"/>
            </w:pPr>
            <w:r>
              <w:rPr>
                <w:rFonts w:ascii="Arial" w:cs="Arial" w:eastAsia="Arial" w:hAnsi="Arial"/>
                <w:b/>
                <w:bCs/>
                <w:caps/>
                <w:color w:val="FFFFFF"/>
                <w:sz w:val="18"/>
                <w:szCs w:val="18"/>
              </w:rPr>
              <w:t xml:space="preserve">XRIM-117 WYVERN NDA • NDA-XRIM117-PDR002-RevA • Skylight Industries LLC • CONFIDENTIAL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spacing w:after="60" w:before="80"/>
    </w:pPr>
    <w:r>
      <w:rPr>
        <w:rFonts w:ascii="Arial" w:cs="Arial" w:eastAsia="Arial" w:hAnsi="Arial"/>
        <w:b/>
        <w:bCs/>
        <w:color w:val="8B0000"/>
        <w:sz w:val="14"/>
        <w:szCs w:val="14"/>
      </w:rPr>
      <w:t xml:space="preserve">WARNING — This page may contain technical data whose export is restricted by the Arms Export Control Act (Title 22, U.S.C., Sec 2751, et seq.) or the Export Control Reform Act of 2018 (Title 50, U.S.C., Chapter 58, Sec. 4801–4852). Diversion contrary to U.S. law is prohibited and is subject to criminal and administrative penalties.</w:t>
    </w:r>
  </w:p>
  <w:p>
    <w:pPr>
      <w:tabs>
        <w:tab w:val="right" w:pos="9000"/>
      </w:tabs>
      <w:spacing w:after="0" w:before="0"/>
    </w:pPr>
    <w:r>
      <w:rPr>
        <w:rFonts w:ascii="Arial" w:cs="Arial" w:eastAsia="Arial" w:hAnsi="Arial"/>
        <w:color w:val="C2CDD8"/>
        <w:sz w:val="16"/>
        <w:szCs w:val="16"/>
      </w:rPr>
      <w:t xml:space="preserve">Skylight Industries LLC — Not for Distribution</w:t>
    </w:r>
    <w:r>
      <w:rPr>
        <w:rFonts w:ascii="Arial" w:cs="Arial" w:eastAsia="Arial" w:hAnsi="Arial"/>
        <w:sz w:val="16"/>
        <w:szCs w:val="16"/>
      </w:rPr>
      <w:t xml:space="preserve">	</w:t>
    </w:r>
    <w:r>
      <w:rPr>
        <w:rFonts w:ascii="Arial" w:cs="Arial" w:eastAsia="Arial" w:hAnsi="Arial"/>
        <w:color w:val="C2CDD8"/>
        <w:sz w:val="16"/>
        <w:szCs w:val="16"/>
      </w:rPr>
      <w:t xml:space="preserve">Page </w:t>
    </w:r>
    <w:r>
      <w:rPr>
        <w:rFonts w:ascii="Arial" w:cs="Arial" w:eastAsia="Arial" w:hAnsi="Arial"/>
        <w:color w:val="C2CDD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6B" w:sz="4" w:space="4"/>
      </w:pBdr>
      <w:tabs>
        <w:tab w:val="right" w:pos="9000"/>
      </w:tabs>
      <w:spacing w:after="80" w:before="0"/>
    </w:pPr>
    <w:r>
      <w:rPr>
        <w:rFonts w:ascii="Arial" w:cs="Arial" w:eastAsia="Arial" w:hAnsi="Arial"/>
        <w:b/>
        <w:bCs/>
        <w:color w:val="2E4A6B"/>
        <w:sz w:val="16"/>
        <w:szCs w:val="16"/>
      </w:rPr>
      <w:t xml:space="preserve">XRIM-117 WYVERN — PROGRAM NDA</w:t>
    </w:r>
    <w:r>
      <w:rPr>
        <w:rFonts w:ascii="Arial" w:cs="Arial" w:eastAsia="Arial" w:hAnsi="Arial"/>
        <w:sz w:val="16"/>
        <w:szCs w:val="16"/>
      </w:rPr>
      <w:t xml:space="preserve">	</w:t>
    </w:r>
    <w:r>
      <w:rPr>
        <w:rFonts w:ascii="Arial" w:cs="Arial" w:eastAsia="Arial" w:hAnsi="Arial"/>
        <w:b/>
        <w:bCs/>
        <w:color w:val="8B0000"/>
        <w:sz w:val="16"/>
        <w:szCs w:val="16"/>
      </w:rPr>
      <w:t xml:space="preserve">CONFIDENTIAL •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D1B2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4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2026-04-07T00:35:19.316Z</dcterms:created>
  <dcterms:modified xsi:type="dcterms:W3CDTF">2026-04-07T00:35:19.316Z</dcterms:modified>
</cp:coreProperties>
</file>

<file path=docProps/custom.xml><?xml version="1.0" encoding="utf-8"?>
<Properties xmlns="http://schemas.openxmlformats.org/officeDocument/2006/custom-properties" xmlns:vt="http://schemas.openxmlformats.org/officeDocument/2006/docPropsVTypes"/>
</file>