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yvern-e-research-proposal"/>
      <w:r>
        <w:t xml:space="preserve">WYVERN-E — Research Proposal</w:t>
      </w:r>
      <w:bookmarkEnd w:id="20"/>
    </w:p>
    <w:p>
      <w:pPr>
        <w:pStyle w:val="Heading3"/>
      </w:pPr>
      <w:bookmarkStart w:id="21" w:name="X5c317a575f52a981189670afa3bc496af436a84"/>
      <w:r>
        <w:t xml:space="preserve">A Skylight Rocketry Venture · 70 mm Single-Stage Servo-TVC Sustainer</w:t>
      </w:r>
      <w:bookmarkEnd w:id="21"/>
    </w:p>
    <w:p>
      <w:pPr>
        <w:pStyle w:val="Heading5"/>
      </w:pPr>
      <w:bookmarkStart w:id="22" w:name="allison-hong-chris-liu-swaroop-k.-sahoo"/>
      <w:r>
        <w:t xml:space="preserve">Allison Hong · Chris Liu · Swaroop K. Sahoo</w:t>
      </w:r>
      <w:bookmarkEnd w:id="22"/>
    </w:p>
    <w:p>
      <w:pPr>
        <w:pStyle w:val="Heading2"/>
      </w:pPr>
      <w:bookmarkStart w:id="23" w:name="executive-summary"/>
      <w:r>
        <w:t xml:space="preserve">Executive Summary</w:t>
      </w:r>
      <w:bookmarkEnd w:id="23"/>
    </w:p>
    <w:p>
      <w:pPr>
        <w:pStyle w:val="FirstParagraph"/>
      </w:pPr>
      <w:r>
        <w:t xml:space="preserve">WYVERN-E is a 70 mm, single-stage,</w:t>
      </w:r>
      <w:r>
        <w:t xml:space="preserve"> </w:t>
      </w:r>
      <w:r>
        <w:rPr>
          <w:b/>
        </w:rPr>
        <w:t xml:space="preserve">3D-printed active-thrust-vector-control (TVC)</w:t>
      </w:r>
      <w:r>
        <w:t xml:space="preserve"> </w:t>
      </w:r>
      <w:r>
        <w:t xml:space="preserve">research</w:t>
      </w:r>
      <w:r>
        <w:t xml:space="preserve"> </w:t>
      </w:r>
      <w:r>
        <w:t xml:space="preserve">rocket that demonstrates closed-loop flight stabilization on a bare-metal</w:t>
      </w:r>
      <w:r>
        <w:t xml:space="preserve"> </w:t>
      </w:r>
      <w:r>
        <w:rPr>
          <w:b/>
        </w:rPr>
        <w:t xml:space="preserve">Raspberry Pi Pico 2 W (RP2350)</w:t>
      </w:r>
      <w:r>
        <w:t xml:space="preserve"> </w:t>
      </w:r>
      <w:r>
        <w:t xml:space="preserve">flight</w:t>
      </w:r>
      <w:r>
        <w:t xml:space="preserve"> </w:t>
      </w:r>
      <w:r>
        <w:t xml:space="preserve">computer, powered by the</w:t>
      </w:r>
      <w:r>
        <w:t xml:space="preserve"> </w:t>
      </w:r>
      <w:r>
        <w:rPr>
          <w:b/>
        </w:rPr>
        <w:t xml:space="preserve">Estes F15-4</w:t>
      </w:r>
      <w:r>
        <w:t xml:space="preserve">. It carries four 72 mm fins (no ballast) for</w:t>
      </w:r>
      <w:r>
        <w:t xml:space="preserve"> </w:t>
      </w:r>
      <w:r>
        <w:rPr>
          <w:b/>
        </w:rPr>
        <w:t xml:space="preserve">passive stability during launch and the F15 ignition spike</w:t>
      </w:r>
      <w:r>
        <w:t xml:space="preserve">, after which (t ≥ 0.5 s) the TVC loop</w:t>
      </w:r>
      <w:r>
        <w:t xml:space="preserve"> </w:t>
      </w:r>
      <w:r>
        <w:t xml:space="preserve">engages on the smooth portion of the thrust curve to stabilize and execute a commanded maneuver. The</w:t>
      </w:r>
      <w:r>
        <w:t xml:space="preserve"> </w:t>
      </w:r>
      <w:r>
        <w:t xml:space="preserve">two candidate TVC actuators — a tri-solenoid</w:t>
      </w:r>
      <w:r>
        <w:t xml:space="preserve"> </w:t>
      </w:r>
      <w:r>
        <w:rPr>
          <w:i/>
        </w:rPr>
        <w:t xml:space="preserve">magnetic</w:t>
      </w:r>
      <w:r>
        <w:t xml:space="preserve"> </w:t>
      </w:r>
      <w:r>
        <w:t xml:space="preserve">gimbal and a</w:t>
      </w:r>
      <w:r>
        <w:t xml:space="preserve"> </w:t>
      </w:r>
      <w:r>
        <w:rPr>
          <w:i/>
        </w:rPr>
        <w:t xml:space="preserve">servo</w:t>
      </w:r>
      <w:r>
        <w:t xml:space="preserve"> </w:t>
      </w:r>
      <w:r>
        <w:t xml:space="preserve">gimbal — are compared</w:t>
      </w:r>
      <w:r>
        <w:t xml:space="preserve"> </w:t>
      </w:r>
      <w:r>
        <w:t xml:space="preserve">quantitatively on a purpose-built</w:t>
      </w:r>
      <w:r>
        <w:t xml:space="preserve"> </w:t>
      </w:r>
      <w:r>
        <w:rPr>
          <w:b/>
        </w:rPr>
        <w:t xml:space="preserve">3-axis thrust-vector balance</w:t>
      </w:r>
      <w:r>
        <w:t xml:space="preserve"> </w:t>
      </w:r>
      <w:r>
        <w:t xml:space="preserve">that resolves both thrust</w:t>
      </w:r>
      <w:r>
        <w:t xml:space="preserve"> </w:t>
      </w:r>
      <w:r>
        <w:t xml:space="preserve">magnitude and vector direction; the flight vehicle carries the servo system. The program retains the</w:t>
      </w:r>
      <w:r>
        <w:t xml:space="preserve"> </w:t>
      </w:r>
      <w:r>
        <w:t xml:space="preserve">static motor/materials test regimen; the aerofoil wind-tunnel campaign was removed in 2026-08 and its</w:t>
      </w:r>
      <w:r>
        <w:t xml:space="preserve"> </w:t>
      </w:r>
      <w:r>
        <w:t xml:space="preserve">aerodynamic question is now answered analytically and validated in flight (RQ3). All flights are FAA</w:t>
      </w:r>
      <w:r>
        <w:t xml:space="preserve"> </w:t>
      </w:r>
      <w:r>
        <w:t xml:space="preserve">Class-1 (no waiver, no certification). Predicted apogee ≈ 324 ft; project cost ≈ $1,720.</w:t>
      </w:r>
    </w:p>
    <w:p>
      <w:pPr>
        <w:pStyle w:val="Heading2"/>
      </w:pPr>
      <w:bookmarkStart w:id="24" w:name="background-motivation"/>
      <w:r>
        <w:t xml:space="preserve">1. Background &amp; Motivation</w:t>
      </w:r>
      <w:bookmarkEnd w:id="24"/>
    </w:p>
    <w:p>
      <w:pPr>
        <w:pStyle w:val="Heading3"/>
      </w:pPr>
      <w:bookmarkStart w:id="25" w:name="thrust-vector-control"/>
      <w:r>
        <w:t xml:space="preserve">1.1 Thrust vector control</w:t>
      </w:r>
      <w:bookmarkEnd w:id="25"/>
    </w:p>
    <w:p>
      <w:pPr>
        <w:pStyle w:val="FirstParagraph"/>
      </w:pPr>
      <w:r>
        <w:t xml:space="preserve">Thrust vectoring steers a rocket by gimbaling the exhaust, producing a control moment without</w:t>
      </w:r>
      <w:r>
        <w:t xml:space="preserve"> </w:t>
      </w:r>
      <w:r>
        <w:t xml:space="preserve">aerodynamic surfaces — the method used by every orbital launch vehicle. A small, low-cost, fully</w:t>
      </w:r>
      <w:r>
        <w:t xml:space="preserve"> </w:t>
      </w:r>
      <w:r>
        <w:t xml:space="preserve">printed TVC vehicle makes the control problem tangible while producing real flight data.</w:t>
      </w:r>
    </w:p>
    <w:p>
      <w:pPr>
        <w:pStyle w:val="Heading3"/>
      </w:pPr>
      <w:bookmarkStart w:id="26" w:name="wyvern-lineage"/>
      <w:r>
        <w:t xml:space="preserve">1.2 WYVERN lineage</w:t>
      </w:r>
      <w:bookmarkEnd w:id="26"/>
    </w:p>
    <w:p>
      <w:pPr>
        <w:pStyle w:val="FirstParagraph"/>
      </w:pPr>
      <w:r>
        <w:t xml:space="preserve">WYVERN-E 1.0 (interceptor study) → 2.0 (84 mm two-stage, custom avionics) → 3.0 (Raspberry Pi 5,</w:t>
      </w:r>
      <w:r>
        <w:t xml:space="preserve"> </w:t>
      </w:r>
      <w:r>
        <w:t xml:space="preserve">solenoid-vs-servo A/B in flight) established the aero, structures, and avionics groundwork. 4.0</w:t>
      </w:r>
      <w:r>
        <w:t xml:space="preserve"> </w:t>
      </w:r>
      <w:r>
        <w:t xml:space="preserve">distills those lessons into the simplest vehicle that still answers the core question: a single</w:t>
      </w:r>
      <w:r>
        <w:t xml:space="preserve"> </w:t>
      </w:r>
      <w:r>
        <w:t xml:space="preserve">stage, a single bare-metal controller, and the A/B actuator comparison moved to a repeatable ground</w:t>
      </w:r>
      <w:r>
        <w:t xml:space="preserve"> </w:t>
      </w:r>
      <w:r>
        <w:t xml:space="preserve">balance.</w:t>
      </w:r>
    </w:p>
    <w:p>
      <w:pPr>
        <w:pStyle w:val="Heading3"/>
      </w:pPr>
      <w:bookmarkStart w:id="27" w:name="the-4.0-thesis"/>
      <w:r>
        <w:t xml:space="preserve">1.3 The 4.0 thesis</w:t>
      </w:r>
      <w:bookmarkEnd w:id="27"/>
    </w:p>
    <w:p>
      <w:pPr>
        <w:pStyle w:val="FirstParagraph"/>
      </w:pPr>
      <w:r>
        <w:rPr>
          <w:i/>
        </w:rPr>
        <w:t xml:space="preserve">A small finned rocket can use passive stability to survive launch and the ignition transient, then</w:t>
      </w:r>
      <w:r>
        <w:rPr>
          <w:i/>
        </w:rPr>
        <w:t xml:space="preserve"> </w:t>
      </w:r>
      <w:r>
        <w:rPr>
          <w:i/>
        </w:rPr>
        <w:t xml:space="preserve">hand authority to a closed-loop TVC system on the smooth thrust curve — and the relative merit of</w:t>
      </w:r>
      <w:r>
        <w:rPr>
          <w:i/>
        </w:rPr>
        <w:t xml:space="preserve"> </w:t>
      </w:r>
      <w:r>
        <w:rPr>
          <w:i/>
        </w:rPr>
        <w:t xml:space="preserve">magnetic vs servo gimbals can be measured directly on the ground before flight.</w:t>
      </w:r>
    </w:p>
    <w:p>
      <w:pPr>
        <w:pStyle w:val="Heading2"/>
      </w:pPr>
      <w:bookmarkStart w:id="28" w:name="research-questions"/>
      <w:r>
        <w:t xml:space="preserve">2. Research Questions</w:t>
      </w:r>
      <w:bookmarkEnd w:id="28"/>
    </w:p>
    <w:p>
      <w:pPr>
        <w:pStyle w:val="FirstParagraph"/>
      </w:pPr>
      <w:r>
        <w:t xml:space="preserve">Numbering matches</w:t>
      </w:r>
      <w:r>
        <w:t xml:space="preserve"> </w:t>
      </w:r>
      <w:r>
        <w:rPr>
          <w:rStyle w:val="VerbatimChar"/>
        </w:rPr>
        <w:t xml:space="preserve">WYVERN_E4_Proposal_rev2.md</w:t>
      </w:r>
      <w:r>
        <w:t xml:space="preserve"> </w:t>
      </w:r>
      <w:r>
        <w:t xml:space="preserve">§2 (canonical). The wind tunnel and the airfoil-CFD</w:t>
      </w:r>
      <w:r>
        <w:t xml:space="preserve"> </w:t>
      </w:r>
      <w:r>
        <w:t xml:space="preserve">package were removed from the program in 2026-08; the aerofoil-polar question they served is replaced</w:t>
      </w:r>
      <w:r>
        <w:t xml:space="preserve"> </w:t>
      </w:r>
      <w:r>
        <w:t xml:space="preserve">by RQ3 below, which is answered analytically and validated in flight.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RQ1</w:t>
            </w:r>
          </w:p>
        </w:tc>
        <w:tc>
          <w:p>
            <w:pPr>
              <w:pStyle w:val="Compact"/>
              <w:jc w:val="left"/>
            </w:pPr>
            <w:r>
              <w:t xml:space="preserve">Magnetic vs servo TVC actuation</w:t>
            </w:r>
          </w:p>
        </w:tc>
        <w:tc>
          <w:p>
            <w:pPr>
              <w:pStyle w:val="Compact"/>
              <w:jc w:val="left"/>
            </w:pPr>
            <w:r>
              <w:t xml:space="preserve">3-axis thrust-vector balance, F15-0</w:t>
            </w:r>
          </w:p>
        </w:tc>
        <w:tc>
          <w:p>
            <w:pPr>
              <w:pStyle w:val="Compact"/>
              <w:jc w:val="left"/>
            </w:pPr>
            <w:r>
              <w:t xml:space="preserve">bench signal model + SIL</w:t>
            </w:r>
          </w:p>
        </w:tc>
        <w:tc>
          <w:p>
            <w:pPr>
              <w:pStyle w:val="Compact"/>
              <w:jc w:val="left"/>
            </w:pPr>
            <w:r>
              <w:t xml:space="preserve">bandwidth, slew, overshoot, SSE, max vector angle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RQ2</w:t>
            </w:r>
          </w:p>
        </w:tc>
        <w:tc>
          <w:p>
            <w:pPr>
              <w:pStyle w:val="Compact"/>
              <w:jc w:val="left"/>
            </w:pPr>
            <w:r>
              <w:t xml:space="preserve">PLA vs PETG-CF for TVC structures</w:t>
            </w:r>
          </w:p>
        </w:tc>
        <w:tc>
          <w:p>
            <w:pPr>
              <w:pStyle w:val="Compact"/>
              <w:jc w:val="left"/>
            </w:pPr>
            <w:r>
              <w:t xml:space="preserve">3-point bend coupons, both materials</w:t>
            </w:r>
          </w:p>
        </w:tc>
        <w:tc>
          <w:p>
            <w:pPr>
              <w:pStyle w:val="Compact"/>
              <w:jc w:val="left"/>
            </w:pPr>
            <w:r>
              <w:t xml:space="preserve">lumped-capacitance thermal + measured engine-bay wall temp from static fires</w:t>
            </w:r>
          </w:p>
        </w:tc>
        <w:tc>
          <w:p>
            <w:pPr>
              <w:pStyle w:val="Compact"/>
              <w:jc w:val="left"/>
            </w:pPr>
            <w:r>
              <w:t xml:space="preserve">flexural modulus, HDT margin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RQ3</w:t>
            </w:r>
          </w:p>
        </w:tc>
        <w:tc>
          <w:p>
            <w:pPr>
              <w:pStyle w:val="Compact"/>
              <w:jc w:val="left"/>
            </w:pPr>
            <w:r>
              <w:t xml:space="preserve">Predicted vs in-situ passive stability</w:t>
            </w:r>
          </w:p>
        </w:tc>
        <w:tc>
          <w:p>
            <w:pPr>
              <w:pStyle w:val="Compact"/>
              <w:jc w:val="left"/>
            </w:pPr>
            <w:r>
              <w:t xml:space="preserve">Barrowman CP/CN + RK4 dispersion</w:t>
            </w:r>
          </w:p>
        </w:tc>
        <w:tc>
          <w:p>
            <w:pPr>
              <w:pStyle w:val="Compact"/>
              <w:jc w:val="left"/>
            </w:pPr>
            <w:r>
              <w:t xml:space="preserve">flight-telemetry reconstruction of margin and coast Cd</w:t>
            </w:r>
          </w:p>
        </w:tc>
        <w:tc>
          <w:p>
            <w:pPr>
              <w:pStyle w:val="Compact"/>
              <w:jc w:val="left"/>
            </w:pPr>
            <w:r>
              <w:t xml:space="preserve">Δ static margin (cal), Δ Cd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RQ4</w:t>
            </w:r>
          </w:p>
        </w:tc>
        <w:tc>
          <w:p>
            <w:pPr>
              <w:pStyle w:val="Compact"/>
              <w:jc w:val="left"/>
            </w:pPr>
            <w:r>
              <w:t xml:space="preserve">Closed-loop gain sensitivity in flight</w:t>
            </w:r>
          </w:p>
        </w:tc>
        <w:tc>
          <w:p>
            <w:pPr>
              <w:pStyle w:val="Compact"/>
              <w:jc w:val="left"/>
            </w:pPr>
            <w:r>
              <w:t xml:space="preserve">24-point phase/gain-margin sweep + Monte Carlo</w:t>
            </w:r>
          </w:p>
        </w:tc>
        <w:tc>
          <w:p>
            <w:pPr>
              <w:pStyle w:val="Compact"/>
              <w:jc w:val="left"/>
            </w:pPr>
            <w:r>
              <w:t xml:space="preserve">onboard log, up to 4 flights</w:t>
            </w:r>
          </w:p>
        </w:tc>
        <w:tc>
          <w:p>
            <w:pPr>
              <w:pStyle w:val="Compact"/>
              <w:jc w:val="left"/>
            </w:pPr>
            <w:r>
              <w:t xml:space="preserve">pitch error, gimbal track, PM/GM, recovery</w:t>
            </w:r>
          </w:p>
        </w:tc>
      </w:tr>
    </w:tbl>
    <w:p>
      <w:pPr>
        <w:pStyle w:val="Heading2"/>
      </w:pPr>
      <w:bookmarkStart w:id="29" w:name="vehicle-architecture"/>
      <w:r>
        <w:t xml:space="preserve">3. Vehicle Architecture</w:t>
      </w:r>
      <w:bookmarkEnd w:id="29"/>
    </w:p>
    <w:p>
      <w:pPr>
        <w:pStyle w:val="Heading3"/>
      </w:pPr>
      <w:bookmarkStart w:id="30" w:name="configuration-mass-budget"/>
      <w:r>
        <w:t xml:space="preserve">3.1 Configuration &amp; mass budget</w:t>
      </w:r>
      <w:bookmarkEnd w:id="30"/>
    </w:p>
    <w:p>
      <w:pPr>
        <w:pStyle w:val="FirstParagraph"/>
      </w:pPr>
      <w:r>
        <w:t xml:space="preserve">70 mm OD, 0.74 m, three bays + two bulkheads; 4 fins (72 mm), no ballast.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mass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Nose (PLA)</w:t>
            </w:r>
          </w:p>
        </w:tc>
        <w:tc>
          <w:p>
            <w:pPr>
              <w:pStyle w:val="Compact"/>
              <w:jc w:val="left"/>
            </w:pPr>
            <w:r>
              <w:t xml:space="preserve">ellipsoid nose 21 g</w:t>
            </w:r>
          </w:p>
        </w:tc>
        <w:tc>
          <w:p>
            <w:pPr>
              <w:pStyle w:val="Compact"/>
              <w:jc w:val="left"/>
            </w:pPr>
            <w:r>
              <w:t xml:space="preserve">21 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Recovery bay (PLA)</w:t>
            </w:r>
          </w:p>
        </w:tc>
        <w:tc>
          <w:p>
            <w:pPr>
              <w:pStyle w:val="Compact"/>
              <w:jc w:val="left"/>
            </w:pPr>
            <w:r>
              <w:t xml:space="preserve">bay tube, chute+Kevlar cord, Nomex, BNO085 (vote),</w:t>
            </w:r>
            <w:r>
              <w:t xml:space="preserve"> </w:t>
            </w:r>
            <w:r>
              <w:rPr>
                <w:b/>
              </w:rPr>
              <w:t xml:space="preserve">PETG-CF</w:t>
            </w:r>
            <w:r>
              <w:t xml:space="preserve"> </w:t>
            </w:r>
            <w:r>
              <w:t xml:space="preserve">bypass tube,</w:t>
            </w:r>
            <w:r>
              <w:t xml:space="preserve"> </w:t>
            </w:r>
            <w:r>
              <w:rPr>
                <w:b/>
              </w:rPr>
              <w:t xml:space="preserve">PETG-CF</w:t>
            </w:r>
            <w:r>
              <w:t xml:space="preserve"> </w:t>
            </w:r>
            <w:r>
              <w:t xml:space="preserve">sealed Bulkhead B, ejection plenum</w:t>
            </w:r>
          </w:p>
        </w:tc>
        <w:tc>
          <w:p>
            <w:pPr>
              <w:pStyle w:val="Compact"/>
              <w:jc w:val="left"/>
            </w:pPr>
            <w:r>
              <w:t xml:space="preserve">137 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 bay (PLA)</w:t>
            </w:r>
          </w:p>
        </w:tc>
        <w:tc>
          <w:p>
            <w:pPr>
              <w:pStyle w:val="Compact"/>
              <w:jc w:val="left"/>
            </w:pPr>
            <w:r>
              <w:t xml:space="preserve">bay tube, Pico 2 W, BNO085, baro, µSD, i3 4K Thumb Action Camera, 2S LiPo + 5 V UBEC</w:t>
            </w:r>
          </w:p>
        </w:tc>
        <w:tc>
          <w:p>
            <w:pPr>
              <w:pStyle w:val="Compact"/>
              <w:jc w:val="left"/>
            </w:pPr>
            <w:r>
              <w:t xml:space="preserve">122 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Engine/TVC bay (PETG-CF)</w:t>
            </w:r>
          </w:p>
        </w:tc>
        <w:tc>
          <w:p>
            <w:pPr>
              <w:pStyle w:val="Compact"/>
              <w:jc w:val="left"/>
            </w:pPr>
            <w:r>
              <w:t xml:space="preserve">bay tube, Bulkhead A, gimbal, 2 servos, BNO085, mount</w:t>
            </w:r>
          </w:p>
        </w:tc>
        <w:tc>
          <w:p>
            <w:pPr>
              <w:pStyle w:val="Compact"/>
              <w:jc w:val="left"/>
            </w:pPr>
            <w:r>
              <w:t xml:space="preserve">268 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 PLA fins (72 mm)</w:t>
            </w:r>
            <w:r>
              <w:t xml:space="preserve"> </w:t>
            </w:r>
            <w:r>
              <w:t xml:space="preserve">+ wiring</w:t>
            </w:r>
          </w:p>
        </w:tc>
        <w:tc>
          <w:p>
            <w:pPr>
              <w:pStyle w:val="Compact"/>
              <w:jc w:val="left"/>
            </w:pPr>
            <w:r>
              <w:t xml:space="preserve">50 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690 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p>
            <w:pPr>
              <w:pStyle w:val="Compact"/>
              <w:jc w:val="left"/>
            </w:pPr>
            <w:r>
              <w:t xml:space="preserve">F15-4 (60 g prop)</w:t>
            </w:r>
          </w:p>
        </w:tc>
        <w:tc>
          <w:p>
            <w:pPr>
              <w:pStyle w:val="Compact"/>
              <w:jc w:val="left"/>
            </w:pPr>
            <w:r>
              <w:t xml:space="preserve">102 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Liftoff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792 g</w:t>
            </w:r>
          </w:p>
        </w:tc>
      </w:tr>
    </w:tbl>
    <w:p>
      <w:pPr>
        <w:pStyle w:val="Heading3"/>
      </w:pPr>
      <w:bookmarkStart w:id="31" w:name="materials"/>
      <w:r>
        <w:t xml:space="preserve">3.2 Materials</w:t>
      </w:r>
      <w:bookmarkEnd w:id="3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PETG-CF</w:t>
      </w:r>
      <w:r>
        <w:t xml:space="preserve"> </w:t>
      </w:r>
      <w:r>
        <w:t xml:space="preserve">(ρ ≈ 1.30 g/cm³, HDT ≈ 80 °C): both bulkheads, the ejection bypass tube, and the engine assembly (engine/TVC bay + motor mount + gimbal) — i.e. the whole ejection-gas path plus the TVC structures.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</w:t>
      </w:r>
      <w:r>
        <w:t xml:space="preserve"> </w:t>
      </w:r>
      <w:r>
        <w:t xml:space="preserve">(ρ ≈ 1.24 g/cm³, HDT ≈ 55 °C): nose, both body tubes, fins — everything with no motor heat and no gas contact. Walls run 1.2 mm (3 perimeters) rather than 1.6 mm; the airframe is print/handling-limited at ~340× safety factor, so the thicker wall was carrying margin it never needed, and dropping it recovers 45.6 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Zoning rationale is thermal, not mass.</w:t>
      </w:r>
      <w:r>
        <w:t xml:space="preserve"> </w:t>
      </w:r>
      <w:r>
        <w:t xml:space="preserve">PLA at 55 °C HDT cannot be trusted in contact with ejection gas; PETG-CF at 80 °C is the minimum defensible material for that path.</w:t>
      </w:r>
    </w:p>
    <w:p>
      <w:pPr>
        <w:pStyle w:val="Heading3"/>
      </w:pPr>
      <w:bookmarkStart w:id="32" w:name="stability-fins-ballast-the-0.5-s-rule"/>
      <w:r>
        <w:t xml:space="preserve">3.3 Stability — fins + ballast + the 0.5 s rule</w:t>
      </w:r>
      <w:bookmarkEnd w:id="32"/>
    </w:p>
    <w:p>
      <w:pPr>
        <w:pStyle w:val="FirstParagraph"/>
      </w:pPr>
      <w:r>
        <w:t xml:space="preserve">An apogee sweep shows ballast lowers altitude, so we use</w:t>
      </w:r>
      <w:r>
        <w:t xml:space="preserve"> </w:t>
      </w:r>
      <w:r>
        <w:rPr>
          <w:b/>
        </w:rPr>
        <w:t xml:space="preserve">no ballast</w:t>
      </w:r>
      <w:r>
        <w:t xml:space="preserve"> </w:t>
      </w:r>
      <w:r>
        <w:t xml:space="preserve">and size fins to the minimum stable 1.0 cal: 4 × 72 mm fins → CP 56.8 cm, CG 48.4 cm =</w:t>
      </w:r>
      <w:r>
        <w:t xml:space="preserve"> </w:t>
      </w:r>
      <w:r>
        <w:rPr>
          <w:b/>
        </w:rPr>
        <w:t xml:space="preserve">+1.20 cal</w:t>
      </w:r>
      <w:r>
        <w:t xml:space="preserve"> </w:t>
      </w:r>
      <w:r>
        <w:t xml:space="preserve">static margin (stable). This passive margin holds the vehicle through launch and the F15 ignition</w:t>
      </w:r>
      <w:r>
        <w:t xml:space="preserve"> </w:t>
      </w:r>
      <w:r>
        <w:t xml:space="preserve">spike; the TVC controller is</w:t>
      </w:r>
      <w:r>
        <w:t xml:space="preserve"> </w:t>
      </w:r>
      <w:r>
        <w:rPr>
          <w:b/>
        </w:rPr>
        <w:t xml:space="preserve">inhibited until t = 0.5 s</w:t>
      </w:r>
      <w:r>
        <w:t xml:space="preserve">, then engages on the smooth curve. A</w:t>
      </w:r>
      <w:r>
        <w:t xml:space="preserve"> </w:t>
      </w:r>
      <w:r>
        <w:t xml:space="preserve">historical finless variant (margin −5.6 cal) was rejected because it is statically unstable and cannot survive</w:t>
      </w:r>
      <w:r>
        <w:t xml:space="preserve"> </w:t>
      </w:r>
      <w:r>
        <w:t xml:space="preserve">the pre-TVC transient.</w:t>
      </w:r>
    </w:p>
    <w:p>
      <w:pPr>
        <w:pStyle w:val="Heading3"/>
      </w:pPr>
      <w:bookmarkStart w:id="33" w:name="structural-thermal-margins"/>
      <w:r>
        <w:t xml:space="preserve">3.4 Structural &amp; thermal margins</w:t>
      </w:r>
      <w:bookmarkEnd w:id="33"/>
    </w:p>
    <w:p>
      <w:pPr>
        <w:pStyle w:val="FirstParagraph"/>
      </w:pPr>
      <w:r>
        <w:t xml:space="preserve">First-order analysis (</w:t>
      </w:r>
      <w:r>
        <w:rPr>
          <w:rStyle w:val="VerbatimChar"/>
        </w:rPr>
        <w:t xml:space="preserve">we4_analysis.py</w:t>
      </w:r>
      <w:r>
        <w:t xml:space="preserve">): minimum safety factor</w:t>
      </w:r>
      <w:r>
        <w:t xml:space="preserve"> </w:t>
      </w:r>
      <w:r>
        <w:rPr>
          <w:b/>
        </w:rPr>
        <w:t xml:space="preserve">&gt; 300×</w:t>
      </w:r>
      <w:r>
        <w:t xml:space="preserve"> </w:t>
      </w:r>
      <w:r>
        <w:t xml:space="preserve">(the 25 N motor leaves the</w:t>
      </w:r>
      <w:r>
        <w:t xml:space="preserve"> </w:t>
      </w:r>
      <w:r>
        <w:t xml:space="preserve">1.6 mm airframe print/handling-limited, not load-limited); fin flutter velocity well above the 25 m/s</w:t>
      </w:r>
      <w:r>
        <w:t xml:space="preserve"> </w:t>
      </w:r>
      <w:r>
        <w:t xml:space="preserve">flight regime; engine-bay thermal margin to PETG-CF HDT ≈ 40 °C (wall peaks ~40 °C against an 80 °C HDT).</w:t>
      </w:r>
    </w:p>
    <w:p>
      <w:pPr>
        <w:pStyle w:val="Heading2"/>
      </w:pPr>
      <w:bookmarkStart w:id="34" w:name="propulsion-trajectory"/>
      <w:r>
        <w:t xml:space="preserve">4. Propulsion &amp; Trajectory</w:t>
      </w:r>
      <w:bookmarkEnd w:id="34"/>
    </w:p>
    <w:p>
      <w:pPr>
        <w:pStyle w:val="Heading3"/>
      </w:pPr>
      <w:bookmarkStart w:id="35" w:name="motors-verified"/>
      <w:r>
        <w:t xml:space="preserve">4.1 Motors (verified)</w:t>
      </w:r>
      <w:bookmarkEnd w:id="3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Estes F15-4</w:t>
            </w:r>
          </w:p>
        </w:tc>
        <w:tc>
          <w:p>
            <w:pPr>
              <w:pStyle w:val="Compact"/>
              <w:jc w:val="left"/>
            </w:pPr>
            <w:r>
              <w:t xml:space="preserve">49.6 N·s, 14.4 N avg / 25.3 N pk, 3.45 s, 4 s delay + ejection</w:t>
            </w:r>
          </w:p>
        </w:tc>
        <w:tc>
          <w:p>
            <w:pPr>
              <w:pStyle w:val="Compact"/>
              <w:jc w:val="left"/>
            </w:pPr>
            <w:r>
              <w:t xml:space="preserve">flight only (ejection = recovery)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Estes F15-0</w:t>
            </w:r>
          </w:p>
        </w:tc>
        <w:tc>
          <w:p>
            <w:pPr>
              <w:pStyle w:val="Compact"/>
              <w:jc w:val="left"/>
            </w:pPr>
            <w:r>
              <w:t xml:space="preserve">49.6 N·s, 14.4 N avg / 25.3 N pk, 3.45 s, 0-delay (plugged)</w:t>
            </w:r>
          </w:p>
        </w:tc>
        <w:tc>
          <w:p>
            <w:pPr>
              <w:pStyle w:val="Compact"/>
              <w:jc w:val="left"/>
            </w:pPr>
            <w:r>
              <w:t xml:space="preserve">static stand + TVC balance (MTVC and servo)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Estes E16-4</w:t>
            </w:r>
          </w:p>
        </w:tc>
        <w:tc>
          <w:p>
            <w:pPr>
              <w:pStyle w:val="Compact"/>
              <w:jc w:val="left"/>
            </w:pPr>
            <w:r>
              <w:t xml:space="preserve">~16 N avg</w:t>
            </w:r>
          </w:p>
        </w:tc>
        <w:tc>
          <w:p>
            <w:pPr>
              <w:pStyle w:val="Compact"/>
              <w:jc w:val="left"/>
            </w:pPr>
            <w:r>
              <w:t xml:space="preserve">stand commissioning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Heading3"/>
      </w:pPr>
      <w:bookmarkStart w:id="36" w:name="X4b27e30af887bfaf4ac61be0074b5f2cb62313b"/>
      <w:r>
        <w:t xml:space="preserve">4.2 Predicted performance (unified RK4 + Barrowman,</w:t>
      </w:r>
      <w:r>
        <w:t xml:space="preserve"> </w:t>
      </w:r>
      <w:r>
        <w:rPr>
          <w:rStyle w:val="VerbatimChar"/>
        </w:rPr>
        <w:t xml:space="preserve">we4_flightsim.py</w:t>
      </w:r>
      <w:r>
        <w:t xml:space="preserve">)</w:t>
      </w:r>
      <w:bookmarkEnd w:id="36"/>
    </w:p>
    <w:p>
      <w:pPr>
        <w:pStyle w:val="FirstParagraph"/>
      </w:pPr>
      <w:r>
        <w:t xml:space="preserve">T/W 1.85 avg / 3.26 peak; Cd 0.539; burnout 3.45 s, 59.1 m, 28.9 m/s;</w:t>
      </w:r>
      <w:r>
        <w:t xml:space="preserve"> </w:t>
      </w:r>
      <w:r>
        <w:rPr>
          <w:b/>
        </w:rPr>
        <w:t xml:space="preserve">apogee ~324 ft @ 6.27 s</w:t>
      </w:r>
      <w:r>
        <w:t xml:space="preserve">; motor</w:t>
      </w:r>
      <w:r>
        <w:t xml:space="preserve"> </w:t>
      </w:r>
      <w:r>
        <w:t xml:space="preserve">ejection at t = 7.45 s (+1.18 s past apogee) @ 11.5 m/s; 24″ chute → 5.0 m/s descent. Dispersion (±5 % mass, ±15 % Cd): see</w:t>
      </w:r>
      <w:r>
        <w:t xml:space="preserve"> </w:t>
      </w:r>
      <w:r>
        <w:rPr>
          <w:rStyle w:val="VerbatimChar"/>
        </w:rPr>
        <w:t xml:space="preserve">plots4/06_dispersion.png</w:t>
      </w:r>
      <w:r>
        <w:t xml:space="preserve">.</w:t>
      </w:r>
    </w:p>
    <w:p>
      <w:pPr>
        <w:pStyle w:val="Heading2"/>
      </w:pPr>
      <w:bookmarkStart w:id="37" w:name="flight-computer-control"/>
      <w:r>
        <w:t xml:space="preserve">5. Flight Computer &amp; Control</w:t>
      </w:r>
      <w:bookmarkEnd w:id="37"/>
    </w:p>
    <w:p>
      <w:pPr>
        <w:pStyle w:val="Heading3"/>
      </w:pPr>
      <w:bookmarkStart w:id="38" w:name="raspberry-pi-pico-2-w-rp2350"/>
      <w:r>
        <w:t xml:space="preserve">5.1 Raspberry Pi Pico 2 W (RP2350)</w:t>
      </w:r>
      <w:bookmarkEnd w:id="38"/>
    </w:p>
    <w:p>
      <w:pPr>
        <w:pStyle w:val="FirstParagraph"/>
      </w:pPr>
      <w:r>
        <w:t xml:space="preserve">A single dual-core 150 MHz RP2350 is flight computer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500 Hz controller: core 0 reads three</w:t>
      </w:r>
      <w:r>
        <w:t xml:space="preserve"> </w:t>
      </w:r>
      <w:r>
        <w:t xml:space="preserve">BNO085 + two baros (BME688 + BMP388) and closes the TVC loop driving 2 servos via hardware PWM;</w:t>
      </w:r>
      <w:r>
        <w:t xml:space="preserve"> </w:t>
      </w:r>
      <w:r>
        <w:t xml:space="preserve">core 1 handles microSD logging and Wi-Fi bench telemetry. No Linux, no scheduler jitter. Recovery is</w:t>
      </w:r>
      <w:r>
        <w:t xml:space="preserve"> </w:t>
      </w:r>
      <w:r>
        <w:t xml:space="preserve">the motor’s own ejection charge (the FC only logs/observes).</w:t>
      </w:r>
    </w:p>
    <w:p>
      <w:pPr>
        <w:pStyle w:val="Heading3"/>
      </w:pPr>
      <w:bookmarkStart w:id="39" w:name="imus-game-rotation-vector"/>
      <w:r>
        <w:t xml:space="preserve">5.2 IMUs — Game Rotation Vector</w:t>
      </w:r>
      <w:bookmarkEnd w:id="39"/>
    </w:p>
    <w:p>
      <w:pPr>
        <w:pStyle w:val="FirstParagraph"/>
      </w:pPr>
      <w:r>
        <w:t xml:space="preserve">All three BNO085 run in</w:t>
      </w:r>
      <w:r>
        <w:t xml:space="preserve"> </w:t>
      </w:r>
      <w:r>
        <w:rPr>
          <w:b/>
        </w:rPr>
        <w:t xml:space="preserve">Game Rotation Vector</w:t>
      </w:r>
      <w:r>
        <w:t xml:space="preserve"> </w:t>
      </w:r>
      <w:r>
        <w:t xml:space="preserve">(accel + gyro, magnetometer disabled) to reject the</w:t>
      </w:r>
      <w:r>
        <w:t xml:space="preserve"> </w:t>
      </w:r>
      <w:r>
        <w:t xml:space="preserve">magnetic interference of the adjacent servos. Gimbal deflection =</w:t>
      </w:r>
      <w:r>
        <w:t xml:space="preserve"> </w:t>
      </w:r>
      <m:oMath>
        <m:sSubSup>
          <m:e>
            <m:r>
              <m:t>q</m:t>
            </m:r>
          </m:e>
          <m:sub>
            <m:r>
              <m:t>b</m:t>
            </m:r>
            <m:r>
              <m:t>o</m:t>
            </m:r>
            <m:r>
              <m:t>d</m:t>
            </m:r>
            <m:r>
              <m:t>y</m:t>
            </m:r>
          </m:sub>
          <m:sup>
            <m:r>
              <m:t>−</m:t>
            </m:r>
            <m:r>
              <m:t>1</m:t>
            </m:r>
          </m:sup>
        </m:sSubSup>
        <m:r>
          <m:t>⊗</m:t>
        </m:r>
        <m:sSub>
          <m:e>
            <m:r>
              <m:t>q</m:t>
            </m:r>
          </m:e>
          <m:sub>
            <m:r>
              <m:t>g</m:t>
            </m:r>
            <m:r>
              <m:t>i</m:t>
            </m:r>
            <m:r>
              <m:t>m</m:t>
            </m:r>
            <m:r>
              <m:t>b</m:t>
            </m:r>
            <m:r>
              <m:t>a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giving true nozzle attitude relative to the body (catches linkage backlash/flex). The recovery-bay</w:t>
      </w:r>
      <w:r>
        <w:t xml:space="preserve"> </w:t>
      </w:r>
      <w:r>
        <w:t xml:space="preserve">unit votes against the FC unit for fault detection.</w:t>
      </w:r>
    </w:p>
    <w:p>
      <w:pPr>
        <w:pStyle w:val="Heading3"/>
      </w:pPr>
      <w:bookmarkStart w:id="40" w:name="control-law"/>
      <w:r>
        <w:t xml:space="preserve">5.3 Control law</w:t>
      </w:r>
      <w:bookmarkEnd w:id="40"/>
    </w:p>
    <w:p>
      <w:pPr>
        <w:pStyle w:val="FirstParagraph"/>
      </w:pPr>
      <w:r>
        <w:t xml:space="preserve">Per-axis PID (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t>=</m:t>
        </m:r>
        <m:r>
          <m:t>0.10</m:t>
        </m:r>
        <m:r>
          <m:t>,</m:t>
        </m:r>
        <m:r>
          <m:t> 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t>=</m:t>
        </m:r>
        <m:r>
          <m:t>0.40</m:t>
        </m:r>
        <m:r>
          <m:t>,</m:t>
        </m:r>
        <m:r>
          <m:t> 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t>=</m:t>
        </m:r>
        <m:r>
          <m:t>0.18</m:t>
        </m:r>
      </m:oMath>
      <w:r>
        <w:t xml:space="preserve">; margin- and auto-tune-validated), output clamped to ±8°, servo lag τ ≈ 0.04 s.</w:t>
      </w:r>
      <w:r>
        <w:t xml:space="preserve"> </w:t>
      </w:r>
      <w:r>
        <w:rPr>
          <w:b/>
        </w:rPr>
        <w:t xml:space="preserve">TVC</w:t>
      </w:r>
      <w:r>
        <w:rPr>
          <w:b/>
        </w:rPr>
        <w:t xml:space="preserve"> </w:t>
      </w:r>
      <w:r>
        <w:rPr>
          <w:b/>
        </w:rPr>
        <w:t xml:space="preserve">inhibited for the first 0.5 s</w:t>
      </w:r>
      <w:r>
        <w:t xml:space="preserve"> </w:t>
      </w:r>
      <w:r>
        <w:t xml:space="preserve">(ignition spike) — fins hold attitude — then engages: stabilize to</w:t>
      </w:r>
      <w:r>
        <w:t xml:space="preserve"> </w:t>
      </w:r>
      <w:r>
        <w:t xml:space="preserve">vertical, then a 4° commanded maneuver. Required gimbal torque 0.56 kg·cm (micro-servo class);</w:t>
      </w:r>
      <w:r>
        <w:t xml:space="preserve"> </w:t>
      </w:r>
      <w:r>
        <w:t xml:space="preserve">control authority positive throughout the powered phase.</w:t>
      </w:r>
    </w:p>
    <w:p>
      <w:pPr>
        <w:pStyle w:val="Heading3"/>
      </w:pPr>
      <w:bookmarkStart w:id="41" w:name="power-data"/>
      <w:r>
        <w:t xml:space="preserve">5.4 Power &amp; data</w:t>
      </w:r>
      <w:bookmarkEnd w:id="41"/>
    </w:p>
    <w:p>
      <w:pPr>
        <w:pStyle w:val="FirstParagraph"/>
      </w:pPr>
      <w:r>
        <w:t xml:space="preserve">A light 2S LiPo (7.4 V, ~450 mAh) feeds a single 5 V/6 V UBEC (set 5 V) whose one rail powers Pico 2 W VSYS, the camera, and both servos (EMAX ES08MA II, running at 5 V ≈ 1.8 kg·cm). Shared-rail decoupling (1000 µF bulk at the servos, 100 µF + an SS34 hold-up Schottky at VSYS) keeps servo-stall transients from browning-out the Pico. No recovery battery — recovery is the motor’s own ejection charge.</w:t>
      </w:r>
      <w:r>
        <w:t xml:space="preserve"> </w:t>
      </w:r>
      <w:r>
        <w:t xml:space="preserve">Pack voltage is monitored on GP26/ADC0 (100k/62k divider; warn 6.4 V, arm-inhibit 6.0 V). Onboard log: full-rate IMU/baro/control + i3 4K Thumb Action Camera 1080p60 video. The power+camera group (LiPo ~30 g + UBEC ~10 g + i3 4K Thumb Action Camera ~36 g ≈ 76 g) sits inside the 122 g FC-bay budget.</w:t>
      </w:r>
    </w:p>
    <w:p>
      <w:pPr>
        <w:pStyle w:val="Heading2"/>
      </w:pPr>
      <w:bookmarkStart w:id="42" w:name="recovery"/>
      <w:r>
        <w:t xml:space="preserve">6. Recovery</w:t>
      </w:r>
      <w:bookmarkEnd w:id="42"/>
    </w:p>
    <w:p>
      <w:pPr>
        <w:pStyle w:val="FirstParagraph"/>
      </w:pPr>
      <w:r>
        <w:t xml:space="preserve">Recovery uses the</w:t>
      </w:r>
      <w:r>
        <w:t xml:space="preserve"> </w:t>
      </w:r>
      <w:r>
        <w:rPr>
          <w:b/>
        </w:rPr>
        <w:t xml:space="preserve">F15-4 motor’s own ejection charge</w:t>
      </w:r>
      <w:r>
        <w:t xml:space="preserve"> </w:t>
      </w:r>
      <w:r>
        <w:t xml:space="preserve">(4 s delay → fires t ≈ 7.45 s, ~0.66 s past</w:t>
      </w:r>
      <w:r>
        <w:t xml:space="preserve"> </w:t>
      </w:r>
      <w:r>
        <w:t xml:space="preserve">apogee), routed through a solid-walled 12 mm PETG-CF bypass tube past the</w:t>
      </w:r>
      <w:r>
        <w:t xml:space="preserve"> </w:t>
      </w:r>
      <w:r>
        <w:rPr>
          <w:i/>
        </w:rPr>
        <w:t xml:space="preserve">sealed</w:t>
      </w:r>
      <w:r>
        <w:t xml:space="preserve"> </w:t>
      </w:r>
      <w:r>
        <w:t xml:space="preserve">FC bay into the</w:t>
      </w:r>
      <w:r>
        <w:t xml:space="preserve"> </w:t>
      </w:r>
      <w:r>
        <w:t xml:space="preserve">recovery bay to release a friction-fit nose —</w:t>
      </w:r>
      <w:r>
        <w:t xml:space="preserve"> </w:t>
      </w:r>
      <w:r>
        <w:rPr>
          <w:b/>
        </w:rPr>
        <w:t xml:space="preserve">no RRC3+, no 9 V, no e-match/BP, no CO2, no FC</w:t>
      </w:r>
      <w:r>
        <w:rPr>
          <w:b/>
        </w:rPr>
        <w:t xml:space="preserve"> </w:t>
      </w:r>
      <w:r>
        <w:rPr>
          <w:b/>
        </w:rPr>
        <w:t xml:space="preserve">involvement</w:t>
      </w:r>
      <w:r>
        <w:t xml:space="preserve">. Feasibility (</w:t>
      </w:r>
      <w:r>
        <w:rPr>
          <w:rStyle w:val="VerbatimChar"/>
        </w:rPr>
        <w:t xml:space="preserve">we4_ejection_feasibility.py</w:t>
      </w:r>
      <w:r>
        <w:t xml:space="preserve">): tube loss ≈ 0.06 kPa; bay pressurizes to</w:t>
      </w:r>
      <w:r>
        <w:t xml:space="preserve"> </w:t>
      </w:r>
      <w:r>
        <w:t xml:space="preserve">~140 kPa vs a 14–41 kPa nose-release threshold =</w:t>
      </w:r>
      <w:r>
        <w:t xml:space="preserve"> </w:t>
      </w:r>
      <w:r>
        <w:rPr>
          <w:b/>
        </w:rPr>
        <w:t xml:space="preserve">3.4× margin</w:t>
      </w:r>
      <w:r>
        <w:t xml:space="preserve">. F15-4 is the closest Estes delay</w:t>
      </w:r>
      <w:r>
        <w:t xml:space="preserve"> </w:t>
      </w:r>
      <w:r>
        <w:t xml:space="preserve">to the ~3.5 s coast optimum (F15-6/-8 eject 2.5 s/4.5 s late, too fast/low). Single passive event,</w:t>
      </w:r>
      <w:r>
        <w:t xml:space="preserve"> </w:t>
      </w:r>
      <w:r>
        <w:t xml:space="preserve">no electronic backup. Opening at ~11.5 m/s; 1/8″ Kevlar cord (&gt; 800× margin) + Nomex protector; 24″</w:t>
      </w:r>
      <w:r>
        <w:t xml:space="preserve"> </w:t>
      </w:r>
      <w:r>
        <w:t xml:space="preserve">chute → ~6 m/s.</w:t>
      </w:r>
    </w:p>
    <w:p>
      <w:pPr>
        <w:pStyle w:val="Heading2"/>
      </w:pPr>
      <w:bookmarkStart w:id="43" w:name="ground-test-program"/>
      <w:r>
        <w:t xml:space="preserve">7. Ground Test Program</w:t>
      </w:r>
      <w:bookmarkEnd w:id="43"/>
    </w:p>
    <w:p>
      <w:pPr>
        <w:pStyle w:val="Heading3"/>
      </w:pPr>
      <w:bookmarkStart w:id="44" w:name="axis-thrust-vector-balance"/>
      <w:r>
        <w:t xml:space="preserve">7.1 3-axis thrust-vector balance</w:t>
      </w:r>
      <w:bookmarkEnd w:id="44"/>
    </w:p>
    <w:p>
      <w:pPr>
        <w:pStyle w:val="FirstParagraph"/>
      </w:pPr>
      <w:r>
        <w:t xml:space="preserve">Motor + gimbal on a thrust block restrained by one axial (5 kg) + two lateral (1 kg) strain-gauge</w:t>
      </w:r>
      <w:r>
        <w:t xml:space="preserve"> </w:t>
      </w:r>
      <w:r>
        <w:t xml:space="preserve">load cells →</w:t>
      </w:r>
      <w:r>
        <w:t xml:space="preserve"> </w:t>
      </w:r>
      <m:oMath>
        <m:r>
          <m:t>T</m:t>
        </m:r>
        <m:r>
          <m:t>,</m:t>
        </m:r>
        <m:r>
          <m:t> </m:t>
        </m:r>
        <m:r>
          <m:t>θ</m:t>
        </m:r>
        <m:r>
          <m:t>,</m:t>
        </m:r>
        <m:r>
          <m:t> </m:t>
        </m:r>
        <m:r>
          <m:t>ϕ</m:t>
        </m:r>
      </m:oMath>
      <w:r>
        <w:t xml:space="preserve">. Actuator-agnostic — both magnetic and servo systems tested</w:t>
      </w:r>
      <w:r>
        <w:t xml:space="preserve"> </w:t>
      </w:r>
      <w:r>
        <w:t xml:space="preserve">identically. RQ3 metrics logged vs commanded.</w:t>
      </w:r>
      <w:r>
        <w:t xml:space="preserve"> </w:t>
      </w:r>
      <w:r>
        <w:t xml:space="preserve">### 7.2 Static thrust + materials stand</w:t>
      </w:r>
      <w:r>
        <w:t xml:space="preserve"> </w:t>
      </w:r>
      <w:r>
        <w:t xml:space="preserve">Axial cell + steel deflector: validates the F15-0 thrust curve and carries the engine-bay wall thermocouple for RQ2 (plugged 0-delay on the ground — no ejection into the fixture). Jetvane screening is out of scope as of 2026-08.</w:t>
      </w:r>
      <w:r>
        <w:t xml:space="preserve"> </w:t>
      </w:r>
      <w:r>
        <w:t xml:space="preserve">### 7.3 Motor &amp; calibration plan</w:t>
      </w:r>
      <w:r>
        <w:t xml:space="preserve"> </w:t>
      </w:r>
      <w:r>
        <w:t xml:space="preserve">Load cells dead-weight calibrated, then commissioned with</w:t>
      </w:r>
      <w:r>
        <w:t xml:space="preserve"> </w:t>
      </w:r>
      <w:r>
        <w:rPr>
          <w:b/>
        </w:rPr>
        <w:t xml:space="preserve">6 × E16-4</w:t>
      </w:r>
      <w:r>
        <w:t xml:space="preserve"> </w:t>
      </w:r>
      <w:r>
        <w:t xml:space="preserve">(3 per stand). Counts: F15-4 ×4 (flight), F15-0 ×13 (ground), E16-4 ×6.</w:t>
      </w:r>
    </w:p>
    <w:p>
      <w:pPr>
        <w:pStyle w:val="Heading2"/>
      </w:pPr>
      <w:bookmarkStart w:id="45" w:name="simulation-suite-rq3rq4-method-a"/>
      <w:r>
        <w:t xml:space="preserve">8. Simulation Suite (RQ3/RQ4 Method A)</w:t>
      </w:r>
      <w:bookmarkEnd w:id="45"/>
    </w:p>
    <w:p>
      <w:pPr>
        <w:pStyle w:val="FirstParagraph"/>
      </w:pPr>
      <w:r>
        <w:t xml:space="preserve">RK4 + Barrowman trajectory with componentwise drag buildup, power-law wind shear, and Monte Carlo</w:t>
      </w:r>
      <w:r>
        <w:t xml:space="preserve"> </w:t>
      </w:r>
      <w:r>
        <w:t xml:space="preserve">dispersion over the atmospheric and build-tolerance envelope; 500 Hz closed-loop pitch model with</w:t>
      </w:r>
      <w:r>
        <w:t xml:space="preserve"> </w:t>
      </w:r>
      <w:r>
        <w:t xml:space="preserve">servo lag, transport delay, and Dryden-spectrum gust forcing; phase/gain-margin sweep across the</w:t>
      </w:r>
      <w:r>
        <w:t xml:space="preserve"> </w:t>
      </w:r>
      <w:r>
        <w:t xml:space="preserve">burn-time × atmosphere grid; and a software-in-the-loop flight computer writing logs in the onboard</w:t>
      </w:r>
      <w:r>
        <w:t xml:space="preserve"> </w:t>
      </w:r>
      <w:r>
        <w:t xml:space="preserve">recorder’s schema. See</w:t>
      </w:r>
      <w:r>
        <w:t xml:space="preserve"> </w:t>
      </w:r>
      <w:r>
        <w:rPr>
          <w:rStyle w:val="VerbatimChar"/>
        </w:rPr>
        <w:t xml:space="preserve">Simulations/README.md</w:t>
      </w:r>
      <w:r>
        <w:t xml:space="preserve">.</w:t>
      </w:r>
    </w:p>
    <w:p>
      <w:pPr>
        <w:pStyle w:val="Heading2"/>
      </w:pPr>
      <w:bookmarkStart w:id="46" w:name="safety-regulatory"/>
      <w:r>
        <w:t xml:space="preserve">9. Safety &amp; Regulatory</w:t>
      </w:r>
      <w:bookmarkEnd w:id="46"/>
    </w:p>
    <w:p>
      <w:pPr>
        <w:pStyle w:val="FirstParagraph"/>
      </w:pPr>
      <w:r>
        <w:t xml:space="preserve">Single F15-4: 49.6 N·s, 60 g propellant, ≤ F class, liftoff 792 g &lt; 1500 g →</w:t>
      </w:r>
      <w:r>
        <w:t xml:space="preserve"> </w:t>
      </w:r>
      <w:r>
        <w:rPr>
          <w:b/>
        </w:rPr>
        <w:t xml:space="preserve">FAA Class-1, no waiver,</w:t>
      </w:r>
      <w:r>
        <w:rPr>
          <w:b/>
        </w:rPr>
        <w:t xml:space="preserve"> </w:t>
      </w:r>
      <w:r>
        <w:rPr>
          <w:b/>
        </w:rPr>
        <w:t xml:space="preserve">no Level-1 certification</w:t>
      </w:r>
      <w:r>
        <w:t xml:space="preserve">. Remote ignition, ≥ 3 m standoff on the stands, gimbal-neutral fail-safe,</w:t>
      </w:r>
      <w:r>
        <w:t xml:space="preserve"> </w:t>
      </w:r>
      <w:r>
        <w:t xml:space="preserve">motor-integral ejection (igniter installed at the pad; no electronic ejection circuit to arm or inhibit).</w:t>
      </w:r>
    </w:p>
    <w:p>
      <w:pPr>
        <w:pStyle w:val="Heading2"/>
      </w:pPr>
      <w:bookmarkStart w:id="47" w:name="budget"/>
      <w:r>
        <w:t xml:space="preserve">10. Budget</w:t>
      </w:r>
      <w:bookmarkEnd w:id="47"/>
    </w:p>
    <w:p>
      <w:pPr>
        <w:pStyle w:val="FirstParagraph"/>
      </w:pPr>
      <w:r>
        <w:t xml:space="preserve">≈</w:t>
      </w:r>
      <w:r>
        <w:t xml:space="preserve"> </w:t>
      </w:r>
      <w:r>
        <w:rPr>
          <w:b/>
        </w:rPr>
        <w:t xml:space="preserve">$1,720</w:t>
      </w:r>
      <w:r>
        <w:t xml:space="preserve"> </w:t>
      </w:r>
      <w:r>
        <w:t xml:space="preserve">total program spend (vehicle + 3-axis balance + static/materials stand + one-time tools</w:t>
      </w:r>
      <w:r>
        <w:t xml:space="preserve"> </w:t>
      </w:r>
      <w:r>
        <w:t xml:space="preserve">+ all motors): $1,241 still to buy + $479 already acquired. This is down from the $1,882 originally</w:t>
      </w:r>
      <w:r>
        <w:t xml:space="preserve"> </w:t>
      </w:r>
      <w:r>
        <w:t xml:space="preserve">scoped; the Hofferth wind tunnel section was deleted from the BOM in the 2026-08 scope change. Live</w:t>
      </w:r>
      <w:r>
        <w:t xml:space="preserve"> </w:t>
      </w:r>
      <w:r>
        <w:t xml:space="preserve">per-line pricing in</w:t>
      </w:r>
      <w:r>
        <w:t xml:space="preserve"> </w:t>
      </w:r>
      <w:r>
        <w:rPr>
          <w:rStyle w:val="VerbatimChar"/>
        </w:rPr>
        <w:t xml:space="preserve">Documentation/WYVERN_E4_BOM.xlsx</w:t>
      </w:r>
      <w:r>
        <w:t xml:space="preserve">. Per-flight consumable ≈ F15-4 $17 (integral delay/ejection; no</w:t>
      </w:r>
      <w:r>
        <w:t xml:space="preserve"> </w:t>
      </w:r>
      <w:r>
        <w:t xml:space="preserve">separate initiator or BP charge).</w:t>
      </w:r>
    </w:p>
    <w:p>
      <w:pPr>
        <w:pStyle w:val="Heading2"/>
      </w:pPr>
      <w:bookmarkStart w:id="48" w:name="schedule-milestones"/>
      <w:r>
        <w:t xml:space="preserve">11. Schedule &amp; Milestones</w:t>
      </w:r>
      <w:bookmarkEnd w:id="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Print + assemble</w:t>
            </w:r>
          </w:p>
        </w:tc>
        <w:tc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p>
            <w:pPr>
              <w:pStyle w:val="Compact"/>
              <w:jc w:val="left"/>
            </w:pPr>
            <w:r>
              <w:t xml:space="preserve">airframe, gimbal, both stands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Bench bring-up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self-test all-PASS, control loop dry-run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TVC balance A/B (RQ1)</w:t>
            </w:r>
          </w:p>
        </w:tc>
        <w:tc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p>
            <w:pPr>
              <w:pStyle w:val="Compact"/>
              <w:jc w:val="left"/>
            </w:pPr>
            <w:r>
              <w:t xml:space="preserve">magnetic vs servo dataset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fires (RQ2)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thrust-curve verification + engine-bay wall temperature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 + margin analysis (RQ3/RQ4)</w:t>
            </w:r>
          </w:p>
        </w:tc>
        <w:tc>
          <w:p>
            <w:pPr>
              <w:pStyle w:val="Compact"/>
              <w:jc w:val="left"/>
            </w:pPr>
            <w:r>
              <w:t xml:space="preserve">8–9</w:t>
            </w:r>
          </w:p>
        </w:tc>
        <w:tc>
          <w:p>
            <w:pPr>
              <w:pStyle w:val="Compact"/>
              <w:jc w:val="left"/>
            </w:pPr>
            <w:r>
              <w:t xml:space="preserve">dispersion, PM/GM sweep, 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Flight tests (RQ3/RQ4)</w:t>
            </w:r>
          </w:p>
        </w:tc>
        <w:tc>
          <w:p>
            <w:pPr>
              <w:pStyle w:val="Compact"/>
              <w:jc w:val="left"/>
            </w:pPr>
            <w:r>
              <w:t xml:space="preserve">10–11</w:t>
            </w:r>
          </w:p>
        </w:tc>
        <w:tc>
          <w:p>
            <w:pPr>
              <w:pStyle w:val="Compact"/>
              <w:jc w:val="left"/>
            </w:pPr>
            <w:r>
              <w:t xml:space="preserve">up to 4 flights, onboard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Analysis + paper</w:t>
            </w:r>
          </w:p>
        </w:tc>
        <w:tc>
          <w:p>
            <w:pPr>
              <w:pStyle w:val="Compact"/>
              <w:jc w:val="left"/>
            </w:pPr>
            <w:r>
              <w:t xml:space="preserve">12–14</w:t>
            </w:r>
          </w:p>
        </w:tc>
        <w:tc>
          <w:p>
            <w:pPr>
              <w:pStyle w:val="Compact"/>
              <w:jc w:val="left"/>
            </w:pPr>
            <w:r>
              <w:t xml:space="preserve">results, paper</w:t>
            </w:r>
          </w:p>
        </w:tc>
      </w:tr>
    </w:tbl>
    <w:p>
      <w:pPr>
        <w:pStyle w:val="Heading2"/>
      </w:pPr>
      <w:bookmarkStart w:id="49" w:name="risk-register"/>
      <w:r>
        <w:t xml:space="preserve">12. Risk Register</w:t>
      </w:r>
      <w:bookmarkEnd w:id="4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Pre-TVC instability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4× 72 mm fins, no ballast (+1.20 cal at liftoff); TVC inhibit 0.5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Servo slew too slow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bench-verify on balance before flight; fast digital micro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deploy at ~11.5 m/s (motor ejection, +1.18 s past apogee)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Kevlar harness &gt;800× margin, Nomex protector, ground-tested charge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Launch-detect miss at low T/W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tune arming alt; verify on 2.2 g spike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Camera/SD throughput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self-contained i3 4K Thumb Action Camera (decoupled from FC)</w:t>
            </w:r>
          </w:p>
        </w:tc>
      </w:tr>
    </w:tbl>
    <w:p>
      <w:pPr>
        <w:pStyle w:val="Heading2"/>
      </w:pPr>
      <w:bookmarkStart w:id="50" w:name="expected-outcomes-deliverables"/>
      <w:r>
        <w:t xml:space="preserve">13. Expected Outcomes &amp; Deliverables</w:t>
      </w:r>
      <w:bookmarkEnd w:id="50"/>
    </w:p>
    <w:p>
      <w:pPr>
        <w:pStyle w:val="FirstParagraph"/>
      </w:pPr>
      <w:r>
        <w:t xml:space="preserve">A flight-validated small TVC vehicle; a quantitative magnetic-vs-servo TVC dataset; a quantified</w:t>
      </w:r>
      <w:r>
        <w:t xml:space="preserve"> </w:t>
      </w:r>
      <w:r>
        <w:t xml:space="preserve">accuracy bound on Barrowman-class stability prediction versus flight telemetry; a PLA-vs-PETG-CF</w:t>
      </w:r>
      <w:r>
        <w:t xml:space="preserve"> </w:t>
      </w:r>
      <w:r>
        <w:t xml:space="preserve">structural comparison justifying the flown material zoning; full open documentation (CAD, firmware, wiring, sims) and a research paper.</w:t>
      </w:r>
    </w:p>
    <w:p>
      <w:pPr>
        <w:pStyle w:val="Heading2"/>
      </w:pPr>
      <w:bookmarkStart w:id="51" w:name="references"/>
      <w:r>
        <w:t xml:space="preserve">References</w:t>
      </w:r>
      <w:bookmarkEnd w:id="51"/>
    </w:p>
    <w:p>
      <w:pPr>
        <w:pStyle w:val="FirstParagraph"/>
      </w:pPr>
      <w:r>
        <w:t xml:space="preserve">Barrowman, J.</w:t>
      </w:r>
      <w:r>
        <w:t xml:space="preserve"> </w:t>
      </w:r>
      <w:r>
        <w:rPr>
          <w:i/>
        </w:rPr>
        <w:t xml:space="preserve">The Practical Calculation of the Aerodynamic Characteristics of Slender Finned</w:t>
      </w:r>
      <w:r>
        <w:rPr>
          <w:i/>
        </w:rPr>
        <w:t xml:space="preserve"> </w:t>
      </w:r>
      <w:r>
        <w:rPr>
          <w:i/>
        </w:rPr>
        <w:t xml:space="preserve">Vehicles</w:t>
      </w:r>
      <w:r>
        <w:t xml:space="preserve">, NASA, 1967. Box, J. (BPS.space)</w:t>
      </w:r>
      <w:r>
        <w:t xml:space="preserve"> </w:t>
      </w:r>
      <w:r>
        <w:rPr>
          <w:i/>
        </w:rPr>
        <w:t xml:space="preserve">Signal/Echo</w:t>
      </w:r>
      <w:r>
        <w:t xml:space="preserve"> </w:t>
      </w:r>
      <w:r>
        <w:t xml:space="preserve">TVC flight series. NAR/Tripoli Model Rocket</w:t>
      </w:r>
      <w:r>
        <w:t xml:space="preserve"> </w:t>
      </w:r>
      <w:r>
        <w:t xml:space="preserve">Safety Codes. Bosch Sensortec BNO085 datasheet; Raspberry Pi RP2350 / Pico 2 W datasheet.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2026-08-02T03:40:36Z</dcterms:created>
  <dcterms:modified xsi:type="dcterms:W3CDTF">2026-08-02T03:40:36Z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