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rPr>
          <w:rFonts w:ascii="Calibri" w:cs="Calibri" w:eastAsia="Calibri" w:hAnsi="Calibri"/>
          <w:b/>
          <w:bCs/>
          <w:color w:val="1B3A5C"/>
          <w:sz w:val="72"/>
          <w:szCs w:val="72"/>
        </w:rPr>
        <w:t xml:space="preserve">ACE</w:t>
      </w:r>
    </w:p>
    <w:p>
      <w:pPr>
        <w:spacing w:after="80"/>
        <w:jc w:val="center"/>
      </w:pPr>
      <w:r>
        <w:rPr>
          <w:rFonts w:ascii="Calibri" w:cs="Calibri" w:eastAsia="Calibri" w:hAnsi="Calibri"/>
          <w:color w:val="1565C0"/>
          <w:sz w:val="40"/>
          <w:szCs w:val="40"/>
        </w:rPr>
        <w:t xml:space="preserve">Autonomous Coding Engine</w:t>
      </w:r>
    </w:p>
    <w:p>
      <w:pPr>
        <w:spacing w:after="0" w:before="100"/>
      </w:pPr>
    </w:p>
    <w:p>
      <w:pPr>
        <w:spacing w:after="60"/>
        <w:jc w:val="center"/>
      </w:pPr>
      <w:r>
        <w:rPr>
          <w:rFonts w:ascii="Calibri" w:cs="Calibri" w:eastAsia="Calibri" w:hAnsi="Calibri"/>
          <w:color w:val="616161"/>
          <w:sz w:val="28"/>
          <w:szCs w:val="28"/>
        </w:rPr>
        <w:t xml:space="preserve">Comprehensive Demo Documentation</w:t>
      </w:r>
    </w:p>
    <w:p>
      <w:pPr>
        <w:spacing w:after="60"/>
        <w:jc w:val="center"/>
      </w:pPr>
      <w:r>
        <w:rPr>
          <w:rFonts w:ascii="Calibri" w:cs="Calibri" w:eastAsia="Calibri" w:hAnsi="Calibri"/>
          <w:color w:val="616161"/>
          <w:sz w:val="24"/>
          <w:szCs w:val="24"/>
        </w:rPr>
        <w:t xml:space="preserve">Client Presentation Guide</w:t>
      </w:r>
    </w:p>
    <w:p>
      <w:pPr>
        <w:spacing w:after="0" w:before="300"/>
      </w:pPr>
    </w:p>
    <w:p>
      <w:pPr>
        <w:pBdr>
          <w:bottom w:val="single" w:color="1B3A5C" w:sz="6" w:space="1"/>
        </w:pBdr>
        <w:spacing w:after="200" w:before="200"/>
      </w:pPr>
    </w:p>
    <w:p>
      <w:pPr>
        <w:spacing w:after="0" w:before="100"/>
      </w:pPr>
    </w:p>
    <w:p>
      <w:pPr>
        <w:jc w:val="center"/>
      </w:pPr>
      <w:r>
        <w:rPr>
          <w:rFonts w:ascii="Calibri" w:cs="Calibri" w:eastAsia="Calibri" w:hAnsi="Calibri"/>
          <w:color w:val="1B3A5C"/>
          <w:sz w:val="22"/>
          <w:szCs w:val="22"/>
        </w:rPr>
        <w:t xml:space="preserve">Prepared by Nous Infosystems for Vee Healthtek</w:t>
      </w:r>
    </w:p>
    <w:p>
      <w:pPr>
        <w:spacing w:after="60"/>
        <w:jc w:val="center"/>
      </w:pPr>
      <w:r>
        <w:rPr>
          <w:rFonts w:ascii="Calibri" w:cs="Calibri" w:eastAsia="Calibri" w:hAnsi="Calibri"/>
          <w:color w:val="616161"/>
          <w:sz w:val="20"/>
          <w:szCs w:val="20"/>
        </w:rPr>
        <w:t xml:space="preserve">June 2026 | Version 1.0</w:t>
      </w:r>
    </w:p>
    <w:p>
      <w:pPr>
        <w:spacing w:after="0" w:before="100"/>
      </w:pPr>
    </w:p>
    <w:p>
      <w:pPr>
        <w:jc w:val="center"/>
      </w:pPr>
      <w:r>
        <w:rPr>
          <w:rFonts w:ascii="Calibri" w:cs="Calibri" w:eastAsia="Calibri" w:hAnsi="Calibri"/>
          <w:b/>
          <w:bCs/>
          <w:color w:val="1B3A5C"/>
          <w:sz w:val="20"/>
          <w:szCs w:val="20"/>
        </w:rPr>
        <w:t xml:space="preserve">Audience: </w:t>
      </w:r>
      <w:r>
        <w:rPr>
          <w:rFonts w:ascii="Calibri" w:cs="Calibri" w:eastAsia="Calibri" w:hAnsi="Calibri"/>
          <w:color w:val="616161"/>
          <w:sz w:val="20"/>
          <w:szCs w:val="20"/>
        </w:rPr>
        <w:t xml:space="preserve">Vee Healthtek Leadership &amp; NousSosAll AI Partner Team</w:t>
      </w:r>
    </w:p>
    <w:p>
      <w:pPr>
        <w:spacing w:after="60"/>
        <w:jc w:val="center"/>
      </w:pPr>
      <w:r>
        <w:rPr>
          <w:rFonts w:ascii="Calibri" w:cs="Calibri" w:eastAsia="Calibri" w:hAnsi="Calibri"/>
          <w:b/>
          <w:bCs/>
          <w:color w:val="1B3A5C"/>
          <w:sz w:val="20"/>
          <w:szCs w:val="20"/>
        </w:rPr>
        <w:t xml:space="preserve">Stakeholders: </w:t>
      </w:r>
      <w:r>
        <w:rPr>
          <w:rFonts w:ascii="Calibri" w:cs="Calibri" w:eastAsia="Calibri" w:hAnsi="Calibri"/>
          <w:color w:val="616161"/>
          <w:sz w:val="20"/>
          <w:szCs w:val="20"/>
        </w:rPr>
        <w:t xml:space="preserve">Amrish Kumar (CTAIO), Michelle Castillon (CPTO), Murali (Ops), JC (Data Science)</w:t>
      </w:r>
    </w:p>
    <w:p>
      <w:r>
        <w:br w:type="page"/>
      </w:r>
    </w:p>
    <w:p>
      <w:pPr>
        <w:pStyle w:val="Heading1"/>
        <w:spacing w:after="120" w:before="400"/>
      </w:pPr>
      <w:r>
        <w:rPr>
          <w:rFonts w:ascii="Calibri" w:cs="Calibri" w:eastAsia="Calibri" w:hAnsi="Calibri"/>
          <w:b/>
          <w:bCs/>
          <w:color w:val="1B3A5C"/>
          <w:sz w:val="32"/>
          <w:szCs w:val="32"/>
        </w:rPr>
        <w:t xml:space="preserve">Table of Contents</w:t>
      </w:r>
    </w:p>
    <w:p>
      <w:pPr>
        <w:pBdr>
          <w:bottom w:val="single" w:color="1B3A5C" w:sz="6" w:space="1"/>
        </w:pBdr>
        <w:spacing w:after="200" w:before="200"/>
      </w:pPr>
    </w:p>
    <w:p>
      <w:pPr>
        <w:spacing w:after="40"/>
      </w:pPr>
      <w:r>
        <w:rPr>
          <w:rFonts w:ascii="Calibri" w:cs="Calibri" w:eastAsia="Calibri" w:hAnsi="Calibri"/>
          <w:b/>
          <w:bCs/>
          <w:color w:val="1B3A5C"/>
          <w:sz w:val="21"/>
          <w:szCs w:val="21"/>
        </w:rPr>
        <w:t xml:space="preserve">1.  Executive Summary &amp; Application Overview</w:t>
      </w:r>
    </w:p>
    <w:p>
      <w:pPr>
        <w:spacing w:after="40"/>
      </w:pPr>
      <w:r>
        <w:rPr>
          <w:rFonts w:ascii="Calibri" w:cs="Calibri" w:eastAsia="Calibri" w:hAnsi="Calibri"/>
          <w:b/>
          <w:bCs/>
          <w:color w:val="1B3A5C"/>
          <w:sz w:val="21"/>
          <w:szCs w:val="21"/>
        </w:rPr>
        <w:t xml:space="preserve">2.  Technical Architecture Summary</w:t>
      </w:r>
    </w:p>
    <w:p>
      <w:pPr>
        <w:spacing w:after="40"/>
      </w:pPr>
      <w:r>
        <w:rPr>
          <w:rFonts w:ascii="Calibri" w:cs="Calibri" w:eastAsia="Calibri" w:hAnsi="Calibri"/>
          <w:b/>
          <w:bCs/>
          <w:color w:val="1B3A5C"/>
          <w:sz w:val="21"/>
          <w:szCs w:val="21"/>
        </w:rPr>
        <w:t xml:space="preserve">3.  The Agentic Pipeline (Stage 0–5)</w:t>
      </w:r>
    </w:p>
    <w:p>
      <w:pPr>
        <w:spacing w:after="40"/>
      </w:pPr>
      <w:r>
        <w:rPr>
          <w:rFonts w:ascii="Calibri" w:cs="Calibri" w:eastAsia="Calibri" w:hAnsi="Calibri"/>
          <w:b/>
          <w:bCs/>
          <w:color w:val="1B3A5C"/>
          <w:sz w:val="21"/>
          <w:szCs w:val="21"/>
        </w:rPr>
        <w:t xml:space="preserve">4.  Feature Walkthrough — Operational Screens</w:t>
      </w:r>
    </w:p>
    <w:p>
      <w:pPr>
        <w:spacing w:after="40"/>
      </w:pPr>
      <w:r>
        <w:rPr>
          <w:rFonts w:ascii="Calibri" w:cs="Calibri" w:eastAsia="Calibri" w:hAnsi="Calibri"/>
          <w:b w:val="false"/>
          <w:bCs w:val="false"/>
          <w:color w:val="616161"/>
          <w:sz w:val="21"/>
          <w:szCs w:val="21"/>
        </w:rPr>
        <w:t xml:space="preserve">    4.1  Worklist &amp; Three-Lane Queue</w:t>
      </w:r>
    </w:p>
    <w:p>
      <w:pPr>
        <w:spacing w:after="40"/>
      </w:pPr>
      <w:r>
        <w:rPr>
          <w:rFonts w:ascii="Calibri" w:cs="Calibri" w:eastAsia="Calibri" w:hAnsi="Calibri"/>
          <w:b w:val="false"/>
          <w:bCs w:val="false"/>
          <w:color w:val="616161"/>
          <w:sz w:val="21"/>
          <w:szCs w:val="21"/>
        </w:rPr>
        <w:t xml:space="preserve">    4.2  Encounter Detail &amp; Citation Engine</w:t>
      </w:r>
    </w:p>
    <w:p>
      <w:pPr>
        <w:spacing w:after="40"/>
      </w:pPr>
      <w:r>
        <w:rPr>
          <w:rFonts w:ascii="Calibri" w:cs="Calibri" w:eastAsia="Calibri" w:hAnsi="Calibri"/>
          <w:b w:val="false"/>
          <w:bCs w:val="false"/>
          <w:color w:val="616161"/>
          <w:sz w:val="21"/>
          <w:szCs w:val="21"/>
        </w:rPr>
        <w:t xml:space="preserve">    4.3  Control Tower &amp; Workforce Management</w:t>
      </w:r>
    </w:p>
    <w:p>
      <w:pPr>
        <w:spacing w:after="40"/>
      </w:pPr>
      <w:r>
        <w:rPr>
          <w:rFonts w:ascii="Calibri" w:cs="Calibri" w:eastAsia="Calibri" w:hAnsi="Calibri"/>
          <w:b w:val="false"/>
          <w:bCs w:val="false"/>
          <w:color w:val="616161"/>
          <w:sz w:val="21"/>
          <w:szCs w:val="21"/>
        </w:rPr>
        <w:t xml:space="preserve">    4.4  CDI / Physician Queries</w:t>
      </w:r>
    </w:p>
    <w:p>
      <w:pPr>
        <w:spacing w:after="40"/>
      </w:pPr>
      <w:r>
        <w:rPr>
          <w:rFonts w:ascii="Calibri" w:cs="Calibri" w:eastAsia="Calibri" w:hAnsi="Calibri"/>
          <w:b w:val="false"/>
          <w:bCs w:val="false"/>
          <w:color w:val="616161"/>
          <w:sz w:val="21"/>
          <w:szCs w:val="21"/>
        </w:rPr>
        <w:t xml:space="preserve">    4.5  Integrations &amp; Ingestion</w:t>
      </w:r>
    </w:p>
    <w:p>
      <w:pPr>
        <w:spacing w:after="40"/>
      </w:pPr>
      <w:r>
        <w:rPr>
          <w:rFonts w:ascii="Calibri" w:cs="Calibri" w:eastAsia="Calibri" w:hAnsi="Calibri"/>
          <w:b/>
          <w:bCs/>
          <w:color w:val="1B3A5C"/>
          <w:sz w:val="21"/>
          <w:szCs w:val="21"/>
        </w:rPr>
        <w:t xml:space="preserve">5.  Feature Walkthrough — Intelligence &amp; Learning</w:t>
      </w:r>
    </w:p>
    <w:p>
      <w:pPr>
        <w:spacing w:after="40"/>
      </w:pPr>
      <w:r>
        <w:rPr>
          <w:rFonts w:ascii="Calibri" w:cs="Calibri" w:eastAsia="Calibri" w:hAnsi="Calibri"/>
          <w:b w:val="false"/>
          <w:bCs w:val="false"/>
          <w:color w:val="616161"/>
          <w:sz w:val="21"/>
          <w:szCs w:val="21"/>
        </w:rPr>
        <w:t xml:space="preserve">    5.1  Closed-Loop Learning</w:t>
      </w:r>
    </w:p>
    <w:p>
      <w:pPr>
        <w:spacing w:after="40"/>
      </w:pPr>
      <w:r>
        <w:rPr>
          <w:rFonts w:ascii="Calibri" w:cs="Calibri" w:eastAsia="Calibri" w:hAnsi="Calibri"/>
          <w:b w:val="false"/>
          <w:bCs w:val="false"/>
          <w:color w:val="616161"/>
          <w:sz w:val="21"/>
          <w:szCs w:val="21"/>
        </w:rPr>
        <w:t xml:space="preserve">    5.2  Evaluation Harness</w:t>
      </w:r>
    </w:p>
    <w:p>
      <w:pPr>
        <w:spacing w:after="40"/>
      </w:pPr>
      <w:r>
        <w:rPr>
          <w:rFonts w:ascii="Calibri" w:cs="Calibri" w:eastAsia="Calibri" w:hAnsi="Calibri"/>
          <w:b w:val="false"/>
          <w:bCs w:val="false"/>
          <w:color w:val="616161"/>
          <w:sz w:val="21"/>
          <w:szCs w:val="21"/>
        </w:rPr>
        <w:t xml:space="preserve">    5.3  Performance Dashboard</w:t>
      </w:r>
    </w:p>
    <w:p>
      <w:pPr>
        <w:spacing w:after="40"/>
      </w:pPr>
      <w:r>
        <w:rPr>
          <w:rFonts w:ascii="Calibri" w:cs="Calibri" w:eastAsia="Calibri" w:hAnsi="Calibri"/>
          <w:b/>
          <w:bCs/>
          <w:color w:val="1B3A5C"/>
          <w:sz w:val="21"/>
          <w:szCs w:val="21"/>
        </w:rPr>
        <w:t xml:space="preserve">6.  Feature Walkthrough — Admin &amp; Configuration</w:t>
      </w:r>
    </w:p>
    <w:p>
      <w:pPr>
        <w:spacing w:after="40"/>
      </w:pPr>
      <w:r>
        <w:rPr>
          <w:rFonts w:ascii="Calibri" w:cs="Calibri" w:eastAsia="Calibri" w:hAnsi="Calibri"/>
          <w:b w:val="false"/>
          <w:bCs w:val="false"/>
          <w:color w:val="616161"/>
          <w:sz w:val="21"/>
          <w:szCs w:val="21"/>
        </w:rPr>
        <w:t xml:space="preserve">    6.1  Policy &amp; Knowledge Admin (KG Builder)</w:t>
      </w:r>
    </w:p>
    <w:p>
      <w:pPr>
        <w:spacing w:after="40"/>
      </w:pPr>
      <w:r>
        <w:rPr>
          <w:rFonts w:ascii="Calibri" w:cs="Calibri" w:eastAsia="Calibri" w:hAnsi="Calibri"/>
          <w:b w:val="false"/>
          <w:bCs w:val="false"/>
          <w:color w:val="616161"/>
          <w:sz w:val="21"/>
          <w:szCs w:val="21"/>
        </w:rPr>
        <w:t xml:space="preserve">    6.2  Admin Configuration Panel</w:t>
      </w:r>
    </w:p>
    <w:p>
      <w:pPr>
        <w:spacing w:after="40"/>
      </w:pPr>
      <w:r>
        <w:rPr>
          <w:rFonts w:ascii="Calibri" w:cs="Calibri" w:eastAsia="Calibri" w:hAnsi="Calibri"/>
          <w:b w:val="false"/>
          <w:bCs w:val="false"/>
          <w:color w:val="616161"/>
          <w:sz w:val="21"/>
          <w:szCs w:val="21"/>
        </w:rPr>
        <w:t xml:space="preserve">    6.3  Reference Data Management</w:t>
      </w:r>
    </w:p>
    <w:p>
      <w:pPr>
        <w:spacing w:after="40"/>
      </w:pPr>
      <w:r>
        <w:rPr>
          <w:rFonts w:ascii="Calibri" w:cs="Calibri" w:eastAsia="Calibri" w:hAnsi="Calibri"/>
          <w:b w:val="false"/>
          <w:bCs w:val="false"/>
          <w:color w:val="616161"/>
          <w:sz w:val="21"/>
          <w:szCs w:val="21"/>
        </w:rPr>
        <w:t xml:space="preserve">    6.4  Role-Based Access Control (RBAC)</w:t>
      </w:r>
    </w:p>
    <w:p>
      <w:pPr>
        <w:spacing w:after="40"/>
      </w:pPr>
      <w:r>
        <w:rPr>
          <w:rFonts w:ascii="Calibri" w:cs="Calibri" w:eastAsia="Calibri" w:hAnsi="Calibri"/>
          <w:b w:val="false"/>
          <w:bCs w:val="false"/>
          <w:color w:val="616161"/>
          <w:sz w:val="21"/>
          <w:szCs w:val="21"/>
        </w:rPr>
        <w:t xml:space="preserve">    6.5  Audit Trail &amp; Governance</w:t>
      </w:r>
    </w:p>
    <w:p>
      <w:pPr>
        <w:spacing w:after="40"/>
      </w:pPr>
      <w:r>
        <w:rPr>
          <w:rFonts w:ascii="Calibri" w:cs="Calibri" w:eastAsia="Calibri" w:hAnsi="Calibri"/>
          <w:b/>
          <w:bCs/>
          <w:color w:val="1B3A5C"/>
          <w:sz w:val="21"/>
          <w:szCs w:val="21"/>
        </w:rPr>
        <w:t xml:space="preserve">7.  Feature Walkthrough — Payment Models</w:t>
      </w:r>
    </w:p>
    <w:p>
      <w:pPr>
        <w:spacing w:after="40"/>
      </w:pPr>
      <w:r>
        <w:rPr>
          <w:rFonts w:ascii="Calibri" w:cs="Calibri" w:eastAsia="Calibri" w:hAnsi="Calibri"/>
          <w:b w:val="false"/>
          <w:bCs w:val="false"/>
          <w:color w:val="616161"/>
          <w:sz w:val="21"/>
          <w:szCs w:val="21"/>
        </w:rPr>
        <w:t xml:space="preserve">    7.1  MS-DRG Grouper (Inpatient)</w:t>
      </w:r>
    </w:p>
    <w:p>
      <w:pPr>
        <w:spacing w:after="40"/>
      </w:pPr>
      <w:r>
        <w:rPr>
          <w:rFonts w:ascii="Calibri" w:cs="Calibri" w:eastAsia="Calibri" w:hAnsi="Calibri"/>
          <w:b w:val="false"/>
          <w:bCs w:val="false"/>
          <w:color w:val="616161"/>
          <w:sz w:val="21"/>
          <w:szCs w:val="21"/>
        </w:rPr>
        <w:t xml:space="preserve">    7.2  CMS-HCC Risk Adjustment (RAF)</w:t>
      </w:r>
    </w:p>
    <w:p>
      <w:pPr>
        <w:spacing w:after="40"/>
      </w:pPr>
      <w:r>
        <w:rPr>
          <w:rFonts w:ascii="Calibri" w:cs="Calibri" w:eastAsia="Calibri" w:hAnsi="Calibri"/>
          <w:b w:val="false"/>
          <w:bCs w:val="false"/>
          <w:color w:val="616161"/>
          <w:sz w:val="21"/>
          <w:szCs w:val="21"/>
        </w:rPr>
        <w:t xml:space="preserve">    7.3  Anesthesia Unit Calculation</w:t>
      </w:r>
    </w:p>
    <w:p>
      <w:pPr>
        <w:spacing w:after="40"/>
      </w:pPr>
      <w:r>
        <w:rPr>
          <w:rFonts w:ascii="Calibri" w:cs="Calibri" w:eastAsia="Calibri" w:hAnsi="Calibri"/>
          <w:b w:val="false"/>
          <w:bCs w:val="false"/>
          <w:color w:val="616161"/>
          <w:sz w:val="21"/>
          <w:szCs w:val="21"/>
        </w:rPr>
        <w:t xml:space="preserve">    7.4  APC / OPPS (Facility Pricing)</w:t>
      </w:r>
    </w:p>
    <w:p>
      <w:pPr>
        <w:spacing w:after="40"/>
      </w:pPr>
      <w:r>
        <w:rPr>
          <w:rFonts w:ascii="Calibri" w:cs="Calibri" w:eastAsia="Calibri" w:hAnsi="Calibri"/>
          <w:b/>
          <w:bCs/>
          <w:color w:val="1B3A5C"/>
          <w:sz w:val="21"/>
          <w:szCs w:val="21"/>
        </w:rPr>
        <w:t xml:space="preserve">8.  Demo Flow — Client Presentation Script</w:t>
      </w:r>
    </w:p>
    <w:p>
      <w:pPr>
        <w:spacing w:after="40"/>
      </w:pPr>
      <w:r>
        <w:rPr>
          <w:rFonts w:ascii="Calibri" w:cs="Calibri" w:eastAsia="Calibri" w:hAnsi="Calibri"/>
          <w:b/>
          <w:bCs/>
          <w:color w:val="1B3A5C"/>
          <w:sz w:val="21"/>
          <w:szCs w:val="21"/>
        </w:rPr>
        <w:t xml:space="preserve">9.  The Nous Defensibility Moat</w:t>
      </w:r>
    </w:p>
    <w:p>
      <w:pPr>
        <w:spacing w:after="40"/>
      </w:pPr>
      <w:r>
        <w:rPr>
          <w:rFonts w:ascii="Calibri" w:cs="Calibri" w:eastAsia="Calibri" w:hAnsi="Calibri"/>
          <w:b/>
          <w:bCs/>
          <w:color w:val="1B3A5C"/>
          <w:sz w:val="21"/>
          <w:szCs w:val="21"/>
        </w:rPr>
        <w:t xml:space="preserve">10. Proposal Summary &amp; Timeline</w:t>
      </w:r>
    </w:p>
    <w:p>
      <w:pPr>
        <w:spacing w:after="40"/>
      </w:pPr>
      <w:r>
        <w:rPr>
          <w:rFonts w:ascii="Calibri" w:cs="Calibri" w:eastAsia="Calibri" w:hAnsi="Calibri"/>
          <w:b/>
          <w:bCs/>
          <w:color w:val="1B3A5C"/>
          <w:sz w:val="21"/>
          <w:szCs w:val="21"/>
        </w:rPr>
        <w:t xml:space="preserve">11. Appendix — Tech Stack &amp; Deployment</w:t>
      </w:r>
    </w:p>
    <w:p>
      <w:r>
        <w:br w:type="page"/>
      </w:r>
    </w:p>
    <w:p>
      <w:pPr>
        <w:pStyle w:val="Heading1"/>
        <w:spacing w:after="120" w:before="400"/>
      </w:pPr>
      <w:r>
        <w:rPr>
          <w:rFonts w:ascii="Calibri" w:cs="Calibri" w:eastAsia="Calibri" w:hAnsi="Calibri"/>
          <w:b/>
          <w:bCs/>
          <w:color w:val="1B3A5C"/>
          <w:sz w:val="32"/>
          <w:szCs w:val="32"/>
        </w:rPr>
        <w:t xml:space="preserve">1. Executive Summary &amp; Application Overview</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What is ACE?</w:t>
      </w:r>
    </w:p>
    <w:p>
      <w:pPr>
        <w:spacing w:after="120"/>
      </w:pPr>
      <w:r>
        <w:rPr>
          <w:rFonts w:ascii="Calibri" w:cs="Calibri" w:eastAsia="Calibri" w:hAnsi="Calibri"/>
          <w:color w:val="000000"/>
          <w:sz w:val="21"/>
          <w:szCs w:val="21"/>
        </w:rPr>
        <w:t xml:space="preserve">ACE (Autonomous Coding Engine) is a self-contained, agentic medical coding application built by Nous Infosystems for Vee Healthtek. It is designed to function as the engine inside Vee Healthtek's RevAmp Coding Studio, automating the translation of clinical documentation into audit-defensible medical codes.</w:t>
      </w:r>
    </w:p>
    <w:p>
      <w:pPr>
        <w:spacing w:after="0" w:before="80"/>
      </w:pPr>
    </w:p>
    <w:p>
      <w:pPr>
        <w:pStyle w:val="Heading3"/>
        <w:spacing w:after="120" w:before="240"/>
      </w:pPr>
      <w:r>
        <w:rPr>
          <w:rFonts w:ascii="Calibri" w:cs="Calibri" w:eastAsia="Calibri" w:hAnsi="Calibri"/>
          <w:b/>
          <w:bCs/>
          <w:color w:val="1B3A5C"/>
          <w:sz w:val="22"/>
          <w:szCs w:val="22"/>
        </w:rPr>
        <w:t xml:space="preserve">What It Does</w:t>
      </w:r>
    </w:p>
    <w:p>
      <w:pPr>
        <w:pStyle w:val="ListParagraph"/>
        <w:numPr>
          <w:ilvl w:val="0"/>
          <w:numId w:val="1"/>
        </w:numPr>
        <w:spacing w:after="60"/>
      </w:pPr>
      <w:r>
        <w:rPr>
          <w:rFonts w:ascii="Calibri" w:cs="Calibri" w:eastAsia="Calibri" w:hAnsi="Calibri"/>
          <w:color w:val="000000"/>
          <w:sz w:val="21"/>
          <w:szCs w:val="21"/>
        </w:rPr>
        <w:t xml:space="preserve">Translates clinical documentation (physician notes, radiology reports, operative notes, ED records) into standardized medical codes: ICD-10-CM (diagnoses), CPT (procedures), HCPCS (supplies/services), and modifiers.</w:t>
      </w:r>
    </w:p>
    <w:p>
      <w:pPr>
        <w:pStyle w:val="ListParagraph"/>
        <w:numPr>
          <w:ilvl w:val="0"/>
          <w:numId w:val="1"/>
        </w:numPr>
        <w:spacing w:after="60"/>
      </w:pPr>
      <w:r>
        <w:rPr>
          <w:rFonts w:ascii="Calibri" w:cs="Calibri" w:eastAsia="Calibri" w:hAnsi="Calibri"/>
          <w:color w:val="000000"/>
          <w:sz w:val="21"/>
          <w:szCs w:val="21"/>
        </w:rPr>
        <w:t xml:space="preserve">Routes each coded chart into one of three lanes — Straight-Through Billing (STB), QA Review, or Manual Coding — based on a calibrated 4-factor confidence score.</w:t>
      </w:r>
    </w:p>
    <w:p>
      <w:pPr>
        <w:pStyle w:val="ListParagraph"/>
        <w:numPr>
          <w:ilvl w:val="0"/>
          <w:numId w:val="1"/>
        </w:numPr>
        <w:spacing w:after="60"/>
      </w:pPr>
      <w:r>
        <w:rPr>
          <w:rFonts w:ascii="Calibri" w:cs="Calibri" w:eastAsia="Calibri" w:hAnsi="Calibri"/>
          <w:color w:val="000000"/>
          <w:sz w:val="21"/>
          <w:szCs w:val="21"/>
        </w:rPr>
        <w:t xml:space="preserve">Proves every coding decision with a complete evidence chain: chart-line citations, guideline references, and deterministic validation gate results.</w:t>
      </w:r>
    </w:p>
    <w:p>
      <w:pPr>
        <w:pStyle w:val="ListParagraph"/>
        <w:numPr>
          <w:ilvl w:val="0"/>
          <w:numId w:val="1"/>
        </w:numPr>
        <w:spacing w:after="60"/>
      </w:pPr>
      <w:r>
        <w:rPr>
          <w:rFonts w:ascii="Calibri" w:cs="Calibri" w:eastAsia="Calibri" w:hAnsi="Calibri"/>
          <w:color w:val="000000"/>
          <w:sz w:val="21"/>
          <w:szCs w:val="21"/>
        </w:rPr>
        <w:t xml:space="preserve">Provides a complete, audit-defensible trail for every decision — ready for RAC audits, payer reviews, and compliance requirements.</w:t>
      </w:r>
    </w:p>
    <w:p>
      <w:pPr>
        <w:spacing w:after="0" w:before="80"/>
      </w:pPr>
    </w:p>
    <w:p>
      <w:pPr>
        <w:pStyle w:val="Heading3"/>
        <w:spacing w:after="120" w:before="240"/>
      </w:pPr>
      <w:r>
        <w:rPr>
          <w:rFonts w:ascii="Calibri" w:cs="Calibri" w:eastAsia="Calibri" w:hAnsi="Calibri"/>
          <w:b/>
          <w:bCs/>
          <w:color w:val="1B3A5C"/>
          <w:sz w:val="22"/>
          <w:szCs w:val="22"/>
        </w:rPr>
        <w:t xml:space="preserve">Why It Matters — Business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Metric</w:t>
            </w:r>
          </w:p>
        </w:tc>
        <w:tc>
          <w:tcPr>
            <w:tcW w:type="pct" w:w="33%"/>
            <w:shd w:color="1B3A5C" w:val="solid"/>
          </w:tcPr>
          <w:p>
            <w:pPr>
              <w:spacing w:after="40" w:before="40"/>
            </w:pPr>
            <w:r>
              <w:rPr>
                <w:rFonts w:ascii="Calibri" w:cs="Calibri" w:eastAsia="Calibri" w:hAnsi="Calibri"/>
                <w:b/>
                <w:bCs/>
                <w:color w:val="FFFFFF"/>
                <w:sz w:val="20"/>
                <w:szCs w:val="20"/>
              </w:rPr>
              <w:t xml:space="preserve">Target</w:t>
            </w:r>
          </w:p>
        </w:tc>
        <w:tc>
          <w:tcPr>
            <w:tcW w:type="pct" w:w="33%"/>
            <w:shd w:color="1B3A5C" w:val="solid"/>
          </w:tcPr>
          <w:p>
            <w:pPr>
              <w:spacing w:after="40" w:before="40"/>
            </w:pPr>
            <w:r>
              <w:rPr>
                <w:rFonts w:ascii="Calibri" w:cs="Calibri" w:eastAsia="Calibri" w:hAnsi="Calibri"/>
                <w:b/>
                <w:bCs/>
                <w:color w:val="FFFFFF"/>
                <w:sz w:val="20"/>
                <w:szCs w:val="20"/>
              </w:rPr>
              <w:t xml:space="preserve">Impact</w:t>
            </w:r>
          </w:p>
        </w:tc>
      </w:tr>
      <w:tr>
        <w:tc>
          <w:tcPr>
            <w:tcW w:type="pct" w:w="33%"/>
          </w:tcPr>
          <w:p>
            <w:pPr>
              <w:spacing w:after="40" w:before="40"/>
            </w:pPr>
            <w:r>
              <w:rPr>
                <w:rFonts w:ascii="Calibri" w:cs="Calibri" w:eastAsia="Calibri" w:hAnsi="Calibri"/>
                <w:b w:val="false"/>
                <w:bCs w:val="false"/>
                <w:color w:val="000000"/>
                <w:sz w:val="19"/>
                <w:szCs w:val="19"/>
              </w:rPr>
              <w:t xml:space="preserve">Coding Accuracy</w:t>
            </w:r>
          </w:p>
        </w:tc>
        <w:tc>
          <w:tcPr>
            <w:tcW w:type="pct" w:w="33%"/>
          </w:tcPr>
          <w:p>
            <w:pPr>
              <w:spacing w:after="40" w:before="40"/>
            </w:pPr>
            <w:r>
              <w:rPr>
                <w:rFonts w:ascii="Calibri" w:cs="Calibri" w:eastAsia="Calibri" w:hAnsi="Calibri"/>
                <w:b w:val="false"/>
                <w:bCs w:val="false"/>
                <w:color w:val="000000"/>
                <w:sz w:val="19"/>
                <w:szCs w:val="19"/>
              </w:rPr>
              <w:t xml:space="preserve">≥ 90% (progressive ramp)</w:t>
            </w:r>
          </w:p>
        </w:tc>
        <w:tc>
          <w:tcPr>
            <w:tcW w:type="pct" w:w="33%"/>
          </w:tcPr>
          <w:p>
            <w:pPr>
              <w:spacing w:after="40" w:before="40"/>
            </w:pPr>
            <w:r>
              <w:rPr>
                <w:rFonts w:ascii="Calibri" w:cs="Calibri" w:eastAsia="Calibri" w:hAnsi="Calibri"/>
                <w:b w:val="false"/>
                <w:bCs w:val="false"/>
                <w:color w:val="000000"/>
                <w:sz w:val="19"/>
                <w:szCs w:val="19"/>
              </w:rPr>
              <w:t xml:space="preserve">Reduced denials, fewer rework cycles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STB / Automation Rate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 80% of charts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Massive reduction in manual coding labor</w:t>
            </w:r>
          </w:p>
        </w:tc>
      </w:tr>
      <w:tr>
        <w:tc>
          <w:tcPr>
            <w:tcW w:type="pct" w:w="33%"/>
          </w:tcPr>
          <w:p>
            <w:pPr>
              <w:spacing w:after="40" w:before="40"/>
            </w:pPr>
            <w:r>
              <w:rPr>
                <w:rFonts w:ascii="Calibri" w:cs="Calibri" w:eastAsia="Calibri" w:hAnsi="Calibri"/>
                <w:b w:val="false"/>
                <w:bCs w:val="false"/>
                <w:color w:val="000000"/>
                <w:sz w:val="19"/>
                <w:szCs w:val="19"/>
              </w:rPr>
              <w:t xml:space="preserve">Manual Effort Reduction</w:t>
            </w:r>
          </w:p>
        </w:tc>
        <w:tc>
          <w:tcPr>
            <w:tcW w:type="pct" w:w="33%"/>
          </w:tcPr>
          <w:p>
            <w:pPr>
              <w:spacing w:after="40" w:before="40"/>
            </w:pPr>
            <w:r>
              <w:rPr>
                <w:rFonts w:ascii="Calibri" w:cs="Calibri" w:eastAsia="Calibri" w:hAnsi="Calibri"/>
                <w:b w:val="false"/>
                <w:bCs w:val="false"/>
                <w:color w:val="000000"/>
                <w:sz w:val="19"/>
                <w:szCs w:val="19"/>
              </w:rPr>
              <w:t xml:space="preserve">≥ 30%</w:t>
            </w:r>
          </w:p>
        </w:tc>
        <w:tc>
          <w:tcPr>
            <w:tcW w:type="pct" w:w="33%"/>
          </w:tcPr>
          <w:p>
            <w:pPr>
              <w:spacing w:after="40" w:before="40"/>
            </w:pPr>
            <w:r>
              <w:rPr>
                <w:rFonts w:ascii="Calibri" w:cs="Calibri" w:eastAsia="Calibri" w:hAnsi="Calibri"/>
                <w:b w:val="false"/>
                <w:bCs w:val="false"/>
                <w:color w:val="000000"/>
                <w:sz w:val="19"/>
                <w:szCs w:val="19"/>
              </w:rPr>
              <w:t xml:space="preserve">Coders focus on complex cases, not routine work</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Turnaround Time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10–15% improvement</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Faster billing cycles, improved cash flow</w:t>
            </w:r>
          </w:p>
        </w:tc>
      </w:tr>
      <w:tr>
        <w:tc>
          <w:tcPr>
            <w:tcW w:type="pct" w:w="33%"/>
          </w:tcPr>
          <w:p>
            <w:pPr>
              <w:spacing w:after="40" w:before="40"/>
            </w:pPr>
            <w:r>
              <w:rPr>
                <w:rFonts w:ascii="Calibri" w:cs="Calibri" w:eastAsia="Calibri" w:hAnsi="Calibri"/>
                <w:b w:val="false"/>
                <w:bCs w:val="false"/>
                <w:color w:val="000000"/>
                <w:sz w:val="19"/>
                <w:szCs w:val="19"/>
              </w:rPr>
              <w:t xml:space="preserve">Defensibility</w:t>
            </w:r>
          </w:p>
        </w:tc>
        <w:tc>
          <w:tcPr>
            <w:tcW w:type="pct" w:w="33%"/>
          </w:tcPr>
          <w:p>
            <w:pPr>
              <w:spacing w:after="40" w:before="40"/>
            </w:pPr>
            <w:r>
              <w:rPr>
                <w:rFonts w:ascii="Calibri" w:cs="Calibri" w:eastAsia="Calibri" w:hAnsi="Calibri"/>
                <w:b w:val="false"/>
                <w:bCs w:val="false"/>
                <w:color w:val="000000"/>
                <w:sz w:val="19"/>
                <w:szCs w:val="19"/>
              </w:rPr>
              <w:t xml:space="preserve">100% audit trail</w:t>
            </w:r>
          </w:p>
        </w:tc>
        <w:tc>
          <w:tcPr>
            <w:tcW w:type="pct" w:w="33%"/>
          </w:tcPr>
          <w:p>
            <w:pPr>
              <w:spacing w:after="40" w:before="40"/>
            </w:pPr>
            <w:r>
              <w:rPr>
                <w:rFonts w:ascii="Calibri" w:cs="Calibri" w:eastAsia="Calibri" w:hAnsi="Calibri"/>
                <w:b w:val="false"/>
                <w:bCs w:val="false"/>
                <w:color w:val="000000"/>
                <w:sz w:val="19"/>
                <w:szCs w:val="19"/>
              </w:rPr>
              <w:t xml:space="preserve">Every code has citation + guideline + model version</w:t>
            </w:r>
          </w:p>
        </w:tc>
      </w:tr>
    </w:tbl>
    <w:p>
      <w:pPr>
        <w:spacing w:after="0" w:before="80"/>
      </w:pPr>
    </w:p>
    <w:p>
      <w:pPr>
        <w:pStyle w:val="Heading3"/>
        <w:spacing w:after="120" w:before="240"/>
      </w:pPr>
      <w:r>
        <w:rPr>
          <w:rFonts w:ascii="Calibri" w:cs="Calibri" w:eastAsia="Calibri" w:hAnsi="Calibri"/>
          <w:b/>
          <w:bCs/>
          <w:color w:val="1B3A5C"/>
          <w:sz w:val="22"/>
          <w:szCs w:val="22"/>
        </w:rPr>
        <w:t xml:space="preserve">Multi-Specialty Coverage</w:t>
      </w:r>
    </w:p>
    <w:p>
      <w:pPr>
        <w:spacing w:after="120"/>
      </w:pPr>
      <w:r>
        <w:rPr>
          <w:rFonts w:ascii="Calibri" w:cs="Calibri" w:eastAsia="Calibri" w:hAnsi="Calibri"/>
          <w:color w:val="000000"/>
          <w:sz w:val="21"/>
          <w:szCs w:val="21"/>
        </w:rPr>
        <w:t xml:space="preserve">ACE currently supports 16 specialties through a single "Specialty Accelerator" — new specialties are onboarded through configuration and content, not engineering rebuilds:</w:t>
      </w:r>
    </w:p>
    <w:p>
      <w:pPr>
        <w:pStyle w:val="ListParagraph"/>
        <w:numPr>
          <w:ilvl w:val="0"/>
          <w:numId w:val="1"/>
        </w:numPr>
        <w:spacing w:after="60"/>
      </w:pPr>
      <w:r>
        <w:rPr>
          <w:rFonts w:ascii="Calibri" w:cs="Calibri" w:eastAsia="Calibri" w:hAnsi="Calibri"/>
          <w:color w:val="000000"/>
          <w:sz w:val="21"/>
          <w:szCs w:val="21"/>
        </w:rPr>
        <w:t xml:space="preserve">Radiology (anchor specialty — X-ray, CT, MRI, Ultrasound)</w:t>
      </w:r>
    </w:p>
    <w:p>
      <w:pPr>
        <w:pStyle w:val="ListParagraph"/>
        <w:numPr>
          <w:ilvl w:val="0"/>
          <w:numId w:val="1"/>
        </w:numPr>
        <w:spacing w:after="60"/>
      </w:pPr>
      <w:r>
        <w:rPr>
          <w:rFonts w:ascii="Calibri" w:cs="Calibri" w:eastAsia="Calibri" w:hAnsi="Calibri"/>
          <w:color w:val="000000"/>
          <w:sz w:val="21"/>
          <w:szCs w:val="21"/>
        </w:rPr>
        <w:t xml:space="preserve">Evaluation &amp; Management (E&amp;M) — office visits, consultations</w:t>
      </w:r>
    </w:p>
    <w:p>
      <w:pPr>
        <w:pStyle w:val="ListParagraph"/>
        <w:numPr>
          <w:ilvl w:val="0"/>
          <w:numId w:val="1"/>
        </w:numPr>
        <w:spacing w:after="60"/>
      </w:pPr>
      <w:r>
        <w:rPr>
          <w:rFonts w:ascii="Calibri" w:cs="Calibri" w:eastAsia="Calibri" w:hAnsi="Calibri"/>
          <w:color w:val="000000"/>
          <w:sz w:val="21"/>
          <w:szCs w:val="21"/>
        </w:rPr>
        <w:t xml:space="preserve">Emergency Department (ED) — including critical care</w:t>
      </w:r>
    </w:p>
    <w:p>
      <w:pPr>
        <w:pStyle w:val="ListParagraph"/>
        <w:numPr>
          <w:ilvl w:val="0"/>
          <w:numId w:val="1"/>
        </w:numPr>
        <w:spacing w:after="60"/>
      </w:pPr>
      <w:r>
        <w:rPr>
          <w:rFonts w:ascii="Calibri" w:cs="Calibri" w:eastAsia="Calibri" w:hAnsi="Calibri"/>
          <w:color w:val="000000"/>
          <w:sz w:val="21"/>
          <w:szCs w:val="21"/>
        </w:rPr>
        <w:t xml:space="preserve">Pathology — lab, cytology, surgical pathology</w:t>
      </w:r>
    </w:p>
    <w:p>
      <w:pPr>
        <w:pStyle w:val="ListParagraph"/>
        <w:numPr>
          <w:ilvl w:val="0"/>
          <w:numId w:val="1"/>
        </w:numPr>
        <w:spacing w:after="60"/>
      </w:pPr>
      <w:r>
        <w:rPr>
          <w:rFonts w:ascii="Calibri" w:cs="Calibri" w:eastAsia="Calibri" w:hAnsi="Calibri"/>
          <w:color w:val="000000"/>
          <w:sz w:val="21"/>
          <w:szCs w:val="21"/>
        </w:rPr>
        <w:t xml:space="preserve">Surgical — general, orthopedic procedures</w:t>
      </w:r>
    </w:p>
    <w:p>
      <w:pPr>
        <w:pStyle w:val="ListParagraph"/>
        <w:numPr>
          <w:ilvl w:val="0"/>
          <w:numId w:val="1"/>
        </w:numPr>
        <w:spacing w:after="60"/>
      </w:pPr>
      <w:r>
        <w:rPr>
          <w:rFonts w:ascii="Calibri" w:cs="Calibri" w:eastAsia="Calibri" w:hAnsi="Calibri"/>
          <w:color w:val="000000"/>
          <w:sz w:val="21"/>
          <w:szCs w:val="21"/>
        </w:rPr>
        <w:t xml:space="preserve">Cardiology — echocardiograms, ECGs, catheterization</w:t>
      </w:r>
    </w:p>
    <w:p>
      <w:pPr>
        <w:pStyle w:val="ListParagraph"/>
        <w:numPr>
          <w:ilvl w:val="0"/>
          <w:numId w:val="1"/>
        </w:numPr>
        <w:spacing w:after="60"/>
      </w:pPr>
      <w:r>
        <w:rPr>
          <w:rFonts w:ascii="Calibri" w:cs="Calibri" w:eastAsia="Calibri" w:hAnsi="Calibri"/>
          <w:color w:val="000000"/>
          <w:sz w:val="21"/>
          <w:szCs w:val="21"/>
        </w:rPr>
        <w:t xml:space="preserve">Orthopedics — joint replacement, injection</w:t>
      </w:r>
    </w:p>
    <w:p>
      <w:pPr>
        <w:pStyle w:val="ListParagraph"/>
        <w:numPr>
          <w:ilvl w:val="0"/>
          <w:numId w:val="1"/>
        </w:numPr>
        <w:spacing w:after="60"/>
      </w:pPr>
      <w:r>
        <w:rPr>
          <w:rFonts w:ascii="Calibri" w:cs="Calibri" w:eastAsia="Calibri" w:hAnsi="Calibri"/>
          <w:color w:val="000000"/>
          <w:sz w:val="21"/>
          <w:szCs w:val="21"/>
        </w:rPr>
        <w:t xml:space="preserve">OB/GYN — prenatal, delivery, gynecological</w:t>
      </w:r>
    </w:p>
    <w:p>
      <w:pPr>
        <w:pStyle w:val="ListParagraph"/>
        <w:numPr>
          <w:ilvl w:val="0"/>
          <w:numId w:val="1"/>
        </w:numPr>
        <w:spacing w:after="60"/>
      </w:pPr>
      <w:r>
        <w:rPr>
          <w:rFonts w:ascii="Calibri" w:cs="Calibri" w:eastAsia="Calibri" w:hAnsi="Calibri"/>
          <w:color w:val="000000"/>
          <w:sz w:val="21"/>
          <w:szCs w:val="21"/>
        </w:rPr>
        <w:t xml:space="preserve">GI / Endoscopy — colonoscopy, EGD</w:t>
      </w:r>
    </w:p>
    <w:p>
      <w:pPr>
        <w:pStyle w:val="ListParagraph"/>
        <w:numPr>
          <w:ilvl w:val="0"/>
          <w:numId w:val="1"/>
        </w:numPr>
        <w:spacing w:after="60"/>
      </w:pPr>
      <w:r>
        <w:rPr>
          <w:rFonts w:ascii="Calibri" w:cs="Calibri" w:eastAsia="Calibri" w:hAnsi="Calibri"/>
          <w:color w:val="000000"/>
          <w:sz w:val="21"/>
          <w:szCs w:val="21"/>
        </w:rPr>
        <w:t xml:space="preserve">Dermatology — biopsies, lesion removal</w:t>
      </w:r>
    </w:p>
    <w:p>
      <w:pPr>
        <w:pStyle w:val="ListParagraph"/>
        <w:numPr>
          <w:ilvl w:val="0"/>
          <w:numId w:val="1"/>
        </w:numPr>
        <w:spacing w:after="60"/>
      </w:pPr>
      <w:r>
        <w:rPr>
          <w:rFonts w:ascii="Calibri" w:cs="Calibri" w:eastAsia="Calibri" w:hAnsi="Calibri"/>
          <w:color w:val="000000"/>
          <w:sz w:val="21"/>
          <w:szCs w:val="21"/>
        </w:rPr>
        <w:t xml:space="preserve">Urology — cystoscopy, lithotripsy</w:t>
      </w:r>
    </w:p>
    <w:p>
      <w:pPr>
        <w:pStyle w:val="ListParagraph"/>
        <w:numPr>
          <w:ilvl w:val="0"/>
          <w:numId w:val="1"/>
        </w:numPr>
        <w:spacing w:after="60"/>
      </w:pPr>
      <w:r>
        <w:rPr>
          <w:rFonts w:ascii="Calibri" w:cs="Calibri" w:eastAsia="Calibri" w:hAnsi="Calibri"/>
          <w:color w:val="000000"/>
          <w:sz w:val="21"/>
          <w:szCs w:val="21"/>
        </w:rPr>
        <w:t xml:space="preserve">Anesthesia — unit-based payment calculation</w:t>
      </w:r>
    </w:p>
    <w:p>
      <w:pPr>
        <w:pStyle w:val="ListParagraph"/>
        <w:numPr>
          <w:ilvl w:val="0"/>
          <w:numId w:val="1"/>
        </w:numPr>
        <w:spacing w:after="60"/>
      </w:pPr>
      <w:r>
        <w:rPr>
          <w:rFonts w:ascii="Calibri" w:cs="Calibri" w:eastAsia="Calibri" w:hAnsi="Calibri"/>
          <w:color w:val="000000"/>
          <w:sz w:val="21"/>
          <w:szCs w:val="21"/>
        </w:rPr>
        <w:t xml:space="preserve">Ophthalmology — cataract, retinal procedures</w:t>
      </w:r>
    </w:p>
    <w:p>
      <w:pPr>
        <w:pStyle w:val="ListParagraph"/>
        <w:numPr>
          <w:ilvl w:val="0"/>
          <w:numId w:val="1"/>
        </w:numPr>
        <w:spacing w:after="60"/>
      </w:pPr>
      <w:r>
        <w:rPr>
          <w:rFonts w:ascii="Calibri" w:cs="Calibri" w:eastAsia="Calibri" w:hAnsi="Calibri"/>
          <w:color w:val="000000"/>
          <w:sz w:val="21"/>
          <w:szCs w:val="21"/>
        </w:rPr>
        <w:t xml:space="preserve">ENT — sinus, tonsillectomy, audiometry</w:t>
      </w:r>
    </w:p>
    <w:p>
      <w:pPr>
        <w:pStyle w:val="ListParagraph"/>
        <w:numPr>
          <w:ilvl w:val="0"/>
          <w:numId w:val="1"/>
        </w:numPr>
        <w:spacing w:after="60"/>
      </w:pPr>
      <w:r>
        <w:rPr>
          <w:rFonts w:ascii="Calibri" w:cs="Calibri" w:eastAsia="Calibri" w:hAnsi="Calibri"/>
          <w:color w:val="000000"/>
          <w:sz w:val="21"/>
          <w:szCs w:val="21"/>
        </w:rPr>
        <w:t xml:space="preserve">Inpatient (MS-DRG) — diagnosis-related group payment</w:t>
      </w:r>
    </w:p>
    <w:p>
      <w:pPr>
        <w:pStyle w:val="ListParagraph"/>
        <w:numPr>
          <w:ilvl w:val="0"/>
          <w:numId w:val="1"/>
        </w:numPr>
        <w:spacing w:after="60"/>
      </w:pPr>
      <w:r>
        <w:rPr>
          <w:rFonts w:ascii="Calibri" w:cs="Calibri" w:eastAsia="Calibri" w:hAnsi="Calibri"/>
          <w:color w:val="000000"/>
          <w:sz w:val="21"/>
          <w:szCs w:val="21"/>
        </w:rPr>
        <w:t xml:space="preserve">HCC / Risk Adjustment — RAF scoring for MA plans</w:t>
      </w:r>
    </w:p>
    <w:p>
      <w:r>
        <w:br w:type="page"/>
      </w:r>
    </w:p>
    <w:p>
      <w:pPr>
        <w:pStyle w:val="Heading1"/>
        <w:spacing w:after="120" w:before="400"/>
      </w:pPr>
      <w:r>
        <w:rPr>
          <w:rFonts w:ascii="Calibri" w:cs="Calibri" w:eastAsia="Calibri" w:hAnsi="Calibri"/>
          <w:b/>
          <w:bCs/>
          <w:color w:val="1B3A5C"/>
          <w:sz w:val="32"/>
          <w:szCs w:val="32"/>
        </w:rPr>
        <w:t xml:space="preserve">2. Technical Architecture Summary</w:t>
      </w:r>
    </w:p>
    <w:p>
      <w:pPr>
        <w:pBdr>
          <w:bottom w:val="single" w:color="1B3A5C" w:sz="6" w:space="1"/>
        </w:pBdr>
        <w:spacing w:after="200" w:before="200"/>
      </w:pPr>
    </w:p>
    <w:p>
      <w:pPr>
        <w:spacing w:after="120"/>
      </w:pPr>
      <w:r>
        <w:rPr>
          <w:rFonts w:ascii="Calibri" w:cs="Calibri" w:eastAsia="Calibri" w:hAnsi="Calibri"/>
          <w:color w:val="000000"/>
          <w:sz w:val="21"/>
          <w:szCs w:val="21"/>
        </w:rPr>
        <w:t xml:space="preserve">This section explains the technical architecture in plain language for both technical and business stakeholders.</w:t>
      </w:r>
    </w:p>
    <w:p>
      <w:pPr>
        <w:spacing w:after="0" w:before="80"/>
      </w:pPr>
    </w:p>
    <w:p>
      <w:pPr>
        <w:pStyle w:val="Heading2"/>
        <w:spacing w:after="120" w:before="240"/>
      </w:pPr>
      <w:r>
        <w:rPr>
          <w:rFonts w:ascii="Calibri" w:cs="Calibri" w:eastAsia="Calibri" w:hAnsi="Calibri"/>
          <w:b/>
          <w:bCs/>
          <w:color w:val="1B3A5C"/>
          <w:sz w:val="26"/>
          <w:szCs w:val="26"/>
        </w:rPr>
        <w:t xml:space="preserve">High-Level Architecture</w:t>
      </w:r>
    </w:p>
    <w:p>
      <w:pPr>
        <w:spacing w:after="120"/>
      </w:pPr>
      <w:r>
        <w:rPr>
          <w:rFonts w:ascii="Calibri" w:cs="Calibri" w:eastAsia="Calibri" w:hAnsi="Calibri"/>
          <w:color w:val="000000"/>
          <w:sz w:val="21"/>
          <w:szCs w:val="21"/>
        </w:rPr>
        <w:t xml:space="preserve">ACE is a three-tier web application running entirely in Docker containers: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Layer</w:t>
            </w:r>
          </w:p>
        </w:tc>
        <w:tc>
          <w:tcPr>
            <w:tcW w:type="pct" w:w="33%"/>
            <w:shd w:color="1B3A5C" w:val="solid"/>
          </w:tcPr>
          <w:p>
            <w:pPr>
              <w:spacing w:after="40" w:before="40"/>
            </w:pPr>
            <w:r>
              <w:rPr>
                <w:rFonts w:ascii="Calibri" w:cs="Calibri" w:eastAsia="Calibri" w:hAnsi="Calibri"/>
                <w:b/>
                <w:bCs/>
                <w:color w:val="FFFFFF"/>
                <w:sz w:val="20"/>
                <w:szCs w:val="20"/>
              </w:rPr>
              <w:t xml:space="preserve">Technology</w:t>
            </w:r>
          </w:p>
        </w:tc>
        <w:tc>
          <w:tcPr>
            <w:tcW w:type="pct" w:w="33%"/>
            <w:shd w:color="1B3A5C" w:val="solid"/>
          </w:tcPr>
          <w:p>
            <w:pPr>
              <w:spacing w:after="40" w:before="40"/>
            </w:pPr>
            <w:r>
              <w:rPr>
                <w:rFonts w:ascii="Calibri" w:cs="Calibri" w:eastAsia="Calibri" w:hAnsi="Calibri"/>
                <w:b/>
                <w:bCs/>
                <w:color w:val="FFFFFF"/>
                <w:sz w:val="20"/>
                <w:szCs w:val="20"/>
              </w:rPr>
              <w:t xml:space="preserve">What It Does</w:t>
            </w:r>
          </w:p>
        </w:tc>
      </w:tr>
      <w:tr>
        <w:tc>
          <w:tcPr>
            <w:tcW w:type="pct" w:w="33%"/>
          </w:tcPr>
          <w:p>
            <w:pPr>
              <w:spacing w:after="40" w:before="40"/>
            </w:pPr>
            <w:r>
              <w:rPr>
                <w:rFonts w:ascii="Calibri" w:cs="Calibri" w:eastAsia="Calibri" w:hAnsi="Calibri"/>
                <w:b w:val="false"/>
                <w:bCs w:val="false"/>
                <w:color w:val="000000"/>
                <w:sz w:val="19"/>
                <w:szCs w:val="19"/>
              </w:rPr>
              <w:t xml:space="preserve">Frontend (User Interface)</w:t>
            </w:r>
          </w:p>
        </w:tc>
        <w:tc>
          <w:tcPr>
            <w:tcW w:type="pct" w:w="33%"/>
          </w:tcPr>
          <w:p>
            <w:pPr>
              <w:spacing w:after="40" w:before="40"/>
            </w:pPr>
            <w:r>
              <w:rPr>
                <w:rFonts w:ascii="Calibri" w:cs="Calibri" w:eastAsia="Calibri" w:hAnsi="Calibri"/>
                <w:b w:val="false"/>
                <w:bCs w:val="false"/>
                <w:color w:val="000000"/>
                <w:sz w:val="19"/>
                <w:szCs w:val="19"/>
              </w:rPr>
              <w:t xml:space="preserve">React + TypeScript + Tailwind CSS</w:t>
            </w:r>
          </w:p>
        </w:tc>
        <w:tc>
          <w:tcPr>
            <w:tcW w:type="pct" w:w="33%"/>
          </w:tcPr>
          <w:p>
            <w:pPr>
              <w:spacing w:after="40" w:before="40"/>
            </w:pPr>
            <w:r>
              <w:rPr>
                <w:rFonts w:ascii="Calibri" w:cs="Calibri" w:eastAsia="Calibri" w:hAnsi="Calibri"/>
                <w:b w:val="false"/>
                <w:bCs w:val="false"/>
                <w:color w:val="000000"/>
                <w:sz w:val="19"/>
                <w:szCs w:val="19"/>
              </w:rPr>
              <w:t xml:space="preserve">The screens coders, auditors, and admins interact with — the worklist, encounter detail, dashboards, and configuration panels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Backend (API + AI Pipeline)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FastAPI (Python) + SQLAlchemy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The brain — processes charts through a 5-stage AI pipeline, runs validation gates, manages all business logic and AI model calls</w:t>
            </w:r>
          </w:p>
        </w:tc>
      </w:tr>
      <w:tr>
        <w:tc>
          <w:tcPr>
            <w:tcW w:type="pct" w:w="33%"/>
          </w:tcPr>
          <w:p>
            <w:pPr>
              <w:spacing w:after="40" w:before="40"/>
            </w:pPr>
            <w:r>
              <w:rPr>
                <w:rFonts w:ascii="Calibri" w:cs="Calibri" w:eastAsia="Calibri" w:hAnsi="Calibri"/>
                <w:b w:val="false"/>
                <w:bCs w:val="false"/>
                <w:color w:val="000000"/>
                <w:sz w:val="19"/>
                <w:szCs w:val="19"/>
              </w:rPr>
              <w:t xml:space="preserve">Database</w:t>
            </w:r>
          </w:p>
        </w:tc>
        <w:tc>
          <w:tcPr>
            <w:tcW w:type="pct" w:w="33%"/>
          </w:tcPr>
          <w:p>
            <w:pPr>
              <w:spacing w:after="40" w:before="40"/>
            </w:pPr>
            <w:r>
              <w:rPr>
                <w:rFonts w:ascii="Calibri" w:cs="Calibri" w:eastAsia="Calibri" w:hAnsi="Calibri"/>
                <w:b w:val="false"/>
                <w:bCs w:val="false"/>
                <w:color w:val="000000"/>
                <w:sz w:val="19"/>
                <w:szCs w:val="19"/>
              </w:rPr>
              <w:t xml:space="preserve">PostgreSQL + pgvector</w:t>
            </w:r>
          </w:p>
        </w:tc>
        <w:tc>
          <w:tcPr>
            <w:tcW w:type="pct" w:w="33%"/>
          </w:tcPr>
          <w:p>
            <w:pPr>
              <w:spacing w:after="40" w:before="40"/>
            </w:pPr>
            <w:r>
              <w:rPr>
                <w:rFonts w:ascii="Calibri" w:cs="Calibri" w:eastAsia="Calibri" w:hAnsi="Calibri"/>
                <w:b w:val="false"/>
                <w:bCs w:val="false"/>
                <w:color w:val="000000"/>
                <w:sz w:val="19"/>
                <w:szCs w:val="19"/>
              </w:rPr>
              <w:t xml:space="preserve">Stores everything: encounter data, reference code tables (ICD-10/CPT/HCPCS), the knowledge graph, audit logs, evaluation results, and learning exemplars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AI Models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Anthropic Claude (Sonnet/Opus)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The reasoning engine — analyzes clinical text, extracts entities, and generates cited codes. Also supports Azure OpenAI, OpenAI, vLLM, and Ollama</w:t>
            </w:r>
          </w:p>
        </w:tc>
      </w:tr>
      <w:tr>
        <w:tc>
          <w:tcPr>
            <w:tcW w:type="pct" w:w="33%"/>
          </w:tcPr>
          <w:p>
            <w:pPr>
              <w:spacing w:after="40" w:before="40"/>
            </w:pPr>
            <w:r>
              <w:rPr>
                <w:rFonts w:ascii="Calibri" w:cs="Calibri" w:eastAsia="Calibri" w:hAnsi="Calibri"/>
                <w:b w:val="false"/>
                <w:bCs w:val="false"/>
                <w:color w:val="000000"/>
                <w:sz w:val="19"/>
                <w:szCs w:val="19"/>
              </w:rPr>
              <w:t xml:space="preserve">Web Server</w:t>
            </w:r>
          </w:p>
        </w:tc>
        <w:tc>
          <w:tcPr>
            <w:tcW w:type="pct" w:w="33%"/>
          </w:tcPr>
          <w:p>
            <w:pPr>
              <w:spacing w:after="40" w:before="40"/>
            </w:pPr>
            <w:r>
              <w:rPr>
                <w:rFonts w:ascii="Calibri" w:cs="Calibri" w:eastAsia="Calibri" w:hAnsi="Calibri"/>
                <w:b w:val="false"/>
                <w:bCs w:val="false"/>
                <w:color w:val="000000"/>
                <w:sz w:val="19"/>
                <w:szCs w:val="19"/>
              </w:rPr>
              <w:t xml:space="preserve">Nginx</w:t>
            </w:r>
          </w:p>
        </w:tc>
        <w:tc>
          <w:tcPr>
            <w:tcW w:type="pct" w:w="33%"/>
          </w:tcPr>
          <w:p>
            <w:pPr>
              <w:spacing w:after="40" w:before="40"/>
            </w:pPr>
            <w:r>
              <w:rPr>
                <w:rFonts w:ascii="Calibri" w:cs="Calibri" w:eastAsia="Calibri" w:hAnsi="Calibri"/>
                <w:b w:val="false"/>
                <w:bCs w:val="false"/>
                <w:color w:val="000000"/>
                <w:sz w:val="19"/>
                <w:szCs w:val="19"/>
              </w:rPr>
              <w:t xml:space="preserve">Serves the frontend and routes API calls to the backend</w:t>
            </w:r>
          </w:p>
        </w:tc>
      </w:tr>
    </w:tbl>
    <w:p>
      <w:pPr>
        <w:spacing w:after="0" w:before="80"/>
      </w:pPr>
    </w:p>
    <w:p>
      <w:pPr>
        <w:pStyle w:val="Heading2"/>
        <w:spacing w:after="120" w:before="240"/>
      </w:pPr>
      <w:r>
        <w:rPr>
          <w:rFonts w:ascii="Calibri" w:cs="Calibri" w:eastAsia="Calibri" w:hAnsi="Calibri"/>
          <w:b/>
          <w:bCs/>
          <w:color w:val="1B3A5C"/>
          <w:sz w:val="26"/>
          <w:szCs w:val="26"/>
        </w:rPr>
        <w:t xml:space="preserve">How Data Flows</w:t>
      </w:r>
    </w:p>
    <w:p>
      <w:pPr>
        <w:spacing w:after="120"/>
      </w:pPr>
      <w:r>
        <w:rPr>
          <w:rFonts w:ascii="Calibri" w:cs="Calibri" w:eastAsia="Calibri" w:hAnsi="Calibri"/>
          <w:color w:val="000000"/>
          <w:sz w:val="21"/>
          <w:szCs w:val="21"/>
        </w:rPr>
        <w:t xml:space="preserve">1. Clinical documentation arrives from EHR/PMS systems (Practice Admin, eClinicalWorks, Cerner) via FHIR, HL7, EDI, or file upload.</w:t>
      </w:r>
    </w:p>
    <w:p>
      <w:pPr>
        <w:spacing w:after="120"/>
      </w:pPr>
      <w:r>
        <w:rPr>
          <w:rFonts w:ascii="Calibri" w:cs="Calibri" w:eastAsia="Calibri" w:hAnsi="Calibri"/>
          <w:color w:val="000000"/>
          <w:sz w:val="21"/>
          <w:szCs w:val="21"/>
        </w:rPr>
        <w:t xml:space="preserve">2. The chart enters the agentic pipeline (Stage 0-5), where AI and deterministic rules work together.</w:t>
      </w:r>
    </w:p>
    <w:p>
      <w:pPr>
        <w:spacing w:after="120"/>
      </w:pPr>
      <w:r>
        <w:rPr>
          <w:rFonts w:ascii="Calibri" w:cs="Calibri" w:eastAsia="Calibri" w:hAnsi="Calibri"/>
          <w:color w:val="000000"/>
          <w:sz w:val="21"/>
          <w:szCs w:val="21"/>
        </w:rPr>
        <w:t xml:space="preserve">3. The pipeline produces coded results with citations, confidence scores, and validation gate outcomes.</w:t>
      </w:r>
    </w:p>
    <w:p>
      <w:pPr>
        <w:spacing w:after="120"/>
      </w:pPr>
      <w:r>
        <w:rPr>
          <w:rFonts w:ascii="Calibri" w:cs="Calibri" w:eastAsia="Calibri" w:hAnsi="Calibri"/>
          <w:color w:val="000000"/>
          <w:sz w:val="21"/>
          <w:szCs w:val="21"/>
        </w:rPr>
        <w:t xml:space="preserve">4. Charts are routed to the appropriate lane (STB / QA / Manual) based on calibrated confidence.</w:t>
      </w:r>
    </w:p>
    <w:p>
      <w:pPr>
        <w:spacing w:after="120"/>
      </w:pPr>
      <w:r>
        <w:rPr>
          <w:rFonts w:ascii="Calibri" w:cs="Calibri" w:eastAsia="Calibri" w:hAnsi="Calibri"/>
          <w:color w:val="000000"/>
          <w:sz w:val="21"/>
          <w:szCs w:val="21"/>
        </w:rPr>
        <w:t xml:space="preserve">5. Human coders interact via the worklist — accepting, overriding, or escalating coded charts.</w:t>
      </w:r>
    </w:p>
    <w:p>
      <w:pPr>
        <w:spacing w:after="120"/>
      </w:pPr>
      <w:r>
        <w:rPr>
          <w:rFonts w:ascii="Calibri" w:cs="Calibri" w:eastAsia="Calibri" w:hAnsi="Calibri"/>
          <w:color w:val="000000"/>
          <w:sz w:val="21"/>
          <w:szCs w:val="21"/>
        </w:rPr>
        <w:t xml:space="preserve">6. Corrections feed back into the system as learning exemplars, improving future coding.</w:t>
      </w:r>
    </w:p>
    <w:p>
      <w:pPr>
        <w:spacing w:after="0" w:before="80"/>
      </w:pPr>
    </w:p>
    <w:p>
      <w:pPr>
        <w:pStyle w:val="Heading2"/>
        <w:spacing w:after="120" w:before="240"/>
      </w:pPr>
      <w:r>
        <w:rPr>
          <w:rFonts w:ascii="Calibri" w:cs="Calibri" w:eastAsia="Calibri" w:hAnsi="Calibri"/>
          <w:b/>
          <w:bCs/>
          <w:color w:val="1B3A5C"/>
          <w:sz w:val="26"/>
          <w:szCs w:val="26"/>
        </w:rPr>
        <w:t xml:space="preserve">Key Architectural Decisions</w:t>
      </w:r>
    </w:p>
    <w:p>
      <w:pPr>
        <w:pStyle w:val="ListParagraph"/>
        <w:numPr>
          <w:ilvl w:val="0"/>
          <w:numId w:val="1"/>
        </w:numPr>
        <w:spacing w:after="60"/>
      </w:pPr>
      <w:r>
        <w:rPr>
          <w:rFonts w:ascii="Calibri" w:cs="Calibri" w:eastAsia="Calibri" w:hAnsi="Calibri"/>
          <w:b/>
          <w:bCs/>
          <w:color w:val="1B3A5C"/>
          <w:sz w:val="21"/>
          <w:szCs w:val="21"/>
        </w:rPr>
        <w:t xml:space="preserve">Citation-as-Gate: </w:t>
      </w:r>
      <w:r>
        <w:rPr>
          <w:rFonts w:ascii="Calibri" w:cs="Calibri" w:eastAsia="Calibri" w:hAnsi="Calibri"/>
          <w:color w:val="000000"/>
          <w:sz w:val="21"/>
          <w:szCs w:val="21"/>
        </w:rPr>
        <w:t xml:space="preserve">No code is emitted without chart-line evidence and a guideline reference. This is structural, not just a prompt instruction.</w:t>
      </w:r>
    </w:p>
    <w:p>
      <w:pPr>
        <w:pStyle w:val="ListParagraph"/>
        <w:numPr>
          <w:ilvl w:val="0"/>
          <w:numId w:val="1"/>
        </w:numPr>
        <w:spacing w:after="60"/>
      </w:pPr>
      <w:r>
        <w:rPr>
          <w:rFonts w:ascii="Calibri" w:cs="Calibri" w:eastAsia="Calibri" w:hAnsi="Calibri"/>
          <w:b/>
          <w:bCs/>
          <w:color w:val="1B3A5C"/>
          <w:sz w:val="21"/>
          <w:szCs w:val="21"/>
        </w:rPr>
        <w:t xml:space="preserve">Deterministic Where Determinism Belongs: </w:t>
      </w:r>
      <w:r>
        <w:rPr>
          <w:rFonts w:ascii="Calibri" w:cs="Calibri" w:eastAsia="Calibri" w:hAnsi="Calibri"/>
          <w:color w:val="000000"/>
          <w:sz w:val="21"/>
          <w:szCs w:val="21"/>
        </w:rPr>
        <w:t xml:space="preserve">Code existence, NCCI bundling, MUE limits, modifier validation, and sex/age edits are all rule-engine lookups — LLMs are not used for exhaustive lookups.</w:t>
      </w:r>
    </w:p>
    <w:p>
      <w:pPr>
        <w:pStyle w:val="ListParagraph"/>
        <w:numPr>
          <w:ilvl w:val="0"/>
          <w:numId w:val="1"/>
        </w:numPr>
        <w:spacing w:after="60"/>
      </w:pPr>
      <w:r>
        <w:rPr>
          <w:rFonts w:ascii="Calibri" w:cs="Calibri" w:eastAsia="Calibri" w:hAnsi="Calibri"/>
          <w:b/>
          <w:bCs/>
          <w:color w:val="1B3A5C"/>
          <w:sz w:val="21"/>
          <w:szCs w:val="21"/>
        </w:rPr>
        <w:t xml:space="preserve">Honest Failure: </w:t>
      </w:r>
      <w:r>
        <w:rPr>
          <w:rFonts w:ascii="Calibri" w:cs="Calibri" w:eastAsia="Calibri" w:hAnsi="Calibri"/>
          <w:color w:val="000000"/>
          <w:sz w:val="21"/>
          <w:szCs w:val="21"/>
        </w:rPr>
        <w:t xml:space="preserve">If no LLM is reachable, every chart routes to the manual queue with reason 'LLM_UNAVAILABLE'. The system never fabricates codes.</w:t>
      </w:r>
    </w:p>
    <w:p>
      <w:pPr>
        <w:pStyle w:val="ListParagraph"/>
        <w:numPr>
          <w:ilvl w:val="0"/>
          <w:numId w:val="1"/>
        </w:numPr>
        <w:spacing w:after="60"/>
      </w:pPr>
      <w:r>
        <w:rPr>
          <w:rFonts w:ascii="Calibri" w:cs="Calibri" w:eastAsia="Calibri" w:hAnsi="Calibri"/>
          <w:b/>
          <w:bCs/>
          <w:color w:val="1B3A5C"/>
          <w:sz w:val="21"/>
          <w:szCs w:val="21"/>
        </w:rPr>
        <w:t xml:space="preserve">Graph-RAG Grounding: </w:t>
      </w:r>
      <w:r>
        <w:rPr>
          <w:rFonts w:ascii="Calibri" w:cs="Calibri" w:eastAsia="Calibri" w:hAnsi="Calibri"/>
          <w:color w:val="000000"/>
          <w:sz w:val="21"/>
          <w:szCs w:val="21"/>
        </w:rPr>
        <w:t xml:space="preserve">The coding agent may only emit codes that retrieval surfaces from the knowledge graph. Hallucination control is a structural property, not a prompt hope.</w:t>
      </w:r>
    </w:p>
    <w:p>
      <w:pPr>
        <w:pStyle w:val="ListParagraph"/>
        <w:numPr>
          <w:ilvl w:val="0"/>
          <w:numId w:val="1"/>
        </w:numPr>
        <w:spacing w:after="60"/>
      </w:pPr>
      <w:r>
        <w:rPr>
          <w:rFonts w:ascii="Calibri" w:cs="Calibri" w:eastAsia="Calibri" w:hAnsi="Calibri"/>
          <w:b/>
          <w:bCs/>
          <w:color w:val="1B3A5C"/>
          <w:sz w:val="21"/>
          <w:szCs w:val="21"/>
        </w:rPr>
        <w:t xml:space="preserve">PII Masking: </w:t>
      </w:r>
      <w:r>
        <w:rPr>
          <w:rFonts w:ascii="Calibri" w:cs="Calibri" w:eastAsia="Calibri" w:hAnsi="Calibri"/>
          <w:color w:val="000000"/>
          <w:sz w:val="21"/>
          <w:szCs w:val="21"/>
        </w:rPr>
        <w:t xml:space="preserve">Direct identifiers (name, MRN, DOB, SSN, phone) are masked before any model call. Age, sex, and dates of service are preserved because coding requires them.</w:t>
      </w:r>
    </w:p>
    <w:p>
      <w:pPr>
        <w:pStyle w:val="ListParagraph"/>
        <w:numPr>
          <w:ilvl w:val="0"/>
          <w:numId w:val="1"/>
        </w:numPr>
        <w:spacing w:after="60"/>
      </w:pPr>
      <w:r>
        <w:rPr>
          <w:rFonts w:ascii="Calibri" w:cs="Calibri" w:eastAsia="Calibri" w:hAnsi="Calibri"/>
          <w:b/>
          <w:bCs/>
          <w:color w:val="1B3A5C"/>
          <w:sz w:val="21"/>
          <w:szCs w:val="21"/>
        </w:rPr>
        <w:t xml:space="preserve">Append-Only Audit: </w:t>
      </w:r>
      <w:r>
        <w:rPr>
          <w:rFonts w:ascii="Calibri" w:cs="Calibri" w:eastAsia="Calibri" w:hAnsi="Calibri"/>
          <w:color w:val="000000"/>
          <w:sz w:val="21"/>
          <w:szCs w:val="21"/>
        </w:rPr>
        <w:t xml:space="preserve">Every decision is logged with timestamps, actor, model version, and full context — replayable and tamper-evident.</w:t>
      </w:r>
    </w:p>
    <w:p>
      <w:r>
        <w:br w:type="page"/>
      </w:r>
    </w:p>
    <w:p>
      <w:pPr>
        <w:pStyle w:val="Heading1"/>
        <w:spacing w:after="120" w:before="400"/>
      </w:pPr>
      <w:r>
        <w:rPr>
          <w:rFonts w:ascii="Calibri" w:cs="Calibri" w:eastAsia="Calibri" w:hAnsi="Calibri"/>
          <w:b/>
          <w:bCs/>
          <w:color w:val="1B3A5C"/>
          <w:sz w:val="32"/>
          <w:szCs w:val="32"/>
        </w:rPr>
        <w:t xml:space="preserve">3. The Agentic Pipeline (Stage 0–5)</w:t>
      </w:r>
    </w:p>
    <w:p>
      <w:pPr>
        <w:pBdr>
          <w:bottom w:val="single" w:color="1B3A5C" w:sz="6" w:space="1"/>
        </w:pBdr>
        <w:spacing w:after="200" w:before="200"/>
      </w:pPr>
    </w:p>
    <w:p>
      <w:pPr>
        <w:spacing w:after="120"/>
      </w:pPr>
      <w:r>
        <w:rPr>
          <w:rFonts w:ascii="Calibri" w:cs="Calibri" w:eastAsia="Calibri" w:hAnsi="Calibri"/>
          <w:color w:val="000000"/>
          <w:sz w:val="21"/>
          <w:szCs w:val="21"/>
        </w:rPr>
        <w:t xml:space="preserve">Every chart passes through a 5-stage pipeline that combines AI reasoning with deterministic rule engines. Each stage can veto or downgrade a chart — failures route to human review, never to auto-billing.</w:t>
      </w:r>
    </w:p>
    <w:p>
      <w:pPr>
        <w:spacing w:after="0" w:before="80"/>
      </w:pPr>
    </w:p>
    <w:p>
      <w:pPr>
        <w:pStyle w:val="Heading2"/>
        <w:spacing w:after="120" w:before="240"/>
      </w:pPr>
      <w:r>
        <w:rPr>
          <w:rFonts w:ascii="Calibri" w:cs="Calibri" w:eastAsia="Calibri" w:hAnsi="Calibri"/>
          <w:b/>
          <w:bCs/>
          <w:color w:val="1B3A5C"/>
          <w:sz w:val="26"/>
          <w:szCs w:val="26"/>
        </w:rPr>
        <w:t xml:space="preserve">Stage 0 — Eligibility Gate</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Deterministic (no AI model involved)</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Determine if the chart is eligible for autonomous coding before any AI processing begins.</w:t>
      </w:r>
    </w:p>
    <w:p>
      <w:pPr>
        <w:spacing w:after="120"/>
      </w:pPr>
      <w:r>
        <w:rPr>
          <w:rFonts w:ascii="Calibri" w:cs="Calibri" w:eastAsia="Calibri" w:hAnsi="Calibri"/>
          <w:color w:val="000000"/>
          <w:sz w:val="21"/>
          <w:szCs w:val="21"/>
        </w:rPr>
        <w:t xml:space="preserve">Checks performed:</w:t>
      </w:r>
    </w:p>
    <w:p>
      <w:pPr>
        <w:pStyle w:val="ListParagraph"/>
        <w:numPr>
          <w:ilvl w:val="0"/>
          <w:numId w:val="1"/>
        </w:numPr>
        <w:spacing w:after="60"/>
      </w:pPr>
      <w:r>
        <w:rPr>
          <w:rFonts w:ascii="Calibri" w:cs="Calibri" w:eastAsia="Calibri" w:hAnsi="Calibri"/>
          <w:color w:val="000000"/>
          <w:sz w:val="21"/>
          <w:szCs w:val="21"/>
        </w:rPr>
        <w:t xml:space="preserve">Minimum document length (configurable — rejects blank or stub charts)</w:t>
      </w:r>
    </w:p>
    <w:p>
      <w:pPr>
        <w:pStyle w:val="ListParagraph"/>
        <w:numPr>
          <w:ilvl w:val="0"/>
          <w:numId w:val="1"/>
        </w:numPr>
        <w:spacing w:after="60"/>
      </w:pPr>
      <w:r>
        <w:rPr>
          <w:rFonts w:ascii="Calibri" w:cs="Calibri" w:eastAsia="Calibri" w:hAnsi="Calibri"/>
          <w:color w:val="000000"/>
          <w:sz w:val="21"/>
          <w:szCs w:val="21"/>
        </w:rPr>
        <w:t xml:space="preserve">Approved specialty (must be in the enabled specialty list)</w:t>
      </w:r>
    </w:p>
    <w:p>
      <w:pPr>
        <w:pStyle w:val="ListParagraph"/>
        <w:numPr>
          <w:ilvl w:val="0"/>
          <w:numId w:val="1"/>
        </w:numPr>
        <w:spacing w:after="60"/>
      </w:pPr>
      <w:r>
        <w:rPr>
          <w:rFonts w:ascii="Calibri" w:cs="Calibri" w:eastAsia="Calibri" w:hAnsi="Calibri"/>
          <w:color w:val="000000"/>
          <w:sz w:val="21"/>
          <w:szCs w:val="21"/>
        </w:rPr>
        <w:t xml:space="preserve">Exclusion flags: interventional radiology, trauma, incomplete documentation, addendum pending</w:t>
      </w:r>
    </w:p>
    <w:p>
      <w:pPr>
        <w:pStyle w:val="ListParagraph"/>
        <w:numPr>
          <w:ilvl w:val="0"/>
          <w:numId w:val="1"/>
        </w:numPr>
        <w:spacing w:after="60"/>
      </w:pPr>
      <w:r>
        <w:rPr>
          <w:rFonts w:ascii="Calibri" w:cs="Calibri" w:eastAsia="Calibri" w:hAnsi="Calibri"/>
          <w:color w:val="000000"/>
          <w:sz w:val="21"/>
          <w:szCs w:val="21"/>
        </w:rPr>
        <w:t xml:space="preserve">Required documentation present</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"Charts that shouldn't be coded autonomously are caught before any AI costs are incurred."</w:t>
      </w:r>
    </w:p>
    <w:p>
      <w:pPr>
        <w:spacing w:after="0" w:before="80"/>
      </w:pPr>
    </w:p>
    <w:p>
      <w:pPr>
        <w:pStyle w:val="Heading2"/>
        <w:spacing w:after="120" w:before="240"/>
      </w:pPr>
      <w:r>
        <w:rPr>
          <w:rFonts w:ascii="Calibri" w:cs="Calibri" w:eastAsia="Calibri" w:hAnsi="Calibri"/>
          <w:b/>
          <w:bCs/>
          <w:color w:val="1B3A5C"/>
          <w:sz w:val="26"/>
          <w:szCs w:val="26"/>
        </w:rPr>
        <w:t xml:space="preserve">Stage 1 — Document Conditioning (LLM)</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AI-powered (Claude Sonnet)</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Understand the document structure and flag quality issues before clinical extraction.</w:t>
      </w:r>
    </w:p>
    <w:p>
      <w:pPr>
        <w:spacing w:after="120"/>
      </w:pPr>
      <w:r>
        <w:rPr>
          <w:rFonts w:ascii="Calibri" w:cs="Calibri" w:eastAsia="Calibri" w:hAnsi="Calibri"/>
          <w:color w:val="000000"/>
          <w:sz w:val="21"/>
          <w:szCs w:val="21"/>
        </w:rPr>
        <w:t xml:space="preserve">What it does:</w:t>
      </w:r>
    </w:p>
    <w:p>
      <w:pPr>
        <w:pStyle w:val="ListParagraph"/>
        <w:numPr>
          <w:ilvl w:val="0"/>
          <w:numId w:val="1"/>
        </w:numPr>
        <w:spacing w:after="60"/>
      </w:pPr>
      <w:r>
        <w:rPr>
          <w:rFonts w:ascii="Calibri" w:cs="Calibri" w:eastAsia="Calibri" w:hAnsi="Calibri"/>
          <w:color w:val="000000"/>
          <w:sz w:val="21"/>
          <w:szCs w:val="21"/>
        </w:rPr>
        <w:t xml:space="preserve">Section identification (HPI, Assessment/Plan, Findings, Impression, etc.)</w:t>
      </w:r>
    </w:p>
    <w:p>
      <w:pPr>
        <w:pStyle w:val="ListParagraph"/>
        <w:numPr>
          <w:ilvl w:val="0"/>
          <w:numId w:val="1"/>
        </w:numPr>
        <w:spacing w:after="60"/>
      </w:pPr>
      <w:r>
        <w:rPr>
          <w:rFonts w:ascii="Calibri" w:cs="Calibri" w:eastAsia="Calibri" w:hAnsi="Calibri"/>
          <w:color w:val="000000"/>
          <w:sz w:val="21"/>
          <w:szCs w:val="21"/>
        </w:rPr>
        <w:t xml:space="preserve">Copy-forward detection — identifies verbatim carry-over from prior notes</w:t>
      </w:r>
    </w:p>
    <w:p>
      <w:pPr>
        <w:pStyle w:val="ListParagraph"/>
        <w:numPr>
          <w:ilvl w:val="0"/>
          <w:numId w:val="1"/>
        </w:numPr>
        <w:spacing w:after="60"/>
      </w:pPr>
      <w:r>
        <w:rPr>
          <w:rFonts w:ascii="Calibri" w:cs="Calibri" w:eastAsia="Calibri" w:hAnsi="Calibri"/>
          <w:color w:val="000000"/>
          <w:sz w:val="21"/>
          <w:szCs w:val="21"/>
        </w:rPr>
        <w:t xml:space="preserve">Contradiction detection — flags when HPI and A&amp;P conflict</w:t>
      </w:r>
    </w:p>
    <w:p>
      <w:pPr>
        <w:pStyle w:val="ListParagraph"/>
        <w:numPr>
          <w:ilvl w:val="0"/>
          <w:numId w:val="1"/>
        </w:numPr>
        <w:spacing w:after="60"/>
      </w:pPr>
      <w:r>
        <w:rPr>
          <w:rFonts w:ascii="Calibri" w:cs="Calibri" w:eastAsia="Calibri" w:hAnsi="Calibri"/>
          <w:color w:val="000000"/>
          <w:sz w:val="21"/>
          <w:szCs w:val="21"/>
        </w:rPr>
        <w:t xml:space="preserve">Unsigned note detection</w:t>
      </w:r>
    </w:p>
    <w:p>
      <w:pPr>
        <w:pStyle w:val="ListParagraph"/>
        <w:numPr>
          <w:ilvl w:val="0"/>
          <w:numId w:val="1"/>
        </w:numPr>
        <w:spacing w:after="60"/>
      </w:pPr>
      <w:r>
        <w:rPr>
          <w:rFonts w:ascii="Calibri" w:cs="Calibri" w:eastAsia="Calibri" w:hAnsi="Calibri"/>
          <w:color w:val="000000"/>
          <w:sz w:val="21"/>
          <w:szCs w:val="21"/>
        </w:rPr>
        <w:t xml:space="preserve">OCR artifact identification</w:t>
      </w:r>
    </w:p>
    <w:p>
      <w:pPr>
        <w:pStyle w:val="ListParagraph"/>
        <w:numPr>
          <w:ilvl w:val="0"/>
          <w:numId w:val="1"/>
        </w:numPr>
        <w:spacing w:after="60"/>
      </w:pPr>
      <w:r>
        <w:rPr>
          <w:rFonts w:ascii="Calibri" w:cs="Calibri" w:eastAsia="Calibri" w:hAnsi="Calibri"/>
          <w:color w:val="000000"/>
          <w:sz w:val="21"/>
          <w:szCs w:val="21"/>
        </w:rPr>
        <w:t xml:space="preserve">Addendum pending flags</w:t>
      </w:r>
    </w:p>
    <w:p>
      <w:pPr>
        <w:pStyle w:val="ListParagraph"/>
        <w:numPr>
          <w:ilvl w:val="0"/>
          <w:numId w:val="1"/>
        </w:numPr>
        <w:spacing w:after="60"/>
      </w:pPr>
      <w:r>
        <w:rPr>
          <w:rFonts w:ascii="Calibri" w:cs="Calibri" w:eastAsia="Calibri" w:hAnsi="Calibri"/>
          <w:color w:val="000000"/>
          <w:sz w:val="21"/>
          <w:szCs w:val="21"/>
        </w:rPr>
        <w:t xml:space="preserve">Generates a structured chart summary for downstream stages</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where real-world document messiness is caught — copy-forward, unsigned notes, OCR artifacts — before the system tries to code."</w:t>
      </w:r>
    </w:p>
    <w:p>
      <w:pPr>
        <w:spacing w:after="0" w:before="80"/>
      </w:pPr>
    </w:p>
    <w:p>
      <w:pPr>
        <w:pStyle w:val="Heading2"/>
        <w:spacing w:after="120" w:before="240"/>
      </w:pPr>
      <w:r>
        <w:rPr>
          <w:rFonts w:ascii="Calibri" w:cs="Calibri" w:eastAsia="Calibri" w:hAnsi="Calibri"/>
          <w:b/>
          <w:bCs/>
          <w:color w:val="1B3A5C"/>
          <w:sz w:val="26"/>
          <w:szCs w:val="26"/>
        </w:rPr>
        <w:t xml:space="preserve">Stage 2 — Clinical Entity Extraction (LLM)</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AI-powered (Claude Sonnet)</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Extract structured clinical entities from the narrative text.</w:t>
      </w:r>
    </w:p>
    <w:p>
      <w:pPr>
        <w:spacing w:after="120"/>
      </w:pPr>
      <w:r>
        <w:rPr>
          <w:rFonts w:ascii="Calibri" w:cs="Calibri" w:eastAsia="Calibri" w:hAnsi="Calibri"/>
          <w:color w:val="000000"/>
          <w:sz w:val="21"/>
          <w:szCs w:val="21"/>
        </w:rPr>
        <w:t xml:space="preserve">Extracted entities:</w:t>
      </w:r>
    </w:p>
    <w:p>
      <w:pPr>
        <w:pStyle w:val="ListParagraph"/>
        <w:numPr>
          <w:ilvl w:val="0"/>
          <w:numId w:val="1"/>
        </w:numPr>
        <w:spacing w:after="60"/>
      </w:pPr>
      <w:r>
        <w:rPr>
          <w:rFonts w:ascii="Calibri" w:cs="Calibri" w:eastAsia="Calibri" w:hAnsi="Calibri"/>
          <w:color w:val="000000"/>
          <w:sz w:val="21"/>
          <w:szCs w:val="21"/>
        </w:rPr>
        <w:t xml:space="preserve">Diagnoses with laterality, certainty, and temporality</w:t>
      </w:r>
    </w:p>
    <w:p>
      <w:pPr>
        <w:pStyle w:val="ListParagraph"/>
        <w:numPr>
          <w:ilvl w:val="0"/>
          <w:numId w:val="1"/>
        </w:numPr>
        <w:spacing w:after="60"/>
      </w:pPr>
      <w:r>
        <w:rPr>
          <w:rFonts w:ascii="Calibri" w:cs="Calibri" w:eastAsia="Calibri" w:hAnsi="Calibri"/>
          <w:color w:val="000000"/>
          <w:sz w:val="21"/>
          <w:szCs w:val="21"/>
        </w:rPr>
        <w:t xml:space="preserve">Procedures with specifics (contrast type, view count, approach)</w:t>
      </w:r>
    </w:p>
    <w:p>
      <w:pPr>
        <w:pStyle w:val="ListParagraph"/>
        <w:numPr>
          <w:ilvl w:val="0"/>
          <w:numId w:val="1"/>
        </w:numPr>
        <w:spacing w:after="60"/>
      </w:pPr>
      <w:r>
        <w:rPr>
          <w:rFonts w:ascii="Calibri" w:cs="Calibri" w:eastAsia="Calibri" w:hAnsi="Calibri"/>
          <w:color w:val="000000"/>
          <w:sz w:val="21"/>
          <w:szCs w:val="21"/>
        </w:rPr>
        <w:t xml:space="preserve">E&amp;M factors: complexity, risk, data reviewed, MDM elements</w:t>
      </w:r>
    </w:p>
    <w:p>
      <w:pPr>
        <w:pStyle w:val="ListParagraph"/>
        <w:numPr>
          <w:ilvl w:val="0"/>
          <w:numId w:val="1"/>
        </w:numPr>
        <w:spacing w:after="60"/>
      </w:pPr>
      <w:r>
        <w:rPr>
          <w:rFonts w:ascii="Calibri" w:cs="Calibri" w:eastAsia="Calibri" w:hAnsi="Calibri"/>
          <w:color w:val="000000"/>
          <w:sz w:val="21"/>
          <w:szCs w:val="21"/>
        </w:rPr>
        <w:t xml:space="preserve">Encounter type, place of service</w:t>
      </w:r>
    </w:p>
    <w:p>
      <w:pPr>
        <w:pStyle w:val="ListParagraph"/>
        <w:numPr>
          <w:ilvl w:val="0"/>
          <w:numId w:val="1"/>
        </w:numPr>
        <w:spacing w:after="60"/>
      </w:pPr>
      <w:r>
        <w:rPr>
          <w:rFonts w:ascii="Calibri" w:cs="Calibri" w:eastAsia="Calibri" w:hAnsi="Calibri"/>
          <w:color w:val="000000"/>
          <w:sz w:val="21"/>
          <w:szCs w:val="21"/>
        </w:rPr>
        <w:t xml:space="preserve">Negations and rule-outs (critical for preventing upcoding)</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"The AI extracts exactly what coders extract — laterality, contrast, negation — but with structured schema enforcement, so nothing is missed."</w:t>
      </w:r>
    </w:p>
    <w:p>
      <w:pPr>
        <w:spacing w:after="0" w:before="80"/>
      </w:pPr>
    </w:p>
    <w:p>
      <w:pPr>
        <w:pStyle w:val="Heading2"/>
        <w:spacing w:after="120" w:before="240"/>
      </w:pPr>
      <w:r>
        <w:rPr>
          <w:rFonts w:ascii="Calibri" w:cs="Calibri" w:eastAsia="Calibri" w:hAnsi="Calibri"/>
          <w:b/>
          <w:bCs/>
          <w:color w:val="1B3A5C"/>
          <w:sz w:val="26"/>
          <w:szCs w:val="26"/>
        </w:rPr>
        <w:t xml:space="preserve">Graph-RAG Retrieval (Between Stage 2 and 3)</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Deterministic retrieval over knowledge graph</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Ground the coding agent in real reference data — codes, guidelines, policies, and ontology.</w:t>
      </w:r>
    </w:p>
    <w:p>
      <w:pPr>
        <w:spacing w:after="120"/>
      </w:pPr>
      <w:r>
        <w:rPr>
          <w:rFonts w:ascii="Calibri" w:cs="Calibri" w:eastAsia="Calibri" w:hAnsi="Calibri"/>
          <w:color w:val="000000"/>
          <w:sz w:val="21"/>
          <w:szCs w:val="21"/>
        </w:rPr>
        <w:t xml:space="preserve">What is retrieved:</w:t>
      </w:r>
    </w:p>
    <w:p>
      <w:pPr>
        <w:pStyle w:val="ListParagraph"/>
        <w:numPr>
          <w:ilvl w:val="0"/>
          <w:numId w:val="1"/>
        </w:numPr>
        <w:spacing w:after="60"/>
      </w:pPr>
      <w:r>
        <w:rPr>
          <w:rFonts w:ascii="Calibri" w:cs="Calibri" w:eastAsia="Calibri" w:hAnsi="Calibri"/>
          <w:color w:val="000000"/>
          <w:sz w:val="21"/>
          <w:szCs w:val="21"/>
        </w:rPr>
        <w:t xml:space="preserve">ICD-10-CM candidate codes (ranked by lexical match to extracted entities)</w:t>
      </w:r>
    </w:p>
    <w:p>
      <w:pPr>
        <w:pStyle w:val="ListParagraph"/>
        <w:numPr>
          <w:ilvl w:val="0"/>
          <w:numId w:val="1"/>
        </w:numPr>
        <w:spacing w:after="60"/>
      </w:pPr>
      <w:r>
        <w:rPr>
          <w:rFonts w:ascii="Calibri" w:cs="Calibri" w:eastAsia="Calibri" w:hAnsi="Calibri"/>
          <w:color w:val="000000"/>
          <w:sz w:val="21"/>
          <w:szCs w:val="21"/>
        </w:rPr>
        <w:t xml:space="preserve">CPT/HCPCS procedure candidates</w:t>
      </w:r>
    </w:p>
    <w:p>
      <w:pPr>
        <w:pStyle w:val="ListParagraph"/>
        <w:numPr>
          <w:ilvl w:val="0"/>
          <w:numId w:val="1"/>
        </w:numPr>
        <w:spacing w:after="60"/>
      </w:pPr>
      <w:r>
        <w:rPr>
          <w:rFonts w:ascii="Calibri" w:cs="Calibri" w:eastAsia="Calibri" w:hAnsi="Calibri"/>
          <w:color w:val="000000"/>
          <w:sz w:val="21"/>
          <w:szCs w:val="21"/>
        </w:rPr>
        <w:t xml:space="preserve">Guideline excerpts (from indexed ICD-10 Official Guidelines)</w:t>
      </w:r>
    </w:p>
    <w:p>
      <w:pPr>
        <w:pStyle w:val="ListParagraph"/>
        <w:numPr>
          <w:ilvl w:val="0"/>
          <w:numId w:val="1"/>
        </w:numPr>
        <w:spacing w:after="60"/>
      </w:pPr>
      <w:r>
        <w:rPr>
          <w:rFonts w:ascii="Calibri" w:cs="Calibri" w:eastAsia="Calibri" w:hAnsi="Calibri"/>
          <w:color w:val="000000"/>
          <w:sz w:val="21"/>
          <w:szCs w:val="21"/>
        </w:rPr>
        <w:t xml:space="preserve">Payer-specific policies (Anthem, Cigna, Medicare LCD/NCD rules)</w:t>
      </w:r>
    </w:p>
    <w:p>
      <w:pPr>
        <w:pStyle w:val="ListParagraph"/>
        <w:numPr>
          <w:ilvl w:val="0"/>
          <w:numId w:val="1"/>
        </w:numPr>
        <w:spacing w:after="60"/>
      </w:pPr>
      <w:r>
        <w:rPr>
          <w:rFonts w:ascii="Calibri" w:cs="Calibri" w:eastAsia="Calibri" w:hAnsi="Calibri"/>
          <w:color w:val="000000"/>
          <w:sz w:val="21"/>
          <w:szCs w:val="21"/>
        </w:rPr>
        <w:t xml:space="preserve">Ontology paths (concept relationships: finding_site, is_a, associated_with)</w:t>
      </w:r>
    </w:p>
    <w:p>
      <w:pPr>
        <w:pStyle w:val="ListParagraph"/>
        <w:numPr>
          <w:ilvl w:val="0"/>
          <w:numId w:val="1"/>
        </w:numPr>
        <w:spacing w:after="60"/>
      </w:pPr>
      <w:r>
        <w:rPr>
          <w:rFonts w:ascii="Calibri" w:cs="Calibri" w:eastAsia="Calibri" w:hAnsi="Calibri"/>
          <w:color w:val="000000"/>
          <w:sz w:val="21"/>
          <w:szCs w:val="21"/>
        </w:rPr>
        <w:t xml:space="preserve">Learned corrections (from prior coder overrides on similar charts)</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"The agent can only propose codes that this retrieval surfaces. This is the structural hallucination control — not a prompt instruction, but an architectural constraint."</w:t>
      </w:r>
    </w:p>
    <w:p>
      <w:pPr>
        <w:spacing w:after="0" w:before="80"/>
      </w:pPr>
    </w:p>
    <w:p>
      <w:pPr>
        <w:pStyle w:val="Heading2"/>
        <w:spacing w:after="120" w:before="240"/>
      </w:pPr>
      <w:r>
        <w:rPr>
          <w:rFonts w:ascii="Calibri" w:cs="Calibri" w:eastAsia="Calibri" w:hAnsi="Calibri"/>
          <w:b/>
          <w:bCs/>
          <w:color w:val="1B3A5C"/>
          <w:sz w:val="26"/>
          <w:szCs w:val="26"/>
        </w:rPr>
        <w:t xml:space="preserve">Stage 3 — Cited Code Generation (LLM)</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AI-powered (Claude Sonnet; Opus for complex cases)</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Generate the actual code assignments with mandatory citations.</w:t>
      </w:r>
    </w:p>
    <w:p>
      <w:pPr>
        <w:spacing w:after="120"/>
      </w:pPr>
      <w:r>
        <w:rPr>
          <w:rFonts w:ascii="Calibri" w:cs="Calibri" w:eastAsia="Calibri" w:hAnsi="Calibri"/>
          <w:color w:val="000000"/>
          <w:sz w:val="21"/>
          <w:szCs w:val="21"/>
        </w:rPr>
        <w:t xml:space="preserve">Key requirements:</w:t>
      </w:r>
    </w:p>
    <w:p>
      <w:pPr>
        <w:pStyle w:val="ListParagraph"/>
        <w:numPr>
          <w:ilvl w:val="0"/>
          <w:numId w:val="1"/>
        </w:numPr>
        <w:spacing w:after="60"/>
      </w:pPr>
      <w:r>
        <w:rPr>
          <w:rFonts w:ascii="Calibri" w:cs="Calibri" w:eastAsia="Calibri" w:hAnsi="Calibri"/>
          <w:color w:val="000000"/>
          <w:sz w:val="21"/>
          <w:szCs w:val="21"/>
        </w:rPr>
        <w:t xml:space="preserve">Every code MUST cite specific chart line numbers as supporting evidence</w:t>
      </w:r>
    </w:p>
    <w:p>
      <w:pPr>
        <w:pStyle w:val="ListParagraph"/>
        <w:numPr>
          <w:ilvl w:val="0"/>
          <w:numId w:val="1"/>
        </w:numPr>
        <w:spacing w:after="60"/>
      </w:pPr>
      <w:r>
        <w:rPr>
          <w:rFonts w:ascii="Calibri" w:cs="Calibri" w:eastAsia="Calibri" w:hAnsi="Calibri"/>
          <w:color w:val="000000"/>
          <w:sz w:val="21"/>
          <w:szCs w:val="21"/>
        </w:rPr>
        <w:t xml:space="preserve">Every code MUST reference a coding guideline</w:t>
      </w:r>
    </w:p>
    <w:p>
      <w:pPr>
        <w:pStyle w:val="ListParagraph"/>
        <w:numPr>
          <w:ilvl w:val="0"/>
          <w:numId w:val="1"/>
        </w:numPr>
        <w:spacing w:after="60"/>
      </w:pPr>
      <w:r>
        <w:rPr>
          <w:rFonts w:ascii="Calibri" w:cs="Calibri" w:eastAsia="Calibri" w:hAnsi="Calibri"/>
          <w:color w:val="000000"/>
          <w:sz w:val="21"/>
          <w:szCs w:val="21"/>
        </w:rPr>
        <w:t xml:space="preserve">Schema-bound structured output (the model cannot return free-form text)</w:t>
      </w:r>
    </w:p>
    <w:p>
      <w:pPr>
        <w:pStyle w:val="ListParagraph"/>
        <w:numPr>
          <w:ilvl w:val="0"/>
          <w:numId w:val="1"/>
        </w:numPr>
        <w:spacing w:after="60"/>
      </w:pPr>
      <w:r>
        <w:rPr>
          <w:rFonts w:ascii="Calibri" w:cs="Calibri" w:eastAsia="Calibri" w:hAnsi="Calibri"/>
          <w:color w:val="000000"/>
          <w:sz w:val="21"/>
          <w:szCs w:val="21"/>
        </w:rPr>
        <w:t xml:space="preserve">Self-consistency on hard charts: N independent samples, majority vote</w:t>
      </w:r>
    </w:p>
    <w:p>
      <w:pPr>
        <w:pStyle w:val="ListParagraph"/>
        <w:numPr>
          <w:ilvl w:val="0"/>
          <w:numId w:val="1"/>
        </w:numPr>
        <w:spacing w:after="60"/>
      </w:pPr>
      <w:r>
        <w:rPr>
          <w:rFonts w:ascii="Calibri" w:cs="Calibri" w:eastAsia="Calibri" w:hAnsi="Calibri"/>
          <w:color w:val="000000"/>
          <w:sz w:val="21"/>
          <w:szCs w:val="21"/>
        </w:rPr>
        <w:t xml:space="preserve">Per-code confidence breakdown across 4 factors</w:t>
      </w:r>
    </w:p>
    <w:p>
      <w:pPr>
        <w:spacing w:after="0" w:before="40"/>
      </w:pPr>
    </w:p>
    <w:p>
      <w:pPr>
        <w:pStyle w:val="Heading3"/>
        <w:spacing w:after="120" w:before="240"/>
      </w:pPr>
      <w:r>
        <w:rPr>
          <w:rFonts w:ascii="Calibri" w:cs="Calibri" w:eastAsia="Calibri" w:hAnsi="Calibri"/>
          <w:b/>
          <w:bCs/>
          <w:color w:val="1B3A5C"/>
          <w:sz w:val="22"/>
          <w:szCs w:val="22"/>
        </w:rPr>
        <w:t xml:space="preserve">Stage 3b — Citation Verification (Deterministic)</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Verify that every cited chart line actually contains the claimed supporting text.</w:t>
      </w:r>
    </w:p>
    <w:p>
      <w:pPr>
        <w:pStyle w:val="ListParagraph"/>
        <w:numPr>
          <w:ilvl w:val="0"/>
          <w:numId w:val="1"/>
        </w:numPr>
        <w:spacing w:after="60"/>
      </w:pPr>
      <w:r>
        <w:rPr>
          <w:rFonts w:ascii="Calibri" w:cs="Calibri" w:eastAsia="Calibri" w:hAnsi="Calibri"/>
          <w:color w:val="000000"/>
          <w:sz w:val="21"/>
          <w:szCs w:val="21"/>
        </w:rPr>
        <w:t xml:space="preserve">If a code's citation doesn't exist at the cited line numbers, the code is rejected</w:t>
      </w:r>
    </w:p>
    <w:p>
      <w:pPr>
        <w:pStyle w:val="ListParagraph"/>
        <w:numPr>
          <w:ilvl w:val="0"/>
          <w:numId w:val="1"/>
        </w:numPr>
        <w:spacing w:after="60"/>
      </w:pPr>
      <w:r>
        <w:rPr>
          <w:rFonts w:ascii="Calibri" w:cs="Calibri" w:eastAsia="Calibri" w:hAnsi="Calibri"/>
          <w:color w:val="000000"/>
          <w:sz w:val="21"/>
          <w:szCs w:val="21"/>
        </w:rPr>
        <w:t xml:space="preserve">Prevents fabricated documentation — a critical defense against AI hallucination</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'show your work' requirement, machine-verified. A code without real evidence in the chart is rejected, period."</w:t>
      </w:r>
    </w:p>
    <w:p>
      <w:pPr>
        <w:spacing w:after="0" w:before="80"/>
      </w:pPr>
    </w:p>
    <w:p>
      <w:pPr>
        <w:pStyle w:val="Heading2"/>
        <w:spacing w:after="120" w:before="240"/>
      </w:pPr>
      <w:r>
        <w:rPr>
          <w:rFonts w:ascii="Calibri" w:cs="Calibri" w:eastAsia="Calibri" w:hAnsi="Calibri"/>
          <w:b/>
          <w:bCs/>
          <w:color w:val="1B3A5C"/>
          <w:sz w:val="26"/>
          <w:szCs w:val="26"/>
        </w:rPr>
        <w:t xml:space="preserve">Stage 4 — Validation &amp; Compliance Gates (Deterministic)</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Pure rule-engine (no AI model involved)</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Apply every compliance rule in the coding rulebook — deterministically.</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Gate</w:t>
            </w:r>
          </w:p>
        </w:tc>
        <w:tc>
          <w:tcPr>
            <w:tcW w:type="pct" w:w="33%"/>
            <w:shd w:color="1B3A5C" w:val="solid"/>
          </w:tcPr>
          <w:p>
            <w:pPr>
              <w:spacing w:after="40" w:before="40"/>
            </w:pPr>
            <w:r>
              <w:rPr>
                <w:rFonts w:ascii="Calibri" w:cs="Calibri" w:eastAsia="Calibri" w:hAnsi="Calibri"/>
                <w:b/>
                <w:bCs/>
                <w:color w:val="FFFFFF"/>
                <w:sz w:val="20"/>
                <w:szCs w:val="20"/>
              </w:rPr>
              <w:t xml:space="preserve">What It Checks</w:t>
            </w:r>
          </w:p>
        </w:tc>
        <w:tc>
          <w:tcPr>
            <w:tcW w:type="pct" w:w="33%"/>
            <w:shd w:color="1B3A5C" w:val="solid"/>
          </w:tcPr>
          <w:p>
            <w:pPr>
              <w:spacing w:after="40" w:before="40"/>
            </w:pPr>
            <w:r>
              <w:rPr>
                <w:rFonts w:ascii="Calibri" w:cs="Calibri" w:eastAsia="Calibri" w:hAnsi="Calibri"/>
                <w:b/>
                <w:bCs/>
                <w:color w:val="FFFFFF"/>
                <w:sz w:val="20"/>
                <w:szCs w:val="20"/>
              </w:rPr>
              <w:t xml:space="preserve">Why It Matters</w:t>
            </w:r>
          </w:p>
        </w:tc>
      </w:tr>
      <w:tr>
        <w:tc>
          <w:tcPr>
            <w:tcW w:type="pct" w:w="33%"/>
          </w:tcPr>
          <w:p>
            <w:pPr>
              <w:spacing w:after="40" w:before="40"/>
            </w:pPr>
            <w:r>
              <w:rPr>
                <w:rFonts w:ascii="Calibri" w:cs="Calibri" w:eastAsia="Calibri" w:hAnsi="Calibri"/>
                <w:b w:val="false"/>
                <w:bCs w:val="false"/>
                <w:color w:val="000000"/>
                <w:sz w:val="19"/>
                <w:szCs w:val="19"/>
              </w:rPr>
              <w:t xml:space="preserve">Code Existence</w:t>
            </w:r>
          </w:p>
        </w:tc>
        <w:tc>
          <w:tcPr>
            <w:tcW w:type="pct" w:w="33%"/>
          </w:tcPr>
          <w:p>
            <w:pPr>
              <w:spacing w:after="40" w:before="40"/>
            </w:pPr>
            <w:r>
              <w:rPr>
                <w:rFonts w:ascii="Calibri" w:cs="Calibri" w:eastAsia="Calibri" w:hAnsi="Calibri"/>
                <w:b w:val="false"/>
                <w:bCs w:val="false"/>
                <w:color w:val="000000"/>
                <w:sz w:val="19"/>
                <w:szCs w:val="19"/>
              </w:rPr>
              <w:t xml:space="preserve">Is this a real, effective-dated code?</w:t>
            </w:r>
          </w:p>
        </w:tc>
        <w:tc>
          <w:tcPr>
            <w:tcW w:type="pct" w:w="33%"/>
          </w:tcPr>
          <w:p>
            <w:pPr>
              <w:spacing w:after="40" w:before="40"/>
            </w:pPr>
            <w:r>
              <w:rPr>
                <w:rFonts w:ascii="Calibri" w:cs="Calibri" w:eastAsia="Calibri" w:hAnsi="Calibri"/>
                <w:b w:val="false"/>
                <w:bCs w:val="false"/>
                <w:color w:val="000000"/>
                <w:sz w:val="19"/>
                <w:szCs w:val="19"/>
              </w:rPr>
              <w:t xml:space="preserve">Catches fabricated or expired codes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Specificity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Is a more specific child code required?</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Prevents non-billable parent codes when specificity exists</w:t>
            </w:r>
          </w:p>
        </w:tc>
      </w:tr>
      <w:tr>
        <w:tc>
          <w:tcPr>
            <w:tcW w:type="pct" w:w="33%"/>
          </w:tcPr>
          <w:p>
            <w:pPr>
              <w:spacing w:after="40" w:before="40"/>
            </w:pPr>
            <w:r>
              <w:rPr>
                <w:rFonts w:ascii="Calibri" w:cs="Calibri" w:eastAsia="Calibri" w:hAnsi="Calibri"/>
                <w:b w:val="false"/>
                <w:bCs w:val="false"/>
                <w:color w:val="000000"/>
                <w:sz w:val="19"/>
                <w:szCs w:val="19"/>
              </w:rPr>
              <w:t xml:space="preserve">Sex / Age Edits</w:t>
            </w:r>
          </w:p>
        </w:tc>
        <w:tc>
          <w:tcPr>
            <w:tcW w:type="pct" w:w="33%"/>
          </w:tcPr>
          <w:p>
            <w:pPr>
              <w:spacing w:after="40" w:before="40"/>
            </w:pPr>
            <w:r>
              <w:rPr>
                <w:rFonts w:ascii="Calibri" w:cs="Calibri" w:eastAsia="Calibri" w:hAnsi="Calibri"/>
                <w:b w:val="false"/>
                <w:bCs w:val="false"/>
                <w:color w:val="000000"/>
                <w:sz w:val="19"/>
                <w:szCs w:val="19"/>
              </w:rPr>
              <w:t xml:space="preserve">Is this code valid for the patient's demographics?</w:t>
            </w:r>
          </w:p>
        </w:tc>
        <w:tc>
          <w:tcPr>
            <w:tcW w:type="pct" w:w="33%"/>
          </w:tcPr>
          <w:p>
            <w:pPr>
              <w:spacing w:after="40" w:before="40"/>
            </w:pPr>
            <w:r>
              <w:rPr>
                <w:rFonts w:ascii="Calibri" w:cs="Calibri" w:eastAsia="Calibri" w:hAnsi="Calibri"/>
                <w:b w:val="false"/>
                <w:bCs w:val="false"/>
                <w:color w:val="000000"/>
                <w:sz w:val="19"/>
                <w:szCs w:val="19"/>
              </w:rPr>
              <w:t xml:space="preserve">Pediatric codes on adults, male codes on females — caught</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Modifier Validity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Is the modifier real and applicable?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Invalid modifiers → claim denial</w:t>
            </w:r>
          </w:p>
        </w:tc>
      </w:tr>
      <w:tr>
        <w:tc>
          <w:tcPr>
            <w:tcW w:type="pct" w:w="33%"/>
          </w:tcPr>
          <w:p>
            <w:pPr>
              <w:spacing w:after="40" w:before="40"/>
            </w:pPr>
            <w:r>
              <w:rPr>
                <w:rFonts w:ascii="Calibri" w:cs="Calibri" w:eastAsia="Calibri" w:hAnsi="Calibri"/>
                <w:b w:val="false"/>
                <w:bCs w:val="false"/>
                <w:color w:val="000000"/>
                <w:sz w:val="19"/>
                <w:szCs w:val="19"/>
              </w:rPr>
              <w:t xml:space="preserve">NCCI Bundling</w:t>
            </w:r>
          </w:p>
        </w:tc>
        <w:tc>
          <w:tcPr>
            <w:tcW w:type="pct" w:w="33%"/>
          </w:tcPr>
          <w:p>
            <w:pPr>
              <w:spacing w:after="40" w:before="40"/>
            </w:pPr>
            <w:r>
              <w:rPr>
                <w:rFonts w:ascii="Calibri" w:cs="Calibri" w:eastAsia="Calibri" w:hAnsi="Calibri"/>
                <w:b w:val="false"/>
                <w:bCs w:val="false"/>
                <w:color w:val="000000"/>
                <w:sz w:val="19"/>
                <w:szCs w:val="19"/>
              </w:rPr>
              <w:t xml:space="preserve">Are these procedures bundled per CMS rules?</w:t>
            </w:r>
          </w:p>
        </w:tc>
        <w:tc>
          <w:tcPr>
            <w:tcW w:type="pct" w:w="33%"/>
          </w:tcPr>
          <w:p>
            <w:pPr>
              <w:spacing w:after="40" w:before="40"/>
            </w:pPr>
            <w:r>
              <w:rPr>
                <w:rFonts w:ascii="Calibri" w:cs="Calibri" w:eastAsia="Calibri" w:hAnsi="Calibri"/>
                <w:b w:val="false"/>
                <w:bCs w:val="false"/>
                <w:color w:val="000000"/>
                <w:sz w:val="19"/>
                <w:szCs w:val="19"/>
              </w:rPr>
              <w:t xml:space="preserve">The #1 source of denials — caught deterministically</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MUE Limits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Are units within medically unlikely edit limits?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Excessive units → audit flag</w:t>
            </w:r>
          </w:p>
        </w:tc>
      </w:tr>
      <w:tr>
        <w:tc>
          <w:tcPr>
            <w:tcW w:type="pct" w:w="33%"/>
          </w:tcPr>
          <w:p>
            <w:pPr>
              <w:spacing w:after="40" w:before="40"/>
            </w:pPr>
            <w:r>
              <w:rPr>
                <w:rFonts w:ascii="Calibri" w:cs="Calibri" w:eastAsia="Calibri" w:hAnsi="Calibri"/>
                <w:b w:val="false"/>
                <w:bCs w:val="false"/>
                <w:color w:val="000000"/>
                <w:sz w:val="19"/>
                <w:szCs w:val="19"/>
              </w:rPr>
              <w:t xml:space="preserve">Medical Necessity (LCD/NCD)</w:t>
            </w:r>
          </w:p>
        </w:tc>
        <w:tc>
          <w:tcPr>
            <w:tcW w:type="pct" w:w="33%"/>
          </w:tcPr>
          <w:p>
            <w:pPr>
              <w:spacing w:after="40" w:before="40"/>
            </w:pPr>
            <w:r>
              <w:rPr>
                <w:rFonts w:ascii="Calibri" w:cs="Calibri" w:eastAsia="Calibri" w:hAnsi="Calibri"/>
                <w:b w:val="false"/>
                <w:bCs w:val="false"/>
                <w:color w:val="000000"/>
                <w:sz w:val="19"/>
                <w:szCs w:val="19"/>
              </w:rPr>
              <w:t xml:space="preserve">Does the payer cover this code for this diagnosis?</w:t>
            </w:r>
          </w:p>
        </w:tc>
        <w:tc>
          <w:tcPr>
            <w:tcW w:type="pct" w:w="33%"/>
          </w:tcPr>
          <w:p>
            <w:pPr>
              <w:spacing w:after="40" w:before="40"/>
            </w:pPr>
            <w:r>
              <w:rPr>
                <w:rFonts w:ascii="Calibri" w:cs="Calibri" w:eastAsia="Calibri" w:hAnsi="Calibri"/>
                <w:b w:val="false"/>
                <w:bCs w:val="false"/>
                <w:color w:val="000000"/>
                <w:sz w:val="19"/>
                <w:szCs w:val="19"/>
              </w:rPr>
              <w:t xml:space="preserve">Payer-specific necessity from the knowledge graph</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Place of Service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Is the POS consistent with the codes?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Facility vs professional alignment</w:t>
            </w:r>
          </w:p>
        </w:tc>
      </w:tr>
      <w:tr>
        <w:tc>
          <w:tcPr>
            <w:tcW w:type="pct" w:w="33%"/>
          </w:tcPr>
          <w:p>
            <w:pPr>
              <w:spacing w:after="40" w:before="40"/>
            </w:pPr>
            <w:r>
              <w:rPr>
                <w:rFonts w:ascii="Calibri" w:cs="Calibri" w:eastAsia="Calibri" w:hAnsi="Calibri"/>
                <w:b w:val="false"/>
                <w:bCs w:val="false"/>
                <w:color w:val="000000"/>
                <w:sz w:val="19"/>
                <w:szCs w:val="19"/>
              </w:rPr>
              <w:t xml:space="preserve">Sequencing (UHDDS)</w:t>
            </w:r>
          </w:p>
        </w:tc>
        <w:tc>
          <w:tcPr>
            <w:tcW w:type="pct" w:w="33%"/>
          </w:tcPr>
          <w:p>
            <w:pPr>
              <w:spacing w:after="40" w:before="40"/>
            </w:pPr>
            <w:r>
              <w:rPr>
                <w:rFonts w:ascii="Calibri" w:cs="Calibri" w:eastAsia="Calibri" w:hAnsi="Calibri"/>
                <w:b w:val="false"/>
                <w:bCs w:val="false"/>
                <w:color w:val="000000"/>
                <w:sz w:val="19"/>
                <w:szCs w:val="19"/>
              </w:rPr>
              <w:t xml:space="preserve">Is the principal diagnosis correctly sequenced?</w:t>
            </w:r>
          </w:p>
        </w:tc>
        <w:tc>
          <w:tcPr>
            <w:tcW w:type="pct" w:w="33%"/>
          </w:tcPr>
          <w:p>
            <w:pPr>
              <w:spacing w:after="40" w:before="40"/>
            </w:pPr>
            <w:r>
              <w:rPr>
                <w:rFonts w:ascii="Calibri" w:cs="Calibri" w:eastAsia="Calibri" w:hAnsi="Calibri"/>
                <w:b w:val="false"/>
                <w:bCs w:val="false"/>
                <w:color w:val="000000"/>
                <w:sz w:val="19"/>
                <w:szCs w:val="19"/>
              </w:rPr>
              <w:t xml:space="preserve">Inpatient coding rules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Critical Care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Is this a critical-care code?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Always routes to human review regardless of confidence</w:t>
            </w:r>
          </w:p>
        </w:tc>
      </w:tr>
    </w:tbl>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"These are the rules your coders carry in their heads. In ACE, they're enforced by a rule engine — consistently, on every chart, at machine speed."</w:t>
      </w:r>
    </w:p>
    <w:p>
      <w:pPr>
        <w:spacing w:after="0" w:before="80"/>
      </w:pPr>
    </w:p>
    <w:p>
      <w:pPr>
        <w:pStyle w:val="Heading2"/>
        <w:spacing w:after="120" w:before="240"/>
      </w:pPr>
      <w:r>
        <w:rPr>
          <w:rFonts w:ascii="Calibri" w:cs="Calibri" w:eastAsia="Calibri" w:hAnsi="Calibri"/>
          <w:b/>
          <w:bCs/>
          <w:color w:val="1B3A5C"/>
          <w:sz w:val="26"/>
          <w:szCs w:val="26"/>
        </w:rPr>
        <w:t xml:space="preserve">Stage 5 — Calibration &amp; Routing</w:t>
      </w:r>
    </w:p>
    <w:p>
      <w:pPr>
        <w:spacing w:after="100"/>
      </w:pPr>
      <w:r>
        <w:rPr>
          <w:rFonts w:ascii="Calibri" w:cs="Calibri" w:eastAsia="Calibri" w:hAnsi="Calibri"/>
          <w:b/>
          <w:bCs/>
          <w:color w:val="1B3A5C"/>
          <w:sz w:val="21"/>
          <w:szCs w:val="21"/>
        </w:rPr>
        <w:t xml:space="preserve">Type: </w:t>
      </w:r>
      <w:r>
        <w:rPr>
          <w:rFonts w:ascii="Calibri" w:cs="Calibri" w:eastAsia="Calibri" w:hAnsi="Calibri"/>
          <w:color w:val="000000"/>
          <w:sz w:val="21"/>
          <w:szCs w:val="21"/>
        </w:rPr>
        <w:t xml:space="preserve">Deterministic calculation + routing decision</w:t>
      </w:r>
    </w:p>
    <w:p>
      <w:pPr>
        <w:spacing w:after="100"/>
      </w:pPr>
      <w:r>
        <w:rPr>
          <w:rFonts w:ascii="Calibri" w:cs="Calibri" w:eastAsia="Calibri" w:hAnsi="Calibri"/>
          <w:b/>
          <w:bCs/>
          <w:color w:val="1B3A5C"/>
          <w:sz w:val="21"/>
          <w:szCs w:val="21"/>
        </w:rPr>
        <w:t xml:space="preserve">Purpose: </w:t>
      </w:r>
      <w:r>
        <w:rPr>
          <w:rFonts w:ascii="Calibri" w:cs="Calibri" w:eastAsia="Calibri" w:hAnsi="Calibri"/>
          <w:color w:val="000000"/>
          <w:sz w:val="21"/>
          <w:szCs w:val="21"/>
        </w:rPr>
        <w:t xml:space="preserve">Compute a calibrated confidence score and route the chart to the appropriate lane.</w:t>
      </w:r>
    </w:p>
    <w:p>
      <w:pPr>
        <w:spacing w:after="0" w:before="40"/>
      </w:pPr>
    </w:p>
    <w:p>
      <w:pPr>
        <w:pStyle w:val="Heading3"/>
        <w:spacing w:after="120" w:before="240"/>
      </w:pPr>
      <w:r>
        <w:rPr>
          <w:rFonts w:ascii="Calibri" w:cs="Calibri" w:eastAsia="Calibri" w:hAnsi="Calibri"/>
          <w:b/>
          <w:bCs/>
          <w:color w:val="1B3A5C"/>
          <w:sz w:val="22"/>
          <w:szCs w:val="22"/>
        </w:rPr>
        <w:t xml:space="preserve">The 4-Factor Confidence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Factor</w:t>
            </w:r>
          </w:p>
        </w:tc>
        <w:tc>
          <w:tcPr>
            <w:tcW w:type="pct" w:w="33%"/>
            <w:shd w:color="1B3A5C" w:val="solid"/>
          </w:tcPr>
          <w:p>
            <w:pPr>
              <w:spacing w:after="40" w:before="40"/>
            </w:pPr>
            <w:r>
              <w:rPr>
                <w:rFonts w:ascii="Calibri" w:cs="Calibri" w:eastAsia="Calibri" w:hAnsi="Calibri"/>
                <w:b/>
                <w:bCs/>
                <w:color w:val="FFFFFF"/>
                <w:sz w:val="20"/>
                <w:szCs w:val="20"/>
              </w:rPr>
              <w:t xml:space="preserve">Weight</w:t>
            </w:r>
          </w:p>
        </w:tc>
        <w:tc>
          <w:tcPr>
            <w:tcW w:type="pct" w:w="33%"/>
            <w:shd w:color="1B3A5C" w:val="solid"/>
          </w:tcPr>
          <w:p>
            <w:pPr>
              <w:spacing w:after="40" w:before="40"/>
            </w:pPr>
            <w:r>
              <w:rPr>
                <w:rFonts w:ascii="Calibri" w:cs="Calibri" w:eastAsia="Calibri" w:hAnsi="Calibri"/>
                <w:b/>
                <w:bCs/>
                <w:color w:val="FFFFFF"/>
                <w:sz w:val="20"/>
                <w:szCs w:val="20"/>
              </w:rPr>
              <w:t xml:space="preserve">What It Measures</w:t>
            </w:r>
          </w:p>
        </w:tc>
      </w:tr>
      <w:tr>
        <w:tc>
          <w:tcPr>
            <w:tcW w:type="pct" w:w="33%"/>
          </w:tcPr>
          <w:p>
            <w:pPr>
              <w:spacing w:after="40" w:before="40"/>
            </w:pPr>
            <w:r>
              <w:rPr>
                <w:rFonts w:ascii="Calibri" w:cs="Calibri" w:eastAsia="Calibri" w:hAnsi="Calibri"/>
                <w:b w:val="false"/>
                <w:bCs w:val="false"/>
                <w:color w:val="000000"/>
                <w:sz w:val="19"/>
                <w:szCs w:val="19"/>
              </w:rPr>
              <w:t xml:space="preserve">AI Model Certainty</w:t>
            </w:r>
          </w:p>
        </w:tc>
        <w:tc>
          <w:tcPr>
            <w:tcW w:type="pct" w:w="33%"/>
          </w:tcPr>
          <w:p>
            <w:pPr>
              <w:spacing w:after="40" w:before="40"/>
            </w:pPr>
            <w:r>
              <w:rPr>
                <w:rFonts w:ascii="Calibri" w:cs="Calibri" w:eastAsia="Calibri" w:hAnsi="Calibri"/>
                <w:b w:val="false"/>
                <w:bCs w:val="false"/>
                <w:color w:val="000000"/>
                <w:sz w:val="19"/>
                <w:szCs w:val="19"/>
              </w:rPr>
              <w:t xml:space="preserve">40%</w:t>
            </w:r>
          </w:p>
        </w:tc>
        <w:tc>
          <w:tcPr>
            <w:tcW w:type="pct" w:w="33%"/>
          </w:tcPr>
          <w:p>
            <w:pPr>
              <w:spacing w:after="40" w:before="40"/>
            </w:pPr>
            <w:r>
              <w:rPr>
                <w:rFonts w:ascii="Calibri" w:cs="Calibri" w:eastAsia="Calibri" w:hAnsi="Calibri"/>
                <w:b w:val="false"/>
                <w:bCs w:val="false"/>
                <w:color w:val="000000"/>
                <w:sz w:val="19"/>
                <w:szCs w:val="19"/>
              </w:rPr>
              <w:t xml:space="preserve">Self-reported confidence × self-consistency agreement across multiple samples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Clinical Document Match</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25%</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Quality and coverage of chart-line citations supporting each code</w:t>
            </w:r>
          </w:p>
        </w:tc>
      </w:tr>
      <w:tr>
        <w:tc>
          <w:tcPr>
            <w:tcW w:type="pct" w:w="33%"/>
          </w:tcPr>
          <w:p>
            <w:pPr>
              <w:spacing w:after="40" w:before="40"/>
            </w:pPr>
            <w:r>
              <w:rPr>
                <w:rFonts w:ascii="Calibri" w:cs="Calibri" w:eastAsia="Calibri" w:hAnsi="Calibri"/>
                <w:b w:val="false"/>
                <w:bCs w:val="false"/>
                <w:color w:val="000000"/>
                <w:sz w:val="19"/>
                <w:szCs w:val="19"/>
              </w:rPr>
              <w:t xml:space="preserve">Rule Engine Validation</w:t>
            </w:r>
          </w:p>
        </w:tc>
        <w:tc>
          <w:tcPr>
            <w:tcW w:type="pct" w:w="33%"/>
          </w:tcPr>
          <w:p>
            <w:pPr>
              <w:spacing w:after="40" w:before="40"/>
            </w:pPr>
            <w:r>
              <w:rPr>
                <w:rFonts w:ascii="Calibri" w:cs="Calibri" w:eastAsia="Calibri" w:hAnsi="Calibri"/>
                <w:b w:val="false"/>
                <w:bCs w:val="false"/>
                <w:color w:val="000000"/>
                <w:sz w:val="19"/>
                <w:szCs w:val="19"/>
              </w:rPr>
              <w:t xml:space="preserve">25%</w:t>
            </w:r>
          </w:p>
        </w:tc>
        <w:tc>
          <w:tcPr>
            <w:tcW w:type="pct" w:w="33%"/>
          </w:tcPr>
          <w:p>
            <w:pPr>
              <w:spacing w:after="40" w:before="40"/>
            </w:pPr>
            <w:r>
              <w:rPr>
                <w:rFonts w:ascii="Calibri" w:cs="Calibri" w:eastAsia="Calibri" w:hAnsi="Calibri"/>
                <w:b w:val="false"/>
                <w:bCs w:val="false"/>
                <w:color w:val="000000"/>
                <w:sz w:val="19"/>
                <w:szCs w:val="19"/>
              </w:rPr>
              <w:t xml:space="preserve">Gate pass ratio (how many of the 10 deterministic gates passed)</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Historical Patterns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10%</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Alignment with gold standard exemplars and learned corrections</w:t>
            </w:r>
          </w:p>
        </w:tc>
      </w:tr>
    </w:tbl>
    <w:p>
      <w:pPr>
        <w:spacing w:after="0" w:before="40"/>
      </w:pPr>
    </w:p>
    <w:p>
      <w:pPr>
        <w:pStyle w:val="Heading3"/>
        <w:spacing w:after="120" w:before="240"/>
      </w:pPr>
      <w:r>
        <w:rPr>
          <w:rFonts w:ascii="Calibri" w:cs="Calibri" w:eastAsia="Calibri" w:hAnsi="Calibri"/>
          <w:b/>
          <w:bCs/>
          <w:color w:val="1B3A5C"/>
          <w:sz w:val="22"/>
          <w:szCs w:val="22"/>
        </w:rPr>
        <w:t xml:space="preserve">Routing Thresholds (Admin-Configurable)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Confidence Range</w:t>
            </w:r>
          </w:p>
        </w:tc>
        <w:tc>
          <w:tcPr>
            <w:tcW w:type="pct" w:w="33%"/>
            <w:shd w:color="1B3A5C" w:val="solid"/>
          </w:tcPr>
          <w:p>
            <w:pPr>
              <w:spacing w:after="40" w:before="40"/>
            </w:pPr>
            <w:r>
              <w:rPr>
                <w:rFonts w:ascii="Calibri" w:cs="Calibri" w:eastAsia="Calibri" w:hAnsi="Calibri"/>
                <w:b/>
                <w:bCs/>
                <w:color w:val="FFFFFF"/>
                <w:sz w:val="20"/>
                <w:szCs w:val="20"/>
              </w:rPr>
              <w:t xml:space="preserve">Lane</w:t>
            </w:r>
          </w:p>
        </w:tc>
        <w:tc>
          <w:tcPr>
            <w:tcW w:type="pct" w:w="33%"/>
            <w:shd w:color="1B3A5C" w:val="solid"/>
          </w:tcPr>
          <w:p>
            <w:pPr>
              <w:spacing w:after="40" w:before="40"/>
            </w:pPr>
            <w:r>
              <w:rPr>
                <w:rFonts w:ascii="Calibri" w:cs="Calibri" w:eastAsia="Calibri" w:hAnsi="Calibri"/>
                <w:b/>
                <w:bCs/>
                <w:color w:val="FFFFFF"/>
                <w:sz w:val="20"/>
                <w:szCs w:val="20"/>
              </w:rPr>
              <w:t xml:space="preserve">What Happens</w:t>
            </w:r>
          </w:p>
        </w:tc>
      </w:tr>
      <w:tr>
        <w:tc>
          <w:tcPr>
            <w:tcW w:type="pct" w:w="33%"/>
          </w:tcPr>
          <w:p>
            <w:pPr>
              <w:spacing w:after="40" w:before="40"/>
            </w:pPr>
            <w:r>
              <w:rPr>
                <w:rFonts w:ascii="Calibri" w:cs="Calibri" w:eastAsia="Calibri" w:hAnsi="Calibri"/>
                <w:b w:val="false"/>
                <w:bCs w:val="false"/>
                <w:color w:val="000000"/>
                <w:sz w:val="19"/>
                <w:szCs w:val="19"/>
              </w:rPr>
              <w:t xml:space="preserve">≥ 0.90</w:t>
            </w:r>
          </w:p>
        </w:tc>
        <w:tc>
          <w:tcPr>
            <w:tcW w:type="pct" w:w="33%"/>
          </w:tcPr>
          <w:p>
            <w:pPr>
              <w:spacing w:after="40" w:before="40"/>
            </w:pPr>
            <w:r>
              <w:rPr>
                <w:rFonts w:ascii="Calibri" w:cs="Calibri" w:eastAsia="Calibri" w:hAnsi="Calibri"/>
                <w:b w:val="false"/>
                <w:bCs w:val="false"/>
                <w:color w:val="000000"/>
                <w:sz w:val="19"/>
                <w:szCs w:val="19"/>
              </w:rPr>
              <w:t xml:space="preserve">Straight-Through Billing (STB)</w:t>
            </w:r>
          </w:p>
        </w:tc>
        <w:tc>
          <w:tcPr>
            <w:tcW w:type="pct" w:w="33%"/>
          </w:tcPr>
          <w:p>
            <w:pPr>
              <w:spacing w:after="40" w:before="40"/>
            </w:pPr>
            <w:r>
              <w:rPr>
                <w:rFonts w:ascii="Calibri" w:cs="Calibri" w:eastAsia="Calibri" w:hAnsi="Calibri"/>
                <w:b w:val="false"/>
                <w:bCs w:val="false"/>
                <w:color w:val="000000"/>
                <w:sz w:val="19"/>
                <w:szCs w:val="19"/>
              </w:rPr>
              <w:t xml:space="preserve">Auto-billed with audit trail. No human touch required.</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0.75 – 0.89</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QA Review</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Presented to a QA auditor with AI recommendations for fast review.</w:t>
            </w:r>
          </w:p>
        </w:tc>
      </w:tr>
      <w:tr>
        <w:tc>
          <w:tcPr>
            <w:tcW w:type="pct" w:w="33%"/>
          </w:tcPr>
          <w:p>
            <w:pPr>
              <w:spacing w:after="40" w:before="40"/>
            </w:pPr>
            <w:r>
              <w:rPr>
                <w:rFonts w:ascii="Calibri" w:cs="Calibri" w:eastAsia="Calibri" w:hAnsi="Calibri"/>
                <w:b w:val="false"/>
                <w:bCs w:val="false"/>
                <w:color w:val="000000"/>
                <w:sz w:val="19"/>
                <w:szCs w:val="19"/>
              </w:rPr>
              <w:t xml:space="preserve">&lt; 0.75</w:t>
            </w:r>
          </w:p>
        </w:tc>
        <w:tc>
          <w:tcPr>
            <w:tcW w:type="pct" w:w="33%"/>
          </w:tcPr>
          <w:p>
            <w:pPr>
              <w:spacing w:after="40" w:before="40"/>
            </w:pPr>
            <w:r>
              <w:rPr>
                <w:rFonts w:ascii="Calibri" w:cs="Calibri" w:eastAsia="Calibri" w:hAnsi="Calibri"/>
                <w:b w:val="false"/>
                <w:bCs w:val="false"/>
                <w:color w:val="000000"/>
                <w:sz w:val="19"/>
                <w:szCs w:val="19"/>
              </w:rPr>
              <w:t xml:space="preserve">Manual Coding</w:t>
            </w:r>
          </w:p>
        </w:tc>
        <w:tc>
          <w:tcPr>
            <w:tcW w:type="pct" w:w="33%"/>
          </w:tcPr>
          <w:p>
            <w:pPr>
              <w:spacing w:after="40" w:before="40"/>
            </w:pPr>
            <w:r>
              <w:rPr>
                <w:rFonts w:ascii="Calibri" w:cs="Calibri" w:eastAsia="Calibri" w:hAnsi="Calibri"/>
                <w:b w:val="false"/>
                <w:bCs w:val="false"/>
                <w:color w:val="000000"/>
                <w:sz w:val="19"/>
                <w:szCs w:val="19"/>
              </w:rPr>
              <w:t xml:space="preserve">Routed to a human coder for full manual coding.</w:t>
            </w:r>
          </w:p>
        </w:tc>
      </w:tr>
    </w:tbl>
    <w:p>
      <w:pPr>
        <w:spacing w:after="0" w:before="40"/>
      </w:pPr>
    </w:p>
    <w:p>
      <w:pPr>
        <w:pStyle w:val="Heading3"/>
        <w:spacing w:after="120" w:before="240"/>
      </w:pPr>
      <w:r>
        <w:rPr>
          <w:rFonts w:ascii="Calibri" w:cs="Calibri" w:eastAsia="Calibri" w:hAnsi="Calibri"/>
          <w:b/>
          <w:bCs/>
          <w:color w:val="1B3A5C"/>
          <w:sz w:val="22"/>
          <w:szCs w:val="22"/>
        </w:rPr>
        <w:t xml:space="preserve">Bounded Autonomy Rules</w:t>
      </w:r>
    </w:p>
    <w:p>
      <w:pPr>
        <w:spacing w:after="120"/>
      </w:pPr>
      <w:r>
        <w:rPr>
          <w:rFonts w:ascii="Calibri" w:cs="Calibri" w:eastAsia="Calibri" w:hAnsi="Calibri"/>
          <w:color w:val="000000"/>
          <w:sz w:val="21"/>
          <w:szCs w:val="21"/>
        </w:rPr>
        <w:t xml:space="preserve">Even if confidence is high, certain chart types always route to human review:</w:t>
      </w:r>
    </w:p>
    <w:p>
      <w:pPr>
        <w:pStyle w:val="ListParagraph"/>
        <w:numPr>
          <w:ilvl w:val="0"/>
          <w:numId w:val="1"/>
        </w:numPr>
        <w:spacing w:after="60"/>
      </w:pPr>
      <w:r>
        <w:rPr>
          <w:rFonts w:ascii="Calibri" w:cs="Calibri" w:eastAsia="Calibri" w:hAnsi="Calibri"/>
          <w:color w:val="000000"/>
          <w:sz w:val="21"/>
          <w:szCs w:val="21"/>
        </w:rPr>
        <w:t xml:space="preserve">Critical care codes (99291, 99292) — highest-dollar, highest-scrutiny</w:t>
      </w:r>
    </w:p>
    <w:p>
      <w:pPr>
        <w:pStyle w:val="ListParagraph"/>
        <w:numPr>
          <w:ilvl w:val="0"/>
          <w:numId w:val="1"/>
        </w:numPr>
        <w:spacing w:after="60"/>
      </w:pPr>
      <w:r>
        <w:rPr>
          <w:rFonts w:ascii="Calibri" w:cs="Calibri" w:eastAsia="Calibri" w:hAnsi="Calibri"/>
          <w:color w:val="000000"/>
          <w:sz w:val="21"/>
          <w:szCs w:val="21"/>
        </w:rPr>
        <w:t xml:space="preserve">Ambiguous or rule-out diagnoses</w:t>
      </w:r>
    </w:p>
    <w:p>
      <w:pPr>
        <w:pStyle w:val="ListParagraph"/>
        <w:numPr>
          <w:ilvl w:val="0"/>
          <w:numId w:val="1"/>
        </w:numPr>
        <w:spacing w:after="60"/>
      </w:pPr>
      <w:r>
        <w:rPr>
          <w:rFonts w:ascii="Calibri" w:cs="Calibri" w:eastAsia="Calibri" w:hAnsi="Calibri"/>
          <w:color w:val="000000"/>
          <w:sz w:val="21"/>
          <w:szCs w:val="21"/>
        </w:rPr>
        <w:t xml:space="preserve">NCCI bundling overrides requiring modifier justification</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"Bounded autonomy is the economic insight: the win is volume on routine charts, not risking the hardest cases. High-confidence critical care still gets human eyes."</w:t>
      </w:r>
    </w:p>
    <w:p>
      <w:r>
        <w:br w:type="page"/>
      </w:r>
    </w:p>
    <w:p>
      <w:pPr>
        <w:pStyle w:val="Heading1"/>
        <w:spacing w:after="120" w:before="400"/>
      </w:pPr>
      <w:r>
        <w:rPr>
          <w:rFonts w:ascii="Calibri" w:cs="Calibri" w:eastAsia="Calibri" w:hAnsi="Calibri"/>
          <w:b/>
          <w:bCs/>
          <w:color w:val="1B3A5C"/>
          <w:sz w:val="32"/>
          <w:szCs w:val="32"/>
        </w:rPr>
        <w:t xml:space="preserve">4. Feature Walkthrough — Operational Screens</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4.1 Worklist &amp; Three-Lane Queue</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Worklist (landing page)</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Coders, QA Auditors, Supervisors</w:t>
      </w:r>
    </w:p>
    <w:p>
      <w:pPr>
        <w:spacing w:after="0" w:before="40"/>
      </w:pPr>
    </w:p>
    <w:p>
      <w:pPr>
        <w:pStyle w:val="Heading3"/>
        <w:spacing w:after="120" w:before="240"/>
      </w:pPr>
      <w:r>
        <w:rPr>
          <w:rFonts w:ascii="Calibri" w:cs="Calibri" w:eastAsia="Calibri" w:hAnsi="Calibri"/>
          <w:b/>
          <w:bCs/>
          <w:color w:val="1B3A5C"/>
          <w:sz w:val="22"/>
          <w:szCs w:val="22"/>
        </w:rPr>
        <w:t xml:space="preserve">What It Shows</w:t>
      </w:r>
    </w:p>
    <w:p>
      <w:pPr>
        <w:pStyle w:val="ListParagraph"/>
        <w:numPr>
          <w:ilvl w:val="0"/>
          <w:numId w:val="1"/>
        </w:numPr>
        <w:spacing w:after="60"/>
      </w:pPr>
      <w:r>
        <w:rPr>
          <w:rFonts w:ascii="Calibri" w:cs="Calibri" w:eastAsia="Calibri" w:hAnsi="Calibri"/>
          <w:color w:val="000000"/>
          <w:sz w:val="21"/>
          <w:szCs w:val="21"/>
        </w:rPr>
        <w:t xml:space="preserve">Table of all encounters with columns: Patient, MRN, Specialty, Payer, DOS, Confidence, Lane, Received Time</w:t>
      </w:r>
    </w:p>
    <w:p>
      <w:pPr>
        <w:pStyle w:val="ListParagraph"/>
        <w:numPr>
          <w:ilvl w:val="0"/>
          <w:numId w:val="1"/>
        </w:numPr>
        <w:spacing w:after="60"/>
      </w:pPr>
      <w:r>
        <w:rPr>
          <w:rFonts w:ascii="Calibri" w:cs="Calibri" w:eastAsia="Calibri" w:hAnsi="Calibri"/>
          <w:color w:val="000000"/>
          <w:sz w:val="21"/>
          <w:szCs w:val="21"/>
        </w:rPr>
        <w:t xml:space="preserve">Three-lane tabs: ALL | STB | QA | MANUAL — with count and rate for each</w:t>
      </w:r>
    </w:p>
    <w:p>
      <w:pPr>
        <w:pStyle w:val="ListParagraph"/>
        <w:numPr>
          <w:ilvl w:val="0"/>
          <w:numId w:val="1"/>
        </w:numPr>
        <w:spacing w:after="60"/>
      </w:pPr>
      <w:r>
        <w:rPr>
          <w:rFonts w:ascii="Calibri" w:cs="Calibri" w:eastAsia="Calibri" w:hAnsi="Calibri"/>
          <w:color w:val="000000"/>
          <w:sz w:val="21"/>
          <w:szCs w:val="21"/>
        </w:rPr>
        <w:t xml:space="preserve">Filters: by specialty, lane, payer, date-of-service range, confidence range</w:t>
      </w:r>
    </w:p>
    <w:p>
      <w:pPr>
        <w:pStyle w:val="ListParagraph"/>
        <w:numPr>
          <w:ilvl w:val="0"/>
          <w:numId w:val="1"/>
        </w:numPr>
        <w:spacing w:after="60"/>
      </w:pPr>
      <w:r>
        <w:rPr>
          <w:rFonts w:ascii="Calibri" w:cs="Calibri" w:eastAsia="Calibri" w:hAnsi="Calibri"/>
          <w:color w:val="000000"/>
          <w:sz w:val="21"/>
          <w:szCs w:val="21"/>
        </w:rPr>
        <w:t xml:space="preserve">Sort: by any column (patient name, MRN, specialty, payer, DOS, confidence, lane, received time)</w:t>
      </w:r>
    </w:p>
    <w:p>
      <w:pPr>
        <w:pStyle w:val="ListParagraph"/>
        <w:numPr>
          <w:ilvl w:val="0"/>
          <w:numId w:val="1"/>
        </w:numPr>
        <w:spacing w:after="60"/>
      </w:pPr>
      <w:r>
        <w:rPr>
          <w:rFonts w:ascii="Calibri" w:cs="Calibri" w:eastAsia="Calibri" w:hAnsi="Calibri"/>
          <w:color w:val="000000"/>
          <w:sz w:val="21"/>
          <w:szCs w:val="21"/>
        </w:rPr>
        <w:t xml:space="preserve">Summary statistics tiles: Total Charts, STB Count &amp; Rate, QA Count, Manual Count</w:t>
      </w:r>
    </w:p>
    <w:p>
      <w:pPr>
        <w:spacing w:after="0" w:before="40"/>
      </w:pPr>
    </w:p>
    <w:p>
      <w:pPr>
        <w:pStyle w:val="Heading3"/>
        <w:spacing w:after="120" w:before="240"/>
      </w:pPr>
      <w:r>
        <w:rPr>
          <w:rFonts w:ascii="Calibri" w:cs="Calibri" w:eastAsia="Calibri" w:hAnsi="Calibri"/>
          <w:b/>
          <w:bCs/>
          <w:color w:val="1B3A5C"/>
          <w:sz w:val="22"/>
          <w:szCs w:val="22"/>
        </w:rPr>
        <w:t xml:space="preserve">Step-by-Step Walkthrough</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the application — the Worklist is the default landing page.</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Observe the three-lane tabs showing the distribution of charts across STB, QA, and Manual queues.</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Use filters to narrow by specialty (e.g., Radiology) or lane (e.g., STB only).</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Click 'Code' on an uncoded chart — the Agent Console opens and streams the live pipeline run.</w:t>
      </w:r>
    </w:p>
    <w:p>
      <w:pPr>
        <w:pStyle w:val="ListParagraph"/>
        <w:numPr>
          <w:ilvl w:val="0"/>
          <w:numId w:val="1"/>
        </w:numPr>
        <w:spacing w:after="60"/>
      </w:pPr>
      <w:r>
        <w:rPr>
          <w:rFonts w:ascii="Calibri" w:cs="Calibri" w:eastAsia="Calibri" w:hAnsi="Calibri"/>
          <w:b/>
          <w:bCs/>
          <w:color w:val="1B3A5C"/>
          <w:sz w:val="21"/>
          <w:szCs w:val="21"/>
        </w:rPr>
        <w:t xml:space="preserve">Step 5: </w:t>
      </w:r>
      <w:r>
        <w:rPr>
          <w:rFonts w:ascii="Calibri" w:cs="Calibri" w:eastAsia="Calibri" w:hAnsi="Calibri"/>
          <w:color w:val="000000"/>
          <w:sz w:val="21"/>
          <w:szCs w:val="21"/>
        </w:rPr>
        <w:t xml:space="preserve">Watch the agentic pipeline execute in real time: Eligibility → Conditioning → Extraction → RAG → Coding → Validation → Routing.</w:t>
      </w:r>
    </w:p>
    <w:p>
      <w:pPr>
        <w:pStyle w:val="ListParagraph"/>
        <w:numPr>
          <w:ilvl w:val="0"/>
          <w:numId w:val="1"/>
        </w:numPr>
        <w:spacing w:after="60"/>
      </w:pPr>
      <w:r>
        <w:rPr>
          <w:rFonts w:ascii="Calibri" w:cs="Calibri" w:eastAsia="Calibri" w:hAnsi="Calibri"/>
          <w:b/>
          <w:bCs/>
          <w:color w:val="1B3A5C"/>
          <w:sz w:val="21"/>
          <w:szCs w:val="21"/>
        </w:rPr>
        <w:t xml:space="preserve">Step 6: </w:t>
      </w:r>
      <w:r>
        <w:rPr>
          <w:rFonts w:ascii="Calibri" w:cs="Calibri" w:eastAsia="Calibri" w:hAnsi="Calibri"/>
          <w:color w:val="000000"/>
          <w:sz w:val="21"/>
          <w:szCs w:val="21"/>
        </w:rPr>
        <w:t xml:space="preserve">Use 'Run Autonomous Coding' for batch processing of all uncoded charts.</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operating picture your coders and managers live in. Every chart, every status, every confidence score — at a glance."</w:t>
      </w:r>
    </w:p>
    <w:p>
      <w:pPr>
        <w:spacing w:after="0" w:before="80"/>
      </w:pPr>
    </w:p>
    <w:p>
      <w:pPr>
        <w:pStyle w:val="Heading2"/>
        <w:spacing w:after="120" w:before="240"/>
      </w:pPr>
      <w:r>
        <w:rPr>
          <w:rFonts w:ascii="Calibri" w:cs="Calibri" w:eastAsia="Calibri" w:hAnsi="Calibri"/>
          <w:b/>
          <w:bCs/>
          <w:color w:val="1B3A5C"/>
          <w:sz w:val="26"/>
          <w:szCs w:val="26"/>
        </w:rPr>
        <w:t xml:space="preserve">4.2 Encounter Detail &amp; Citation Engine</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Encounter Detail (click any chart from the Worklist)</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Coders, QA Auditors</w:t>
      </w:r>
    </w:p>
    <w:p>
      <w:pPr>
        <w:spacing w:after="0" w:before="40"/>
      </w:pPr>
    </w:p>
    <w:p>
      <w:pPr>
        <w:pStyle w:val="Heading3"/>
        <w:spacing w:after="120" w:before="240"/>
      </w:pPr>
      <w:r>
        <w:rPr>
          <w:rFonts w:ascii="Calibri" w:cs="Calibri" w:eastAsia="Calibri" w:hAnsi="Calibri"/>
          <w:b/>
          <w:bCs/>
          <w:color w:val="1B3A5C"/>
          <w:sz w:val="22"/>
          <w:szCs w:val="22"/>
        </w:rPr>
        <w:t xml:space="preserve">What It Shows</w:t>
      </w:r>
    </w:p>
    <w:p>
      <w:pPr>
        <w:pStyle w:val="ListParagraph"/>
        <w:numPr>
          <w:ilvl w:val="0"/>
          <w:numId w:val="1"/>
        </w:numPr>
        <w:spacing w:after="60"/>
      </w:pPr>
      <w:r>
        <w:rPr>
          <w:rFonts w:ascii="Calibri" w:cs="Calibri" w:eastAsia="Calibri" w:hAnsi="Calibri"/>
          <w:color w:val="000000"/>
          <w:sz w:val="21"/>
          <w:szCs w:val="21"/>
        </w:rPr>
        <w:t xml:space="preserve">Full chart text with numbered lines</w:t>
      </w:r>
    </w:p>
    <w:p>
      <w:pPr>
        <w:pStyle w:val="ListParagraph"/>
        <w:numPr>
          <w:ilvl w:val="0"/>
          <w:numId w:val="1"/>
        </w:numPr>
        <w:spacing w:after="60"/>
      </w:pPr>
      <w:r>
        <w:rPr>
          <w:rFonts w:ascii="Calibri" w:cs="Calibri" w:eastAsia="Calibri" w:hAnsi="Calibri"/>
          <w:color w:val="000000"/>
          <w:sz w:val="21"/>
          <w:szCs w:val="21"/>
        </w:rPr>
        <w:t xml:space="preserve">Coded results panel: each code with 4-factor confidence breakdown</w:t>
      </w:r>
    </w:p>
    <w:p>
      <w:pPr>
        <w:pStyle w:val="ListParagraph"/>
        <w:numPr>
          <w:ilvl w:val="0"/>
          <w:numId w:val="1"/>
        </w:numPr>
        <w:spacing w:after="60"/>
      </w:pPr>
      <w:r>
        <w:rPr>
          <w:rFonts w:ascii="Calibri" w:cs="Calibri" w:eastAsia="Calibri" w:hAnsi="Calibri"/>
          <w:color w:val="000000"/>
          <w:sz w:val="21"/>
          <w:szCs w:val="21"/>
        </w:rPr>
        <w:t xml:space="preserve">Citation highlights: hover a code → the supporting chart lines light up</w:t>
      </w:r>
    </w:p>
    <w:p>
      <w:pPr>
        <w:pStyle w:val="ListParagraph"/>
        <w:numPr>
          <w:ilvl w:val="0"/>
          <w:numId w:val="1"/>
        </w:numPr>
        <w:spacing w:after="60"/>
      </w:pPr>
      <w:r>
        <w:rPr>
          <w:rFonts w:ascii="Calibri" w:cs="Calibri" w:eastAsia="Calibri" w:hAnsi="Calibri"/>
          <w:color w:val="000000"/>
          <w:sz w:val="21"/>
          <w:szCs w:val="21"/>
        </w:rPr>
        <w:t xml:space="preserve">Guideline citations: the specific coding guideline referenced for each code</w:t>
      </w:r>
    </w:p>
    <w:p>
      <w:pPr>
        <w:pStyle w:val="ListParagraph"/>
        <w:numPr>
          <w:ilvl w:val="0"/>
          <w:numId w:val="1"/>
        </w:numPr>
        <w:spacing w:after="60"/>
      </w:pPr>
      <w:r>
        <w:rPr>
          <w:rFonts w:ascii="Calibri" w:cs="Calibri" w:eastAsia="Calibri" w:hAnsi="Calibri"/>
          <w:color w:val="000000"/>
          <w:sz w:val="21"/>
          <w:szCs w:val="21"/>
        </w:rPr>
        <w:t xml:space="preserve">Validation gate results: per-code pass/fail for all 10 deterministic gates</w:t>
      </w:r>
    </w:p>
    <w:p>
      <w:pPr>
        <w:pStyle w:val="ListParagraph"/>
        <w:numPr>
          <w:ilvl w:val="0"/>
          <w:numId w:val="1"/>
        </w:numPr>
        <w:spacing w:after="60"/>
      </w:pPr>
      <w:r>
        <w:rPr>
          <w:rFonts w:ascii="Calibri" w:cs="Calibri" w:eastAsia="Calibri" w:hAnsi="Calibri"/>
          <w:color w:val="000000"/>
          <w:sz w:val="21"/>
          <w:szCs w:val="21"/>
        </w:rPr>
        <w:t xml:space="preserve">Pipeline trace: Stage 0–5 execution log with latency and token counts</w:t>
      </w:r>
    </w:p>
    <w:p>
      <w:pPr>
        <w:pStyle w:val="ListParagraph"/>
        <w:numPr>
          <w:ilvl w:val="0"/>
          <w:numId w:val="1"/>
        </w:numPr>
        <w:spacing w:after="60"/>
      </w:pPr>
      <w:r>
        <w:rPr>
          <w:rFonts w:ascii="Calibri" w:cs="Calibri" w:eastAsia="Calibri" w:hAnsi="Calibri"/>
          <w:color w:val="000000"/>
          <w:sz w:val="21"/>
          <w:szCs w:val="21"/>
        </w:rPr>
        <w:t xml:space="preserve">Knowledge used: the specific codes, policies, and ontology paths that informed this chart</w:t>
      </w:r>
    </w:p>
    <w:p>
      <w:pPr>
        <w:pStyle w:val="ListParagraph"/>
        <w:numPr>
          <w:ilvl w:val="0"/>
          <w:numId w:val="1"/>
        </w:numPr>
        <w:spacing w:after="60"/>
      </w:pPr>
      <w:r>
        <w:rPr>
          <w:rFonts w:ascii="Calibri" w:cs="Calibri" w:eastAsia="Calibri" w:hAnsi="Calibri"/>
          <w:color w:val="000000"/>
          <w:sz w:val="21"/>
          <w:szCs w:val="21"/>
        </w:rPr>
        <w:t xml:space="preserve">Audit packet: downloadable evidence chain for RAC/payer audit defense</w:t>
      </w:r>
    </w:p>
    <w:p>
      <w:pPr>
        <w:spacing w:after="0" w:before="40"/>
      </w:pPr>
    </w:p>
    <w:p>
      <w:pPr>
        <w:pStyle w:val="Heading3"/>
        <w:spacing w:after="120" w:before="240"/>
      </w:pPr>
      <w:r>
        <w:rPr>
          <w:rFonts w:ascii="Calibri" w:cs="Calibri" w:eastAsia="Calibri" w:hAnsi="Calibri"/>
          <w:b/>
          <w:bCs/>
          <w:color w:val="1B3A5C"/>
          <w:sz w:val="22"/>
          <w:szCs w:val="22"/>
        </w:rPr>
        <w:t xml:space="preserve">Human Actions Available</w:t>
      </w:r>
    </w:p>
    <w:p>
      <w:pPr>
        <w:pStyle w:val="ListParagraph"/>
        <w:numPr>
          <w:ilvl w:val="0"/>
          <w:numId w:val="1"/>
        </w:numPr>
        <w:spacing w:after="60"/>
      </w:pPr>
      <w:r>
        <w:rPr>
          <w:rFonts w:ascii="Calibri" w:cs="Calibri" w:eastAsia="Calibri" w:hAnsi="Calibri"/>
          <w:b/>
          <w:bCs/>
          <w:color w:val="1B3A5C"/>
          <w:sz w:val="21"/>
          <w:szCs w:val="21"/>
        </w:rPr>
        <w:t xml:space="preserve">Accept: </w:t>
      </w:r>
      <w:r>
        <w:rPr>
          <w:rFonts w:ascii="Calibri" w:cs="Calibri" w:eastAsia="Calibri" w:hAnsi="Calibri"/>
          <w:color w:val="000000"/>
          <w:sz w:val="21"/>
          <w:szCs w:val="21"/>
        </w:rPr>
        <w:t xml:space="preserve">Coder confirms the AI-generated code is correct.</w:t>
      </w:r>
    </w:p>
    <w:p>
      <w:pPr>
        <w:pStyle w:val="ListParagraph"/>
        <w:numPr>
          <w:ilvl w:val="0"/>
          <w:numId w:val="1"/>
        </w:numPr>
        <w:spacing w:after="60"/>
      </w:pPr>
      <w:r>
        <w:rPr>
          <w:rFonts w:ascii="Calibri" w:cs="Calibri" w:eastAsia="Calibri" w:hAnsi="Calibri"/>
          <w:b/>
          <w:bCs/>
          <w:color w:val="1B3A5C"/>
          <w:sz w:val="21"/>
          <w:szCs w:val="21"/>
        </w:rPr>
        <w:t xml:space="preserve">Override with Reason: </w:t>
      </w:r>
      <w:r>
        <w:rPr>
          <w:rFonts w:ascii="Calibri" w:cs="Calibri" w:eastAsia="Calibri" w:hAnsi="Calibri"/>
          <w:color w:val="000000"/>
          <w:sz w:val="21"/>
          <w:szCs w:val="21"/>
        </w:rPr>
        <w:t xml:space="preserve">Coder provides a different code and explains why — captured as a learning exemplar.</w:t>
      </w:r>
    </w:p>
    <w:p>
      <w:pPr>
        <w:pStyle w:val="ListParagraph"/>
        <w:numPr>
          <w:ilvl w:val="0"/>
          <w:numId w:val="1"/>
        </w:numPr>
        <w:spacing w:after="60"/>
      </w:pPr>
      <w:r>
        <w:rPr>
          <w:rFonts w:ascii="Calibri" w:cs="Calibri" w:eastAsia="Calibri" w:hAnsi="Calibri"/>
          <w:b/>
          <w:bCs/>
          <w:color w:val="1B3A5C"/>
          <w:sz w:val="21"/>
          <w:szCs w:val="21"/>
        </w:rPr>
        <w:t xml:space="preserve">Reassign Queue: </w:t>
      </w:r>
      <w:r>
        <w:rPr>
          <w:rFonts w:ascii="Calibri" w:cs="Calibri" w:eastAsia="Calibri" w:hAnsi="Calibri"/>
          <w:color w:val="000000"/>
          <w:sz w:val="21"/>
          <w:szCs w:val="21"/>
        </w:rPr>
        <w:t xml:space="preserve">Move the chart between STB ↔ QA ↔ Manual (e.g., spot audit: STB → QA).</w:t>
      </w:r>
    </w:p>
    <w:p>
      <w:pPr>
        <w:pStyle w:val="ListParagraph"/>
        <w:numPr>
          <w:ilvl w:val="0"/>
          <w:numId w:val="1"/>
        </w:numPr>
        <w:spacing w:after="60"/>
      </w:pPr>
      <w:r>
        <w:rPr>
          <w:rFonts w:ascii="Calibri" w:cs="Calibri" w:eastAsia="Calibri" w:hAnsi="Calibri"/>
          <w:b/>
          <w:bCs/>
          <w:color w:val="1B3A5C"/>
          <w:sz w:val="21"/>
          <w:szCs w:val="21"/>
        </w:rPr>
        <w:t xml:space="preserve">Escalate: </w:t>
      </w:r>
      <w:r>
        <w:rPr>
          <w:rFonts w:ascii="Calibri" w:cs="Calibri" w:eastAsia="Calibri" w:hAnsi="Calibri"/>
          <w:color w:val="000000"/>
          <w:sz w:val="21"/>
          <w:szCs w:val="21"/>
        </w:rPr>
        <w:t xml:space="preserve">Route to a senior coder or CDI specialist for complex cases.</w:t>
      </w:r>
    </w:p>
    <w:p>
      <w:pPr>
        <w:pStyle w:val="ListParagraph"/>
        <w:numPr>
          <w:ilvl w:val="0"/>
          <w:numId w:val="1"/>
        </w:numPr>
        <w:spacing w:after="60"/>
      </w:pPr>
      <w:r>
        <w:rPr>
          <w:rFonts w:ascii="Calibri" w:cs="Calibri" w:eastAsia="Calibri" w:hAnsi="Calibri"/>
          <w:b/>
          <w:bCs/>
          <w:color w:val="1B3A5C"/>
          <w:sz w:val="21"/>
          <w:szCs w:val="21"/>
        </w:rPr>
        <w:t xml:space="preserve">Revert to AI: </w:t>
      </w:r>
      <w:r>
        <w:rPr>
          <w:rFonts w:ascii="Calibri" w:cs="Calibri" w:eastAsia="Calibri" w:hAnsi="Calibri"/>
          <w:color w:val="000000"/>
          <w:sz w:val="21"/>
          <w:szCs w:val="21"/>
        </w:rPr>
        <w:t xml:space="preserve">Undo all human edits and restore the original AI recommendation.</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"Every code points at the words that justify it. Hover a code, and the chart text lights up. This is your RAC audit defense, generated automatically."</w:t>
      </w:r>
    </w:p>
    <w:p>
      <w:pPr>
        <w:spacing w:after="0" w:before="80"/>
      </w:pPr>
    </w:p>
    <w:p>
      <w:pPr>
        <w:pStyle w:val="Heading2"/>
        <w:spacing w:after="120" w:before="240"/>
      </w:pPr>
      <w:r>
        <w:rPr>
          <w:rFonts w:ascii="Calibri" w:cs="Calibri" w:eastAsia="Calibri" w:hAnsi="Calibri"/>
          <w:b/>
          <w:bCs/>
          <w:color w:val="1B3A5C"/>
          <w:sz w:val="26"/>
          <w:szCs w:val="26"/>
        </w:rPr>
        <w:t xml:space="preserve">4.3 Control Tower &amp; Workforce Management</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Control Tower</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Supervisors, Operations Managers</w:t>
      </w:r>
    </w:p>
    <w:p>
      <w:pPr>
        <w:spacing w:after="0" w:before="40"/>
      </w:pPr>
    </w:p>
    <w:p>
      <w:pPr>
        <w:pStyle w:val="Heading3"/>
        <w:spacing w:after="120" w:before="240"/>
      </w:pPr>
      <w:r>
        <w:rPr>
          <w:rFonts w:ascii="Calibri" w:cs="Calibri" w:eastAsia="Calibri" w:hAnsi="Calibri"/>
          <w:b/>
          <w:bCs/>
          <w:color w:val="1B3A5C"/>
          <w:sz w:val="22"/>
          <w:szCs w:val="22"/>
        </w:rPr>
        <w:t xml:space="preserve">What It Shows</w:t>
      </w:r>
    </w:p>
    <w:p>
      <w:pPr>
        <w:pStyle w:val="ListParagraph"/>
        <w:numPr>
          <w:ilvl w:val="0"/>
          <w:numId w:val="1"/>
        </w:numPr>
        <w:spacing w:after="60"/>
      </w:pPr>
      <w:r>
        <w:rPr>
          <w:rFonts w:ascii="Calibri" w:cs="Calibri" w:eastAsia="Calibri" w:hAnsi="Calibri"/>
          <w:color w:val="000000"/>
          <w:sz w:val="21"/>
          <w:szCs w:val="21"/>
        </w:rPr>
        <w:t xml:space="preserve">Live work queues: STB / QA / Manual / Escalated / CDI — with real-time counts</w:t>
      </w:r>
    </w:p>
    <w:p>
      <w:pPr>
        <w:pStyle w:val="ListParagraph"/>
        <w:numPr>
          <w:ilvl w:val="0"/>
          <w:numId w:val="1"/>
        </w:numPr>
        <w:spacing w:after="60"/>
      </w:pPr>
      <w:r>
        <w:rPr>
          <w:rFonts w:ascii="Calibri" w:cs="Calibri" w:eastAsia="Calibri" w:hAnsi="Calibri"/>
          <w:color w:val="000000"/>
          <w:sz w:val="21"/>
          <w:szCs w:val="21"/>
        </w:rPr>
        <w:t xml:space="preserve">SLA aging: each chart shows how long it has been in the queue, with breach flags for overdue items</w:t>
      </w:r>
    </w:p>
    <w:p>
      <w:pPr>
        <w:pStyle w:val="ListParagraph"/>
        <w:numPr>
          <w:ilvl w:val="0"/>
          <w:numId w:val="1"/>
        </w:numPr>
        <w:spacing w:after="60"/>
      </w:pPr>
      <w:r>
        <w:rPr>
          <w:rFonts w:ascii="Calibri" w:cs="Calibri" w:eastAsia="Calibri" w:hAnsi="Calibri"/>
          <w:color w:val="000000"/>
          <w:sz w:val="21"/>
          <w:szCs w:val="21"/>
        </w:rPr>
        <w:t xml:space="preserve">Per-item detail: patient, MRN, specialty, payer, priority, assigned coder, SLA status</w:t>
      </w:r>
    </w:p>
    <w:p>
      <w:pPr>
        <w:pStyle w:val="ListParagraph"/>
        <w:numPr>
          <w:ilvl w:val="0"/>
          <w:numId w:val="1"/>
        </w:numPr>
        <w:spacing w:after="60"/>
      </w:pPr>
      <w:r>
        <w:rPr>
          <w:rFonts w:ascii="Calibri" w:cs="Calibri" w:eastAsia="Calibri" w:hAnsi="Calibri"/>
          <w:color w:val="000000"/>
          <w:sz w:val="21"/>
          <w:szCs w:val="21"/>
        </w:rPr>
        <w:t xml:space="preserve">Workforce roster: available coders/auditors and their current load</w:t>
      </w:r>
    </w:p>
    <w:p>
      <w:pPr>
        <w:spacing w:after="0" w:before="40"/>
      </w:pPr>
    </w:p>
    <w:p>
      <w:pPr>
        <w:pStyle w:val="Heading3"/>
        <w:spacing w:after="120" w:before="240"/>
      </w:pPr>
      <w:r>
        <w:rPr>
          <w:rFonts w:ascii="Calibri" w:cs="Calibri" w:eastAsia="Calibri" w:hAnsi="Calibri"/>
          <w:b/>
          <w:bCs/>
          <w:color w:val="1B3A5C"/>
          <w:sz w:val="22"/>
          <w:szCs w:val="22"/>
        </w:rPr>
        <w:t xml:space="preserve">Step-by-Step Walkthrough</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Control Tower from the sidebar navigation.</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Observe live queue counts and SLA status across all lanes.</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Click a queue to expand and see individual items with aging.</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Select charts and assign them to a specific coder or auditor from the roster.</w:t>
      </w:r>
    </w:p>
    <w:p>
      <w:pPr>
        <w:pStyle w:val="ListParagraph"/>
        <w:numPr>
          <w:ilvl w:val="0"/>
          <w:numId w:val="1"/>
        </w:numPr>
        <w:spacing w:after="60"/>
      </w:pPr>
      <w:r>
        <w:rPr>
          <w:rFonts w:ascii="Calibri" w:cs="Calibri" w:eastAsia="Calibri" w:hAnsi="Calibri"/>
          <w:b/>
          <w:bCs/>
          <w:color w:val="1B3A5C"/>
          <w:sz w:val="21"/>
          <w:szCs w:val="21"/>
        </w:rPr>
        <w:t xml:space="preserve">Step 5: </w:t>
      </w:r>
      <w:r>
        <w:rPr>
          <w:rFonts w:ascii="Calibri" w:cs="Calibri" w:eastAsia="Calibri" w:hAnsi="Calibri"/>
          <w:color w:val="000000"/>
          <w:sz w:val="21"/>
          <w:szCs w:val="21"/>
        </w:rPr>
        <w:t xml:space="preserve">Identify SLA breaches (red flags) and reassign or escalate as needed.</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manager's operating view — live queues, SLA, workforce assignment. Your ops team runs coding operations from this screen."</w:t>
      </w:r>
    </w:p>
    <w:p>
      <w:pPr>
        <w:spacing w:after="0" w:before="80"/>
      </w:pPr>
    </w:p>
    <w:p>
      <w:pPr>
        <w:pStyle w:val="Heading2"/>
        <w:spacing w:after="120" w:before="240"/>
      </w:pPr>
      <w:r>
        <w:rPr>
          <w:rFonts w:ascii="Calibri" w:cs="Calibri" w:eastAsia="Calibri" w:hAnsi="Calibri"/>
          <w:b/>
          <w:bCs/>
          <w:color w:val="1B3A5C"/>
          <w:sz w:val="26"/>
          <w:szCs w:val="26"/>
        </w:rPr>
        <w:t xml:space="preserve">4.4 CDI / Physician Queries</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CDI / Physician Queries</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CDI Specialists, Physicians</w:t>
      </w:r>
    </w:p>
    <w:p>
      <w:pPr>
        <w:spacing w:after="0" w:before="40"/>
      </w:pPr>
    </w:p>
    <w:p>
      <w:pPr>
        <w:pStyle w:val="Heading3"/>
        <w:spacing w:after="120" w:before="240"/>
      </w:pPr>
      <w:r>
        <w:rPr>
          <w:rFonts w:ascii="Calibri" w:cs="Calibri" w:eastAsia="Calibri" w:hAnsi="Calibri"/>
          <w:b/>
          <w:bCs/>
          <w:color w:val="1B3A5C"/>
          <w:sz w:val="22"/>
          <w:szCs w:val="22"/>
        </w:rPr>
        <w:t xml:space="preserve">What It Does</w:t>
      </w:r>
    </w:p>
    <w:p>
      <w:pPr>
        <w:spacing w:after="120"/>
      </w:pPr>
      <w:r>
        <w:rPr>
          <w:rFonts w:ascii="Calibri" w:cs="Calibri" w:eastAsia="Calibri" w:hAnsi="Calibri"/>
          <w:color w:val="000000"/>
          <w:sz w:val="21"/>
          <w:szCs w:val="21"/>
        </w:rPr>
        <w:t xml:space="preserve">When ACE detects that a chart could be coded more specifically with additional clinical documentation, it drafts a compliant, non-leading physician query. This is the CDI (Clinical Documentation Improvement) workflow.</w:t>
      </w:r>
    </w:p>
    <w:p>
      <w:pPr>
        <w:spacing w:after="0" w:before="40"/>
      </w:pPr>
    </w:p>
    <w:p>
      <w:pPr>
        <w:pStyle w:val="Heading3"/>
        <w:spacing w:after="120" w:before="240"/>
      </w:pPr>
      <w:r>
        <w:rPr>
          <w:rFonts w:ascii="Calibri" w:cs="Calibri" w:eastAsia="Calibri" w:hAnsi="Calibri"/>
          <w:b/>
          <w:bCs/>
          <w:color w:val="1B3A5C"/>
          <w:sz w:val="22"/>
          <w:szCs w:val="22"/>
        </w:rPr>
        <w:t xml:space="preserve">Step-by-Step Walkthrough</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an encounter where documentation is ambiguous (e.g., EM20002 — anemia E&amp;M chart).</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Note the initial code: D64.9 (anemia, unspecified) — the type of anemia isn't documented.</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Click 'Scan for CDI Opportunities' — the CDI Agent console streams live as it reviews documentation, checks codes, and drafts a query.</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Review the drafted query: it states the clinical indicators (Hgb 8.2, iron started), offers options including 'Unable to determine', and does NOT lead the physician.</w:t>
      </w:r>
    </w:p>
    <w:p>
      <w:pPr>
        <w:pStyle w:val="ListParagraph"/>
        <w:numPr>
          <w:ilvl w:val="0"/>
          <w:numId w:val="1"/>
        </w:numPr>
        <w:spacing w:after="60"/>
      </w:pPr>
      <w:r>
        <w:rPr>
          <w:rFonts w:ascii="Calibri" w:cs="Calibri" w:eastAsia="Calibri" w:hAnsi="Calibri"/>
          <w:b/>
          <w:bCs/>
          <w:color w:val="1B3A5C"/>
          <w:sz w:val="21"/>
          <w:szCs w:val="21"/>
        </w:rPr>
        <w:t xml:space="preserve">Step 5: </w:t>
      </w:r>
      <w:r>
        <w:rPr>
          <w:rFonts w:ascii="Calibri" w:cs="Calibri" w:eastAsia="Calibri" w:hAnsi="Calibri"/>
          <w:color w:val="000000"/>
          <w:sz w:val="21"/>
          <w:szCs w:val="21"/>
        </w:rPr>
        <w:t xml:space="preserve">Select the physician's answer (e.g., 'Iron deficiency anemia') — the encounter automatically re-codes to D50.9 (iron-deficiency anemia), more specific and audit-defensible.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CDI revenue and integrity story — AI as a co-pilot. It drafts the query, the physician decides, and coding updates on the answer. Compliant, non-leading, automated."</w:t>
      </w:r>
    </w:p>
    <w:p>
      <w:pPr>
        <w:spacing w:after="0" w:before="80"/>
      </w:pPr>
    </w:p>
    <w:p>
      <w:pPr>
        <w:pStyle w:val="Heading2"/>
        <w:spacing w:after="120" w:before="240"/>
      </w:pPr>
      <w:r>
        <w:rPr>
          <w:rFonts w:ascii="Calibri" w:cs="Calibri" w:eastAsia="Calibri" w:hAnsi="Calibri"/>
          <w:b/>
          <w:bCs/>
          <w:color w:val="1B3A5C"/>
          <w:sz w:val="26"/>
          <w:szCs w:val="26"/>
        </w:rPr>
        <w:t xml:space="preserve">4.5 Integrations &amp; Ingestion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Integrations &amp; Ingestion</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IT, Operations</w:t>
      </w:r>
    </w:p>
    <w:p>
      <w:pPr>
        <w:spacing w:after="0" w:before="40"/>
      </w:pPr>
    </w:p>
    <w:p>
      <w:pPr>
        <w:pStyle w:val="Heading3"/>
        <w:spacing w:after="120" w:before="240"/>
      </w:pPr>
      <w:r>
        <w:rPr>
          <w:rFonts w:ascii="Calibri" w:cs="Calibri" w:eastAsia="Calibri" w:hAnsi="Calibri"/>
          <w:b/>
          <w:bCs/>
          <w:color w:val="1B3A5C"/>
          <w:sz w:val="22"/>
          <w:szCs w:val="22"/>
        </w:rPr>
        <w:t xml:space="preserve">What It Shows</w:t>
      </w:r>
    </w:p>
    <w:p>
      <w:pPr>
        <w:pStyle w:val="ListParagraph"/>
        <w:numPr>
          <w:ilvl w:val="0"/>
          <w:numId w:val="1"/>
        </w:numPr>
        <w:spacing w:after="60"/>
      </w:pPr>
      <w:r>
        <w:rPr>
          <w:rFonts w:ascii="Calibri" w:cs="Calibri" w:eastAsia="Calibri" w:hAnsi="Calibri"/>
          <w:color w:val="000000"/>
          <w:sz w:val="21"/>
          <w:szCs w:val="21"/>
        </w:rPr>
        <w:t xml:space="preserve">Connected source systems: Practice Admin (VHT-owned PMS), eClinicalWorks, Cerner</w:t>
      </w:r>
    </w:p>
    <w:p>
      <w:pPr>
        <w:pStyle w:val="ListParagraph"/>
        <w:numPr>
          <w:ilvl w:val="0"/>
          <w:numId w:val="1"/>
        </w:numPr>
        <w:spacing w:after="60"/>
      </w:pPr>
      <w:r>
        <w:rPr>
          <w:rFonts w:ascii="Calibri" w:cs="Calibri" w:eastAsia="Calibri" w:hAnsi="Calibri"/>
          <w:color w:val="000000"/>
          <w:sz w:val="21"/>
          <w:szCs w:val="21"/>
        </w:rPr>
        <w:t xml:space="preserve">Supported channels: FHIR R4, HL7 v2, EDI 837, SFTP, REST API</w:t>
      </w:r>
    </w:p>
    <w:p>
      <w:pPr>
        <w:pStyle w:val="ListParagraph"/>
        <w:numPr>
          <w:ilvl w:val="0"/>
          <w:numId w:val="1"/>
        </w:numPr>
        <w:spacing w:after="60"/>
      </w:pPr>
      <w:r>
        <w:rPr>
          <w:rFonts w:ascii="Calibri" w:cs="Calibri" w:eastAsia="Calibri" w:hAnsi="Calibri"/>
          <w:color w:val="000000"/>
          <w:sz w:val="21"/>
          <w:szCs w:val="21"/>
        </w:rPr>
        <w:t xml:space="preserve">Live ingestion: load a sample report → Ingest into queue → it appears in the Worklist</w:t>
      </w:r>
    </w:p>
    <w:p>
      <w:pPr>
        <w:pStyle w:val="ListParagraph"/>
        <w:numPr>
          <w:ilvl w:val="0"/>
          <w:numId w:val="1"/>
        </w:numPr>
        <w:spacing w:after="60"/>
      </w:pPr>
      <w:r>
        <w:rPr>
          <w:rFonts w:ascii="Calibri" w:cs="Calibri" w:eastAsia="Calibri" w:hAnsi="Calibri"/>
          <w:color w:val="000000"/>
          <w:sz w:val="21"/>
          <w:szCs w:val="21"/>
        </w:rPr>
        <w:t xml:space="preserve">Document upload: supports scanned charts (PDF, images) — the model transcribes via vision OCR</w:t>
      </w:r>
    </w:p>
    <w:p>
      <w:pPr>
        <w:pStyle w:val="ListParagraph"/>
        <w:numPr>
          <w:ilvl w:val="0"/>
          <w:numId w:val="1"/>
        </w:numPr>
        <w:spacing w:after="60"/>
      </w:pPr>
      <w:r>
        <w:rPr>
          <w:rFonts w:ascii="Calibri" w:cs="Calibri" w:eastAsia="Calibri" w:hAnsi="Calibri"/>
          <w:color w:val="000000"/>
          <w:sz w:val="21"/>
          <w:szCs w:val="21"/>
        </w:rPr>
        <w:t xml:space="preserve">API documentation: sample JSON shapes, endpoint references</w:t>
      </w:r>
    </w:p>
    <w:p>
      <w:pPr>
        <w:spacing w:after="0" w:before="40"/>
      </w:pPr>
    </w:p>
    <w:p>
      <w:pPr>
        <w:pStyle w:val="Heading3"/>
        <w:spacing w:after="120" w:before="240"/>
      </w:pPr>
      <w:r>
        <w:rPr>
          <w:rFonts w:ascii="Calibri" w:cs="Calibri" w:eastAsia="Calibri" w:hAnsi="Calibri"/>
          <w:b/>
          <w:bCs/>
          <w:color w:val="1B3A5C"/>
          <w:sz w:val="22"/>
          <w:szCs w:val="22"/>
        </w:rPr>
        <w:t xml:space="preserve">Step-by-Step Walkthrough</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Integrations from the sidebar.</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Show the connected source systems and channel types.</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Load a sample JSON encounter → click Ingest → the chart appears live in the Worklist.</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Upload a scanned document (PDF/image) → watch the model transcribe it via vision OCR → the extracted text appears → run coding → same pipeline, same citations.</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"Charts arrive from the EHR/PMS — text or scanned documents. The connectors are simulated for demo, but the ingest pipeline is real. Production adds Azure Document Intelligence for bulk OCR."</w:t>
      </w:r>
    </w:p>
    <w:p>
      <w:r>
        <w:br w:type="page"/>
      </w:r>
    </w:p>
    <w:p>
      <w:pPr>
        <w:pStyle w:val="Heading1"/>
        <w:spacing w:after="120" w:before="400"/>
      </w:pPr>
      <w:r>
        <w:rPr>
          <w:rFonts w:ascii="Calibri" w:cs="Calibri" w:eastAsia="Calibri" w:hAnsi="Calibri"/>
          <w:b/>
          <w:bCs/>
          <w:color w:val="1B3A5C"/>
          <w:sz w:val="32"/>
          <w:szCs w:val="32"/>
        </w:rPr>
        <w:t xml:space="preserve">5. Feature Walkthrough — Intelligence &amp; Learning</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5.1 Closed-Loop Learning</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Closed-Loop Learning</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Coders, QA Auditors, Data Science</w:t>
      </w:r>
    </w:p>
    <w:p>
      <w:pPr>
        <w:spacing w:after="0" w:before="40"/>
      </w:pPr>
    </w:p>
    <w:p>
      <w:pPr>
        <w:pStyle w:val="Heading3"/>
        <w:spacing w:after="120" w:before="240"/>
      </w:pPr>
      <w:r>
        <w:rPr>
          <w:rFonts w:ascii="Calibri" w:cs="Calibri" w:eastAsia="Calibri" w:hAnsi="Calibri"/>
          <w:b/>
          <w:bCs/>
          <w:color w:val="1B3A5C"/>
          <w:sz w:val="22"/>
          <w:szCs w:val="22"/>
        </w:rPr>
        <w:t xml:space="preserve">How It Works</w:t>
      </w:r>
    </w:p>
    <w:p>
      <w:pPr>
        <w:spacing w:after="120"/>
      </w:pPr>
      <w:r>
        <w:rPr>
          <w:rFonts w:ascii="Calibri" w:cs="Calibri" w:eastAsia="Calibri" w:hAnsi="Calibri"/>
          <w:color w:val="000000"/>
          <w:sz w:val="21"/>
          <w:szCs w:val="21"/>
        </w:rPr>
        <w:t xml:space="preserve">When a coder overrides an AI-generated code and provides a reason, that correction is captured as a learning exemplar. On the next similar chart, the system's Graph-RAG retrieval surfaces that correction, visibly shifting the coding output toward the corrected behavior.</w:t>
      </w:r>
    </w:p>
    <w:p>
      <w:pPr>
        <w:spacing w:after="0" w:before="40"/>
      </w:pPr>
    </w:p>
    <w:p>
      <w:pPr>
        <w:pStyle w:val="Heading3"/>
        <w:spacing w:after="120" w:before="240"/>
      </w:pPr>
      <w:r>
        <w:rPr>
          <w:rFonts w:ascii="Calibri" w:cs="Calibri" w:eastAsia="Calibri" w:hAnsi="Calibri"/>
          <w:b/>
          <w:bCs/>
          <w:color w:val="1B3A5C"/>
          <w:sz w:val="22"/>
          <w:szCs w:val="22"/>
        </w:rPr>
        <w:t xml:space="preserve">Live Demo Flow — The Money Moment</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RAD10009 ('learning loop A'). Note the abdominal-pain code the model picked.</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Click Override, enter a client-specific preference (e.g., correct code + reason: 'Client policy: use R10.84 for abdominal-pain studies'). Submit.</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Open the Closed-Loop Learning page — the correction now appears, keyed to the chart pattern.</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Go to RAD10010 ('learning loop B'), click Code → it now adopts the corrected code with a 'learned' badge and higher historical confidence.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"Corrections don't evaporate. In production, this runs as a 24–48 hour batch into the SLM fine-tune pipeline. The system gets smarter with every override."</w:t>
      </w:r>
    </w:p>
    <w:p>
      <w:pPr>
        <w:spacing w:after="0" w:before="80"/>
      </w:pPr>
    </w:p>
    <w:p>
      <w:pPr>
        <w:pStyle w:val="Heading2"/>
        <w:spacing w:after="120" w:before="240"/>
      </w:pPr>
      <w:r>
        <w:rPr>
          <w:rFonts w:ascii="Calibri" w:cs="Calibri" w:eastAsia="Calibri" w:hAnsi="Calibri"/>
          <w:b/>
          <w:bCs/>
          <w:color w:val="1B3A5C"/>
          <w:sz w:val="26"/>
          <w:szCs w:val="26"/>
        </w:rPr>
        <w:t xml:space="preserve">5.2 Evaluation Harness</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Evaluation Harness</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Data Science, QA, Leadership</w:t>
      </w:r>
    </w:p>
    <w:p>
      <w:pPr>
        <w:spacing w:after="0" w:before="40"/>
      </w:pPr>
    </w:p>
    <w:p>
      <w:pPr>
        <w:pStyle w:val="Heading3"/>
        <w:spacing w:after="120" w:before="240"/>
      </w:pPr>
      <w:r>
        <w:rPr>
          <w:rFonts w:ascii="Calibri" w:cs="Calibri" w:eastAsia="Calibri" w:hAnsi="Calibri"/>
          <w:b/>
          <w:bCs/>
          <w:color w:val="1B3A5C"/>
          <w:sz w:val="22"/>
          <w:szCs w:val="22"/>
        </w:rPr>
        <w:t xml:space="preserve">What It Does</w:t>
      </w:r>
    </w:p>
    <w:p>
      <w:pPr>
        <w:spacing w:after="120"/>
      </w:pPr>
      <w:r>
        <w:rPr>
          <w:rFonts w:ascii="Calibri" w:cs="Calibri" w:eastAsia="Calibri" w:hAnsi="Calibri"/>
          <w:color w:val="000000"/>
          <w:sz w:val="21"/>
          <w:szCs w:val="21"/>
        </w:rPr>
        <w:t xml:space="preserve">The evaluation harness runs the live coding pipeline against a frozen set of 'golden' cases with independently adjudicated truth values. This provides honest, reproducible accuracy measurement.</w:t>
      </w:r>
    </w:p>
    <w:p>
      <w:pPr>
        <w:spacing w:after="0" w:before="40"/>
      </w:pPr>
    </w:p>
    <w:p>
      <w:pPr>
        <w:pStyle w:val="Heading3"/>
        <w:spacing w:after="120" w:before="240"/>
      </w:pPr>
      <w:r>
        <w:rPr>
          <w:rFonts w:ascii="Calibri" w:cs="Calibri" w:eastAsia="Calibri" w:hAnsi="Calibri"/>
          <w:b/>
          <w:bCs/>
          <w:color w:val="1B3A5C"/>
          <w:sz w:val="22"/>
          <w:szCs w:val="22"/>
        </w:rPr>
        <w:t xml:space="preserve">Metrics Reported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B3A5C" w:val="solid"/>
          </w:tcPr>
          <w:p>
            <w:pPr>
              <w:spacing w:after="40" w:before="40"/>
            </w:pPr>
            <w:r>
              <w:rPr>
                <w:rFonts w:ascii="Calibri" w:cs="Calibri" w:eastAsia="Calibri" w:hAnsi="Calibri"/>
                <w:b/>
                <w:bCs/>
                <w:color w:val="FFFFFF"/>
                <w:sz w:val="20"/>
                <w:szCs w:val="20"/>
              </w:rPr>
              <w:t xml:space="preserve">Metric</w:t>
            </w:r>
          </w:p>
        </w:tc>
        <w:tc>
          <w:tcPr>
            <w:tcW w:type="pct" w:w="50%"/>
            <w:shd w:color="1B3A5C" w:val="solid"/>
          </w:tcPr>
          <w:p>
            <w:pPr>
              <w:spacing w:after="40" w:before="40"/>
            </w:pPr>
            <w:r>
              <w:rPr>
                <w:rFonts w:ascii="Calibri" w:cs="Calibri" w:eastAsia="Calibri" w:hAnsi="Calibri"/>
                <w:b/>
                <w:bCs/>
                <w:color w:val="FFFFFF"/>
                <w:sz w:val="20"/>
                <w:szCs w:val="20"/>
              </w:rPr>
              <w:t xml:space="preserve">What It Measures</w:t>
            </w:r>
          </w:p>
        </w:tc>
      </w:tr>
      <w:tr>
        <w:tc>
          <w:tcPr>
            <w:tcW w:type="pct" w:w="50%"/>
          </w:tcPr>
          <w:p>
            <w:pPr>
              <w:spacing w:after="40" w:before="40"/>
            </w:pPr>
            <w:r>
              <w:rPr>
                <w:rFonts w:ascii="Calibri" w:cs="Calibri" w:eastAsia="Calibri" w:hAnsi="Calibri"/>
                <w:b w:val="false"/>
                <w:bCs w:val="false"/>
                <w:color w:val="000000"/>
                <w:sz w:val="19"/>
                <w:szCs w:val="19"/>
              </w:rPr>
              <w:t xml:space="preserve">Code Existence</w:t>
            </w:r>
          </w:p>
        </w:tc>
        <w:tc>
          <w:tcPr>
            <w:tcW w:type="pct" w:w="50%"/>
          </w:tcPr>
          <w:p>
            <w:pPr>
              <w:spacing w:after="40" w:before="40"/>
            </w:pPr>
            <w:r>
              <w:rPr>
                <w:rFonts w:ascii="Calibri" w:cs="Calibri" w:eastAsia="Calibri" w:hAnsi="Calibri"/>
                <w:b w:val="false"/>
                <w:bCs w:val="false"/>
                <w:color w:val="000000"/>
                <w:sz w:val="19"/>
                <w:szCs w:val="19"/>
              </w:rPr>
              <w:t xml:space="preserve">Did the model produce real, effective-dated codes?</w:t>
            </w:r>
          </w:p>
        </w:tc>
      </w:tr>
      <w:tr>
        <w:tc>
          <w:tcPr>
            <w:tcW w:type="pct" w:w="50%"/>
            <w:shd w:color="F5F5F5" w:val="solid"/>
          </w:tcPr>
          <w:p>
            <w:pPr>
              <w:spacing w:after="40" w:before="40"/>
            </w:pPr>
            <w:r>
              <w:rPr>
                <w:rFonts w:ascii="Calibri" w:cs="Calibri" w:eastAsia="Calibri" w:hAnsi="Calibri"/>
                <w:b w:val="false"/>
                <w:bCs w:val="false"/>
                <w:color w:val="000000"/>
                <w:sz w:val="19"/>
                <w:szCs w:val="19"/>
              </w:rPr>
              <w:t xml:space="preserve">Top-1 Accuracy</w:t>
            </w:r>
          </w:p>
        </w:tc>
        <w:tc>
          <w:tcPr>
            <w:tcW w:type="pct" w:w="50%"/>
            <w:shd w:color="F5F5F5" w:val="solid"/>
          </w:tcPr>
          <w:p>
            <w:pPr>
              <w:spacing w:after="40" w:before="40"/>
            </w:pPr>
            <w:r>
              <w:rPr>
                <w:rFonts w:ascii="Calibri" w:cs="Calibri" w:eastAsia="Calibri" w:hAnsi="Calibri"/>
                <w:b w:val="false"/>
                <w:bCs w:val="false"/>
                <w:color w:val="000000"/>
                <w:sz w:val="19"/>
                <w:szCs w:val="19"/>
              </w:rPr>
              <w:t xml:space="preserve">Was the first-choice code correct?</w:t>
            </w:r>
          </w:p>
        </w:tc>
      </w:tr>
      <w:tr>
        <w:tc>
          <w:tcPr>
            <w:tcW w:type="pct" w:w="50%"/>
          </w:tcPr>
          <w:p>
            <w:pPr>
              <w:spacing w:after="40" w:before="40"/>
            </w:pPr>
            <w:r>
              <w:rPr>
                <w:rFonts w:ascii="Calibri" w:cs="Calibri" w:eastAsia="Calibri" w:hAnsi="Calibri"/>
                <w:b w:val="false"/>
                <w:bCs w:val="false"/>
                <w:color w:val="000000"/>
                <w:sz w:val="19"/>
                <w:szCs w:val="19"/>
              </w:rPr>
              <w:t xml:space="preserve">Specificity</w:t>
            </w:r>
          </w:p>
        </w:tc>
        <w:tc>
          <w:tcPr>
            <w:tcW w:type="pct" w:w="50%"/>
          </w:tcPr>
          <w:p>
            <w:pPr>
              <w:spacing w:after="40" w:before="40"/>
            </w:pPr>
            <w:r>
              <w:rPr>
                <w:rFonts w:ascii="Calibri" w:cs="Calibri" w:eastAsia="Calibri" w:hAnsi="Calibri"/>
                <w:b w:val="false"/>
                <w:bCs w:val="false"/>
                <w:color w:val="000000"/>
                <w:sz w:val="19"/>
                <w:szCs w:val="19"/>
              </w:rPr>
              <w:t xml:space="preserve">Did it code to the most specific level supported by documentation?</w:t>
            </w:r>
          </w:p>
        </w:tc>
      </w:tr>
      <w:tr>
        <w:tc>
          <w:tcPr>
            <w:tcW w:type="pct" w:w="50%"/>
            <w:shd w:color="F5F5F5" w:val="solid"/>
          </w:tcPr>
          <w:p>
            <w:pPr>
              <w:spacing w:after="40" w:before="40"/>
            </w:pPr>
            <w:r>
              <w:rPr>
                <w:rFonts w:ascii="Calibri" w:cs="Calibri" w:eastAsia="Calibri" w:hAnsi="Calibri"/>
                <w:b w:val="false"/>
                <w:bCs w:val="false"/>
                <w:color w:val="000000"/>
                <w:sz w:val="19"/>
                <w:szCs w:val="19"/>
              </w:rPr>
              <w:t xml:space="preserve">Modifier Accuracy</w:t>
            </w:r>
          </w:p>
        </w:tc>
        <w:tc>
          <w:tcPr>
            <w:tcW w:type="pct" w:w="50%"/>
            <w:shd w:color="F5F5F5" w:val="solid"/>
          </w:tcPr>
          <w:p>
            <w:pPr>
              <w:spacing w:after="40" w:before="40"/>
            </w:pPr>
            <w:r>
              <w:rPr>
                <w:rFonts w:ascii="Calibri" w:cs="Calibri" w:eastAsia="Calibri" w:hAnsi="Calibri"/>
                <w:b w:val="false"/>
                <w:bCs w:val="false"/>
                <w:color w:val="000000"/>
                <w:sz w:val="19"/>
                <w:szCs w:val="19"/>
              </w:rPr>
              <w:t xml:space="preserve">Were modifiers applied correctly?</w:t>
            </w:r>
          </w:p>
        </w:tc>
      </w:tr>
      <w:tr>
        <w:tc>
          <w:tcPr>
            <w:tcW w:type="pct" w:w="50%"/>
          </w:tcPr>
          <w:p>
            <w:pPr>
              <w:spacing w:after="40" w:before="40"/>
            </w:pPr>
            <w:r>
              <w:rPr>
                <w:rFonts w:ascii="Calibri" w:cs="Calibri" w:eastAsia="Calibri" w:hAnsi="Calibri"/>
                <w:b w:val="false"/>
                <w:bCs w:val="false"/>
                <w:color w:val="000000"/>
                <w:sz w:val="19"/>
                <w:szCs w:val="19"/>
              </w:rPr>
              <w:t xml:space="preserve">DRG Accuracy</w:t>
            </w:r>
          </w:p>
        </w:tc>
        <w:tc>
          <w:tcPr>
            <w:tcW w:type="pct" w:w="50%"/>
          </w:tcPr>
          <w:p>
            <w:pPr>
              <w:spacing w:after="40" w:before="40"/>
            </w:pPr>
            <w:r>
              <w:rPr>
                <w:rFonts w:ascii="Calibri" w:cs="Calibri" w:eastAsia="Calibri" w:hAnsi="Calibri"/>
                <w:b w:val="false"/>
                <w:bCs w:val="false"/>
                <w:color w:val="000000"/>
                <w:sz w:val="19"/>
                <w:szCs w:val="19"/>
              </w:rPr>
              <w:t xml:space="preserve">For inpatient: was the DRG correct?</w:t>
            </w:r>
          </w:p>
        </w:tc>
      </w:tr>
      <w:tr>
        <w:tc>
          <w:tcPr>
            <w:tcW w:type="pct" w:w="50%"/>
            <w:shd w:color="F5F5F5" w:val="solid"/>
          </w:tcPr>
          <w:p>
            <w:pPr>
              <w:spacing w:after="40" w:before="40"/>
            </w:pPr>
            <w:r>
              <w:rPr>
                <w:rFonts w:ascii="Calibri" w:cs="Calibri" w:eastAsia="Calibri" w:hAnsi="Calibri"/>
                <w:b w:val="false"/>
                <w:bCs w:val="false"/>
                <w:color w:val="000000"/>
                <w:sz w:val="19"/>
                <w:szCs w:val="19"/>
              </w:rPr>
              <w:t xml:space="preserve">Citation Validity</w:t>
            </w:r>
          </w:p>
        </w:tc>
        <w:tc>
          <w:tcPr>
            <w:tcW w:type="pct" w:w="50%"/>
            <w:shd w:color="F5F5F5" w:val="solid"/>
          </w:tcPr>
          <w:p>
            <w:pPr>
              <w:spacing w:after="40" w:before="40"/>
            </w:pPr>
            <w:r>
              <w:rPr>
                <w:rFonts w:ascii="Calibri" w:cs="Calibri" w:eastAsia="Calibri" w:hAnsi="Calibri"/>
                <w:b w:val="false"/>
                <w:bCs w:val="false"/>
                <w:color w:val="000000"/>
                <w:sz w:val="19"/>
                <w:szCs w:val="19"/>
              </w:rPr>
              <w:t xml:space="preserve">Were chart-line citations real and accurate?</w:t>
            </w:r>
          </w:p>
        </w:tc>
      </w:tr>
      <w:tr>
        <w:tc>
          <w:tcPr>
            <w:tcW w:type="pct" w:w="50%"/>
          </w:tcPr>
          <w:p>
            <w:pPr>
              <w:spacing w:after="40" w:before="40"/>
            </w:pPr>
            <w:r>
              <w:rPr>
                <w:rFonts w:ascii="Calibri" w:cs="Calibri" w:eastAsia="Calibri" w:hAnsi="Calibri"/>
                <w:b w:val="false"/>
                <w:bCs w:val="false"/>
                <w:color w:val="000000"/>
                <w:sz w:val="19"/>
                <w:szCs w:val="19"/>
              </w:rPr>
              <w:t xml:space="preserve">ECE (Calibration Error)</w:t>
            </w:r>
          </w:p>
        </w:tc>
        <w:tc>
          <w:tcPr>
            <w:tcW w:type="pct" w:w="50%"/>
          </w:tcPr>
          <w:p>
            <w:pPr>
              <w:spacing w:after="40" w:before="40"/>
            </w:pPr>
            <w:r>
              <w:rPr>
                <w:rFonts w:ascii="Calibri" w:cs="Calibri" w:eastAsia="Calibri" w:hAnsi="Calibri"/>
                <w:b w:val="false"/>
                <w:bCs w:val="false"/>
                <w:color w:val="000000"/>
                <w:sz w:val="19"/>
                <w:szCs w:val="19"/>
              </w:rPr>
              <w:t xml:space="preserve">Does the confidence score match actual accuracy?</w:t>
            </w:r>
          </w:p>
        </w:tc>
      </w:tr>
      <w:tr>
        <w:tc>
          <w:tcPr>
            <w:tcW w:type="pct" w:w="50%"/>
            <w:shd w:color="F5F5F5" w:val="solid"/>
          </w:tcPr>
          <w:p>
            <w:pPr>
              <w:spacing w:after="40" w:before="40"/>
            </w:pPr>
            <w:r>
              <w:rPr>
                <w:rFonts w:ascii="Calibri" w:cs="Calibri" w:eastAsia="Calibri" w:hAnsi="Calibri"/>
                <w:b w:val="false"/>
                <w:bCs w:val="false"/>
                <w:color w:val="000000"/>
                <w:sz w:val="19"/>
                <w:szCs w:val="19"/>
              </w:rPr>
              <w:t xml:space="preserve">STB Share</w:t>
            </w:r>
          </w:p>
        </w:tc>
        <w:tc>
          <w:tcPr>
            <w:tcW w:type="pct" w:w="50%"/>
            <w:shd w:color="F5F5F5" w:val="solid"/>
          </w:tcPr>
          <w:p>
            <w:pPr>
              <w:spacing w:after="40" w:before="40"/>
            </w:pPr>
            <w:r>
              <w:rPr>
                <w:rFonts w:ascii="Calibri" w:cs="Calibri" w:eastAsia="Calibri" w:hAnsi="Calibri"/>
                <w:b w:val="false"/>
                <w:bCs w:val="false"/>
                <w:color w:val="000000"/>
                <w:sz w:val="19"/>
                <w:szCs w:val="19"/>
              </w:rPr>
              <w:t xml:space="preserve">What percentage of charts achieved straight-through billing?</w:t>
            </w:r>
          </w:p>
        </w:tc>
      </w:tr>
      <w:tr>
        <w:tc>
          <w:tcPr>
            <w:tcW w:type="pct" w:w="50%"/>
          </w:tcPr>
          <w:p>
            <w:pPr>
              <w:spacing w:after="40" w:before="40"/>
            </w:pPr>
            <w:r>
              <w:rPr>
                <w:rFonts w:ascii="Calibri" w:cs="Calibri" w:eastAsia="Calibri" w:hAnsi="Calibri"/>
                <w:b w:val="false"/>
                <w:bCs w:val="false"/>
                <w:color w:val="000000"/>
                <w:sz w:val="19"/>
                <w:szCs w:val="19"/>
              </w:rPr>
              <w:t xml:space="preserve">Adversarial</w:t>
            </w:r>
          </w:p>
        </w:tc>
        <w:tc>
          <w:tcPr>
            <w:tcW w:type="pct" w:w="50%"/>
          </w:tcPr>
          <w:p>
            <w:pPr>
              <w:spacing w:after="40" w:before="40"/>
            </w:pPr>
            <w:r>
              <w:rPr>
                <w:rFonts w:ascii="Calibri" w:cs="Calibri" w:eastAsia="Calibri" w:hAnsi="Calibri"/>
                <w:b w:val="false"/>
                <w:bCs w:val="false"/>
                <w:color w:val="000000"/>
                <w:sz w:val="19"/>
                <w:szCs w:val="19"/>
              </w:rPr>
              <w:t xml:space="preserve">Did it resist upcoding, fabrication, and ambiguous diagnoses?</w:t>
            </w:r>
          </w:p>
        </w:tc>
      </w:tr>
    </w:tbl>
    <w:p>
      <w:pPr>
        <w:spacing w:after="0" w:before="40"/>
      </w:pPr>
    </w:p>
    <w:p>
      <w:pPr>
        <w:pStyle w:val="Heading3"/>
        <w:spacing w:after="120" w:before="240"/>
      </w:pPr>
      <w:r>
        <w:rPr>
          <w:rFonts w:ascii="Calibri" w:cs="Calibri" w:eastAsia="Calibri" w:hAnsi="Calibri"/>
          <w:b/>
          <w:bCs/>
          <w:color w:val="1B3A5C"/>
          <w:sz w:val="22"/>
          <w:szCs w:val="22"/>
        </w:rPr>
        <w:t xml:space="preserve">Key Feature: Honest Reporting</w:t>
      </w:r>
    </w:p>
    <w:p>
      <w:pPr>
        <w:spacing w:after="120"/>
      </w:pPr>
      <w:r>
        <w:rPr>
          <w:rFonts w:ascii="Calibri" w:cs="Calibri" w:eastAsia="Calibri" w:hAnsi="Calibri"/>
          <w:color w:val="000000"/>
          <w:sz w:val="21"/>
          <w:szCs w:val="21"/>
        </w:rPr>
        <w:t xml:space="preserve">Accuracy is reported alongside the inter-rater reliability (IRR) ceiling — the agreement rate among human coders on the same cases. This prevents vanity metrics: if human coders agree 92% of the time, claiming 95% AI accuracy would be suspect.</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"We never claim to beat the laws of inter-coder agreement. We report honestly. This is what survives a CTO's scrutiny and a payer audit."</w:t>
      </w:r>
    </w:p>
    <w:p>
      <w:pPr>
        <w:spacing w:after="0" w:before="80"/>
      </w:pPr>
    </w:p>
    <w:p>
      <w:pPr>
        <w:pStyle w:val="Heading2"/>
        <w:spacing w:after="120" w:before="240"/>
      </w:pPr>
      <w:r>
        <w:rPr>
          <w:rFonts w:ascii="Calibri" w:cs="Calibri" w:eastAsia="Calibri" w:hAnsi="Calibri"/>
          <w:b/>
          <w:bCs/>
          <w:color w:val="1B3A5C"/>
          <w:sz w:val="26"/>
          <w:szCs w:val="26"/>
        </w:rPr>
        <w:t xml:space="preserve">5.3 Performance Dashboard</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Performance Dashboard</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Leadership, Operations, QA</w:t>
      </w:r>
    </w:p>
    <w:p>
      <w:pPr>
        <w:spacing w:after="0" w:before="40"/>
      </w:pPr>
    </w:p>
    <w:p>
      <w:pPr>
        <w:pStyle w:val="Heading3"/>
        <w:spacing w:after="120" w:before="240"/>
      </w:pPr>
      <w:r>
        <w:rPr>
          <w:rFonts w:ascii="Calibri" w:cs="Calibri" w:eastAsia="Calibri" w:hAnsi="Calibri"/>
          <w:b/>
          <w:bCs/>
          <w:color w:val="1B3A5C"/>
          <w:sz w:val="22"/>
          <w:szCs w:val="22"/>
        </w:rPr>
        <w:t xml:space="preserve">KPIs Displayed</w:t>
      </w:r>
    </w:p>
    <w:p>
      <w:pPr>
        <w:pStyle w:val="ListParagraph"/>
        <w:numPr>
          <w:ilvl w:val="0"/>
          <w:numId w:val="1"/>
        </w:numPr>
        <w:spacing w:after="60"/>
      </w:pPr>
      <w:r>
        <w:rPr>
          <w:rFonts w:ascii="Calibri" w:cs="Calibri" w:eastAsia="Calibri" w:hAnsi="Calibri"/>
          <w:color w:val="000000"/>
          <w:sz w:val="21"/>
          <w:szCs w:val="21"/>
        </w:rPr>
        <w:t xml:space="preserve">Total charts processed / coded / eligible</w:t>
      </w:r>
    </w:p>
    <w:p>
      <w:pPr>
        <w:pStyle w:val="ListParagraph"/>
        <w:numPr>
          <w:ilvl w:val="0"/>
          <w:numId w:val="1"/>
        </w:numPr>
        <w:spacing w:after="60"/>
      </w:pPr>
      <w:r>
        <w:rPr>
          <w:rFonts w:ascii="Calibri" w:cs="Calibri" w:eastAsia="Calibri" w:hAnsi="Calibri"/>
          <w:color w:val="000000"/>
          <w:sz w:val="21"/>
          <w:szCs w:val="21"/>
        </w:rPr>
        <w:t xml:space="preserve">STB rate (percentage achieving straight-through billing)</w:t>
      </w:r>
    </w:p>
    <w:p>
      <w:pPr>
        <w:pStyle w:val="ListParagraph"/>
        <w:numPr>
          <w:ilvl w:val="0"/>
          <w:numId w:val="1"/>
        </w:numPr>
        <w:spacing w:after="60"/>
      </w:pPr>
      <w:r>
        <w:rPr>
          <w:rFonts w:ascii="Calibri" w:cs="Calibri" w:eastAsia="Calibri" w:hAnsi="Calibri"/>
          <w:color w:val="000000"/>
          <w:sz w:val="21"/>
          <w:szCs w:val="21"/>
        </w:rPr>
        <w:t xml:space="preserve">Calibrated accuracy</w:t>
      </w:r>
    </w:p>
    <w:p>
      <w:pPr>
        <w:pStyle w:val="ListParagraph"/>
        <w:numPr>
          <w:ilvl w:val="0"/>
          <w:numId w:val="1"/>
        </w:numPr>
        <w:spacing w:after="60"/>
      </w:pPr>
      <w:r>
        <w:rPr>
          <w:rFonts w:ascii="Calibri" w:cs="Calibri" w:eastAsia="Calibri" w:hAnsi="Calibri"/>
          <w:color w:val="000000"/>
          <w:sz w:val="21"/>
          <w:szCs w:val="21"/>
        </w:rPr>
        <w:t xml:space="preserve">Manual effort reduction (coder-minutes saved)</w:t>
      </w:r>
    </w:p>
    <w:p>
      <w:pPr>
        <w:pStyle w:val="ListParagraph"/>
        <w:numPr>
          <w:ilvl w:val="0"/>
          <w:numId w:val="1"/>
        </w:numPr>
        <w:spacing w:after="60"/>
      </w:pPr>
      <w:r>
        <w:rPr>
          <w:rFonts w:ascii="Calibri" w:cs="Calibri" w:eastAsia="Calibri" w:hAnsi="Calibri"/>
          <w:color w:val="000000"/>
          <w:sz w:val="21"/>
          <w:szCs w:val="21"/>
        </w:rPr>
        <w:t xml:space="preserve">Turnaround time reduction (manual baseline vs AI-assisted)</w:t>
      </w:r>
    </w:p>
    <w:p>
      <w:pPr>
        <w:pStyle w:val="ListParagraph"/>
        <w:numPr>
          <w:ilvl w:val="0"/>
          <w:numId w:val="1"/>
        </w:numPr>
        <w:spacing w:after="60"/>
      </w:pPr>
      <w:r>
        <w:rPr>
          <w:rFonts w:ascii="Calibri" w:cs="Calibri" w:eastAsia="Calibri" w:hAnsi="Calibri"/>
          <w:color w:val="000000"/>
          <w:sz w:val="21"/>
          <w:szCs w:val="21"/>
        </w:rPr>
        <w:t xml:space="preserve">Exception rate</w:t>
      </w:r>
    </w:p>
    <w:p>
      <w:pPr>
        <w:spacing w:after="0" w:before="40"/>
      </w:pPr>
    </w:p>
    <w:p>
      <w:pPr>
        <w:pStyle w:val="Heading3"/>
        <w:spacing w:after="120" w:before="240"/>
      </w:pPr>
      <w:r>
        <w:rPr>
          <w:rFonts w:ascii="Calibri" w:cs="Calibri" w:eastAsia="Calibri" w:hAnsi="Calibri"/>
          <w:b/>
          <w:bCs/>
          <w:color w:val="1B3A5C"/>
          <w:sz w:val="22"/>
          <w:szCs w:val="22"/>
        </w:rPr>
        <w:t xml:space="preserve">Additional Views</w:t>
      </w:r>
    </w:p>
    <w:p>
      <w:pPr>
        <w:pStyle w:val="ListParagraph"/>
        <w:numPr>
          <w:ilvl w:val="0"/>
          <w:numId w:val="1"/>
        </w:numPr>
        <w:spacing w:after="60"/>
      </w:pPr>
      <w:r>
        <w:rPr>
          <w:rFonts w:ascii="Calibri" w:cs="Calibri" w:eastAsia="Calibri" w:hAnsi="Calibri"/>
          <w:color w:val="000000"/>
          <w:sz w:val="21"/>
          <w:szCs w:val="21"/>
        </w:rPr>
        <w:t xml:space="preserve">By-Specialty Breakdown: table of metrics per specialty</w:t>
      </w:r>
    </w:p>
    <w:p>
      <w:pPr>
        <w:pStyle w:val="ListParagraph"/>
        <w:numPr>
          <w:ilvl w:val="0"/>
          <w:numId w:val="1"/>
        </w:numPr>
        <w:spacing w:after="60"/>
      </w:pPr>
      <w:r>
        <w:rPr>
          <w:rFonts w:ascii="Calibri" w:cs="Calibri" w:eastAsia="Calibri" w:hAnsi="Calibri"/>
          <w:color w:val="000000"/>
          <w:sz w:val="21"/>
          <w:szCs w:val="21"/>
        </w:rPr>
        <w:t xml:space="preserve">Model Performance: active model, token usage, API calls, latency (p95), override rate</w:t>
      </w:r>
    </w:p>
    <w:p>
      <w:pPr>
        <w:pStyle w:val="ListParagraph"/>
        <w:numPr>
          <w:ilvl w:val="0"/>
          <w:numId w:val="1"/>
        </w:numPr>
        <w:spacing w:after="60"/>
      </w:pPr>
      <w:r>
        <w:rPr>
          <w:rFonts w:ascii="Calibri" w:cs="Calibri" w:eastAsia="Calibri" w:hAnsi="Calibri"/>
          <w:color w:val="000000"/>
          <w:sz w:val="21"/>
          <w:szCs w:val="21"/>
        </w:rPr>
        <w:t xml:space="preserve">By-Model Comparison: if multiple models are used, compare STB%, latency, tokens</w:t>
      </w:r>
    </w:p>
    <w:p>
      <w:pPr>
        <w:pStyle w:val="ListParagraph"/>
        <w:numPr>
          <w:ilvl w:val="0"/>
          <w:numId w:val="1"/>
        </w:numPr>
        <w:spacing w:after="60"/>
      </w:pPr>
      <w:r>
        <w:rPr>
          <w:rFonts w:ascii="Calibri" w:cs="Calibri" w:eastAsia="Calibri" w:hAnsi="Calibri"/>
          <w:color w:val="000000"/>
          <w:sz w:val="21"/>
          <w:szCs w:val="21"/>
        </w:rPr>
        <w:t xml:space="preserve">Maturity Pathway: Foundation → Scaling → Approaching → Autonomous (target ≥ 80% STB)</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leadership view — one screen, all KPIs. The maturity pathway shows exactly where you are on the journey to autonomous coding."</w:t>
      </w:r>
    </w:p>
    <w:p>
      <w:r>
        <w:br w:type="page"/>
      </w:r>
    </w:p>
    <w:p>
      <w:pPr>
        <w:pStyle w:val="Heading1"/>
        <w:spacing w:after="120" w:before="400"/>
      </w:pPr>
      <w:r>
        <w:rPr>
          <w:rFonts w:ascii="Calibri" w:cs="Calibri" w:eastAsia="Calibri" w:hAnsi="Calibri"/>
          <w:b/>
          <w:bCs/>
          <w:color w:val="1B3A5C"/>
          <w:sz w:val="32"/>
          <w:szCs w:val="32"/>
        </w:rPr>
        <w:t xml:space="preserve">6. Feature Walkthrough — Admin &amp; Configuration</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6.1 Policy &amp; Knowledge Admin (KG Builder)</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Policy &amp; Knowledge Admin</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Admins, Coding Directors, Data Science</w:t>
      </w:r>
    </w:p>
    <w:p>
      <w:pPr>
        <w:spacing w:after="0" w:before="40"/>
      </w:pPr>
    </w:p>
    <w:p>
      <w:pPr>
        <w:pStyle w:val="Heading3"/>
        <w:spacing w:after="120" w:before="240"/>
      </w:pPr>
      <w:r>
        <w:rPr>
          <w:rFonts w:ascii="Calibri" w:cs="Calibri" w:eastAsia="Calibri" w:hAnsi="Calibri"/>
          <w:b/>
          <w:bCs/>
          <w:color w:val="1B3A5C"/>
          <w:sz w:val="22"/>
          <w:szCs w:val="22"/>
        </w:rPr>
        <w:t xml:space="preserve">Sub-Sections</w:t>
      </w:r>
    </w:p>
    <w:p>
      <w:pPr>
        <w:pStyle w:val="ListParagraph"/>
        <w:numPr>
          <w:ilvl w:val="0"/>
          <w:numId w:val="1"/>
        </w:numPr>
        <w:spacing w:after="60"/>
      </w:pPr>
      <w:r>
        <w:rPr>
          <w:rFonts w:ascii="Calibri" w:cs="Calibri" w:eastAsia="Calibri" w:hAnsi="Calibri"/>
          <w:b/>
          <w:bCs/>
          <w:color w:val="1B3A5C"/>
          <w:sz w:val="21"/>
          <w:szCs w:val="21"/>
        </w:rPr>
        <w:t xml:space="preserve">Payer Policies: </w:t>
      </w:r>
      <w:r>
        <w:rPr>
          <w:rFonts w:ascii="Calibri" w:cs="Calibri" w:eastAsia="Calibri" w:hAnsi="Calibri"/>
          <w:color w:val="000000"/>
          <w:sz w:val="21"/>
          <w:szCs w:val="21"/>
        </w:rPr>
        <w:t xml:space="preserve">CRUD editor for payer-specific rules (Anthem, Cigna, Medicare). Fields: payer, code, policy ID, medical necessity rules, prior-auth requirements, modifier preferences, covered diagnoses. These policies drive the medical necessity gate on every coding run.</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KG Builder (Knowledge Graph): </w:t>
      </w:r>
      <w:r>
        <w:rPr>
          <w:rFonts w:ascii="Calibri" w:cs="Calibri" w:eastAsia="Calibri" w:hAnsi="Calibri"/>
          <w:color w:val="000000"/>
          <w:sz w:val="21"/>
          <w:szCs w:val="21"/>
        </w:rPr>
        <w:t xml:space="preserve">Interactive ontology editor. Add/edit/delete medical concepts (e.g., 'Pulmonary embolism' — semantic type: Disease or Syndrome), map them to ICD-10/CPT codes, draw relationships (is_a, finding_site, associated_with). Changes are immediately available to Graph-RAG on the next coding run.</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Coding Guidelines: </w:t>
      </w:r>
      <w:r>
        <w:rPr>
          <w:rFonts w:ascii="Calibri" w:cs="Calibri" w:eastAsia="Calibri" w:hAnsi="Calibri"/>
          <w:color w:val="000000"/>
          <w:sz w:val="21"/>
          <w:szCs w:val="21"/>
        </w:rPr>
        <w:t xml:space="preserve">Add/edit indexed guideline excerpts (source, section, specialty, text). These are retrieved by Graph-RAG and used for citation verification. Your coding rules, governed in one place.</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Explore Graph: </w:t>
      </w:r>
      <w:r>
        <w:rPr>
          <w:rFonts w:ascii="Calibri" w:cs="Calibri" w:eastAsia="Calibri" w:hAnsi="Calibri"/>
          <w:color w:val="000000"/>
          <w:sz w:val="21"/>
          <w:szCs w:val="21"/>
        </w:rPr>
        <w:t xml:space="preserve">Interactive Cytoscape force-directed visualization of the ontology. Search, zoom, drag, click nodes to inspect relationships.</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Data Sources: </w:t>
      </w:r>
      <w:r>
        <w:rPr>
          <w:rFonts w:ascii="Calibri" w:cs="Calibri" w:eastAsia="Calibri" w:hAnsi="Calibri"/>
          <w:color w:val="000000"/>
          <w:sz w:val="21"/>
          <w:szCs w:val="21"/>
        </w:rPr>
        <w:t xml:space="preserve">Shows provenance — what's real public-domain CMS data, what's demo placeholder (CPT), what's curated.</w:t>
      </w:r>
    </w:p>
    <w:p>
      <w:pPr>
        <w:spacing w:after="0" w:before="40"/>
      </w:pPr>
    </w:p>
    <w:p>
      <w:pPr>
        <w:pStyle w:val="Heading3"/>
        <w:spacing w:after="120" w:before="240"/>
      </w:pPr>
      <w:r>
        <w:rPr>
          <w:rFonts w:ascii="Calibri" w:cs="Calibri" w:eastAsia="Calibri" w:hAnsi="Calibri"/>
          <w:b/>
          <w:bCs/>
          <w:color w:val="1B3A5C"/>
          <w:sz w:val="22"/>
          <w:szCs w:val="22"/>
        </w:rPr>
        <w:t xml:space="preserve">Live Demo Flow</w:t>
      </w:r>
    </w:p>
    <w:p>
      <w:pPr>
        <w:pStyle w:val="ListParagraph"/>
        <w:numPr>
          <w:ilvl w:val="0"/>
          <w:numId w:val="1"/>
        </w:numPr>
        <w:spacing w:after="60"/>
      </w:pPr>
      <w:r>
        <w:rPr>
          <w:rFonts w:ascii="Calibri" w:cs="Calibri" w:eastAsia="Calibri" w:hAnsi="Calibri"/>
          <w:b/>
          <w:bCs/>
          <w:color w:val="1B3A5C"/>
          <w:sz w:val="21"/>
          <w:szCs w:val="21"/>
        </w:rPr>
        <w:t xml:space="preserve">Step 1: </w:t>
      </w:r>
      <w:r>
        <w:rPr>
          <w:rFonts w:ascii="Calibri" w:cs="Calibri" w:eastAsia="Calibri" w:hAnsi="Calibri"/>
          <w:color w:val="000000"/>
          <w:sz w:val="21"/>
          <w:szCs w:val="21"/>
        </w:rPr>
        <w:t xml:space="preserve">Open KG Builder. Click 'Add concept' → enter 'Pulmonary embolism' (semantic type: Disease or Syndrome).</w:t>
      </w:r>
    </w:p>
    <w:p>
      <w:pPr>
        <w:pStyle w:val="ListParagraph"/>
        <w:numPr>
          <w:ilvl w:val="0"/>
          <w:numId w:val="1"/>
        </w:numPr>
        <w:spacing w:after="60"/>
      </w:pPr>
      <w:r>
        <w:rPr>
          <w:rFonts w:ascii="Calibri" w:cs="Calibri" w:eastAsia="Calibri" w:hAnsi="Calibri"/>
          <w:b/>
          <w:bCs/>
          <w:color w:val="1B3A5C"/>
          <w:sz w:val="21"/>
          <w:szCs w:val="21"/>
        </w:rPr>
        <w:t xml:space="preserve">Step 2: </w:t>
      </w:r>
      <w:r>
        <w:rPr>
          <w:rFonts w:ascii="Calibri" w:cs="Calibri" w:eastAsia="Calibri" w:hAnsi="Calibri"/>
          <w:color w:val="000000"/>
          <w:sz w:val="21"/>
          <w:szCs w:val="21"/>
        </w:rPr>
        <w:t xml:space="preserve">Map it to ICD10CM:I26.99 and CPT:71275. Create.</w:t>
      </w:r>
    </w:p>
    <w:p>
      <w:pPr>
        <w:pStyle w:val="ListParagraph"/>
        <w:numPr>
          <w:ilvl w:val="0"/>
          <w:numId w:val="1"/>
        </w:numPr>
        <w:spacing w:after="60"/>
      </w:pPr>
      <w:r>
        <w:rPr>
          <w:rFonts w:ascii="Calibri" w:cs="Calibri" w:eastAsia="Calibri" w:hAnsi="Calibri"/>
          <w:b/>
          <w:bCs/>
          <w:color w:val="1B3A5C"/>
          <w:sz w:val="21"/>
          <w:szCs w:val="21"/>
        </w:rPr>
        <w:t xml:space="preserve">Step 3: </w:t>
      </w:r>
      <w:r>
        <w:rPr>
          <w:rFonts w:ascii="Calibri" w:cs="Calibri" w:eastAsia="Calibri" w:hAnsi="Calibri"/>
          <w:color w:val="000000"/>
          <w:sz w:val="21"/>
          <w:szCs w:val="21"/>
        </w:rPr>
        <w:t xml:space="preserve">Add a relationship: Pulmonary embolism → finding_site → Lung.</w:t>
      </w:r>
    </w:p>
    <w:p>
      <w:pPr>
        <w:pStyle w:val="ListParagraph"/>
        <w:numPr>
          <w:ilvl w:val="0"/>
          <w:numId w:val="1"/>
        </w:numPr>
        <w:spacing w:after="60"/>
      </w:pPr>
      <w:r>
        <w:rPr>
          <w:rFonts w:ascii="Calibri" w:cs="Calibri" w:eastAsia="Calibri" w:hAnsi="Calibri"/>
          <w:b/>
          <w:bCs/>
          <w:color w:val="1B3A5C"/>
          <w:sz w:val="21"/>
          <w:szCs w:val="21"/>
        </w:rPr>
        <w:t xml:space="preserve">Step 4: </w:t>
      </w:r>
      <w:r>
        <w:rPr>
          <w:rFonts w:ascii="Calibri" w:cs="Calibri" w:eastAsia="Calibri" w:hAnsi="Calibri"/>
          <w:color w:val="000000"/>
          <w:sz w:val="21"/>
          <w:szCs w:val="21"/>
        </w:rPr>
        <w:t xml:space="preserve">Switch to Explore Graph — the new node is already visible in the interactive graph.</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"The ontology isn't a picture — it's editable, and the agent reads it on every run. This is how a client curates the knowledge graph without engineering. Production swaps in licensed SNOMED CT / UMLS at the same shape."</w:t>
      </w:r>
    </w:p>
    <w:p>
      <w:pPr>
        <w:spacing w:after="0" w:before="80"/>
      </w:pPr>
    </w:p>
    <w:p>
      <w:pPr>
        <w:pStyle w:val="Heading2"/>
        <w:spacing w:after="120" w:before="240"/>
      </w:pPr>
      <w:r>
        <w:rPr>
          <w:rFonts w:ascii="Calibri" w:cs="Calibri" w:eastAsia="Calibri" w:hAnsi="Calibri"/>
          <w:b/>
          <w:bCs/>
          <w:color w:val="1B3A5C"/>
          <w:sz w:val="26"/>
          <w:szCs w:val="26"/>
        </w:rPr>
        <w:t xml:space="preserve">6.2 Admin Configuration Panel</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Admin → Configuration</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Admins, Platform Operators</w:t>
      </w:r>
    </w:p>
    <w:p>
      <w:pPr>
        <w:spacing w:after="0" w:before="40"/>
      </w:pPr>
    </w:p>
    <w:p>
      <w:pPr>
        <w:pStyle w:val="Heading3"/>
        <w:spacing w:after="120" w:before="240"/>
      </w:pPr>
      <w:r>
        <w:rPr>
          <w:rFonts w:ascii="Calibri" w:cs="Calibri" w:eastAsia="Calibri" w:hAnsi="Calibri"/>
          <w:b/>
          <w:bCs/>
          <w:color w:val="1B3A5C"/>
          <w:sz w:val="22"/>
          <w:szCs w:val="22"/>
        </w:rPr>
        <w:t xml:space="preserve">Configurable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Configuration Area</w:t>
            </w:r>
          </w:p>
        </w:tc>
        <w:tc>
          <w:tcPr>
            <w:tcW w:type="pct" w:w="33%"/>
            <w:shd w:color="1B3A5C" w:val="solid"/>
          </w:tcPr>
          <w:p>
            <w:pPr>
              <w:spacing w:after="40" w:before="40"/>
            </w:pPr>
            <w:r>
              <w:rPr>
                <w:rFonts w:ascii="Calibri" w:cs="Calibri" w:eastAsia="Calibri" w:hAnsi="Calibri"/>
                <w:b/>
                <w:bCs/>
                <w:color w:val="FFFFFF"/>
                <w:sz w:val="20"/>
                <w:szCs w:val="20"/>
              </w:rPr>
              <w:t xml:space="preserve">What It Controls</w:t>
            </w:r>
          </w:p>
        </w:tc>
        <w:tc>
          <w:tcPr>
            <w:tcW w:type="pct" w:w="33%"/>
            <w:shd w:color="1B3A5C" w:val="solid"/>
          </w:tcPr>
          <w:p>
            <w:pPr>
              <w:spacing w:after="40" w:before="40"/>
            </w:pPr>
            <w:r>
              <w:rPr>
                <w:rFonts w:ascii="Calibri" w:cs="Calibri" w:eastAsia="Calibri" w:hAnsi="Calibri"/>
                <w:b/>
                <w:bCs/>
                <w:color w:val="FFFFFF"/>
                <w:sz w:val="20"/>
                <w:szCs w:val="20"/>
              </w:rPr>
              <w:t xml:space="preserve">Example</w:t>
            </w:r>
          </w:p>
        </w:tc>
      </w:tr>
      <w:tr>
        <w:tc>
          <w:tcPr>
            <w:tcW w:type="pct" w:w="33%"/>
          </w:tcPr>
          <w:p>
            <w:pPr>
              <w:spacing w:after="40" w:before="40"/>
            </w:pPr>
            <w:r>
              <w:rPr>
                <w:rFonts w:ascii="Calibri" w:cs="Calibri" w:eastAsia="Calibri" w:hAnsi="Calibri"/>
                <w:b w:val="false"/>
                <w:bCs w:val="false"/>
                <w:color w:val="000000"/>
                <w:sz w:val="19"/>
                <w:szCs w:val="19"/>
              </w:rPr>
              <w:t xml:space="preserve">Routing &amp; Calibration</w:t>
            </w:r>
          </w:p>
        </w:tc>
        <w:tc>
          <w:tcPr>
            <w:tcW w:type="pct" w:w="33%"/>
          </w:tcPr>
          <w:p>
            <w:pPr>
              <w:spacing w:after="40" w:before="40"/>
            </w:pPr>
            <w:r>
              <w:rPr>
                <w:rFonts w:ascii="Calibri" w:cs="Calibri" w:eastAsia="Calibri" w:hAnsi="Calibri"/>
                <w:b w:val="false"/>
                <w:bCs w:val="false"/>
                <w:color w:val="000000"/>
                <w:sz w:val="19"/>
                <w:szCs w:val="19"/>
              </w:rPr>
              <w:t xml:space="preserve">STB/QA confidence thresholds</w:t>
            </w:r>
          </w:p>
        </w:tc>
        <w:tc>
          <w:tcPr>
            <w:tcW w:type="pct" w:w="33%"/>
          </w:tcPr>
          <w:p>
            <w:pPr>
              <w:spacing w:after="40" w:before="40"/>
            </w:pPr>
            <w:r>
              <w:rPr>
                <w:rFonts w:ascii="Calibri" w:cs="Calibri" w:eastAsia="Calibri" w:hAnsi="Calibri"/>
                <w:b w:val="false"/>
                <w:bCs w:val="false"/>
                <w:color w:val="000000"/>
                <w:sz w:val="19"/>
                <w:szCs w:val="19"/>
              </w:rPr>
              <w:t xml:space="preserve">Move STB threshold from 0.90 to 0.95 for tighter control</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Confidence Weights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The 4-factor weight distribution</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Increase rule-engine weight from 0.25 to 0.30</w:t>
            </w:r>
          </w:p>
        </w:tc>
      </w:tr>
      <w:tr>
        <w:tc>
          <w:tcPr>
            <w:tcW w:type="pct" w:w="33%"/>
          </w:tcPr>
          <w:p>
            <w:pPr>
              <w:spacing w:after="40" w:before="40"/>
            </w:pPr>
            <w:r>
              <w:rPr>
                <w:rFonts w:ascii="Calibri" w:cs="Calibri" w:eastAsia="Calibri" w:hAnsi="Calibri"/>
                <w:b w:val="false"/>
                <w:bCs w:val="false"/>
                <w:color w:val="000000"/>
                <w:sz w:val="19"/>
                <w:szCs w:val="19"/>
              </w:rPr>
              <w:t xml:space="preserve">Bounded Autonomy</w:t>
            </w:r>
          </w:p>
        </w:tc>
        <w:tc>
          <w:tcPr>
            <w:tcW w:type="pct" w:w="33%"/>
          </w:tcPr>
          <w:p>
            <w:pPr>
              <w:spacing w:after="40" w:before="40"/>
            </w:pPr>
            <w:r>
              <w:rPr>
                <w:rFonts w:ascii="Calibri" w:cs="Calibri" w:eastAsia="Calibri" w:hAnsi="Calibri"/>
                <w:b w:val="false"/>
                <w:bCs w:val="false"/>
                <w:color w:val="000000"/>
                <w:sz w:val="19"/>
                <w:szCs w:val="19"/>
              </w:rPr>
              <w:t xml:space="preserve">Hard rules for human-required cases</w:t>
            </w:r>
          </w:p>
        </w:tc>
        <w:tc>
          <w:tcPr>
            <w:tcW w:type="pct" w:w="33%"/>
          </w:tcPr>
          <w:p>
            <w:pPr>
              <w:spacing w:after="40" w:before="40"/>
            </w:pPr>
            <w:r>
              <w:rPr>
                <w:rFonts w:ascii="Calibri" w:cs="Calibri" w:eastAsia="Calibri" w:hAnsi="Calibri"/>
                <w:b w:val="false"/>
                <w:bCs w:val="false"/>
                <w:color w:val="000000"/>
                <w:sz w:val="19"/>
                <w:szCs w:val="19"/>
              </w:rPr>
              <w:t xml:space="preserve">Toggle critical care always-to-human on/off</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Eligibility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Minimum doc length, exclusion flags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Raise min_doc_chars from 200 to 500</w:t>
            </w:r>
          </w:p>
        </w:tc>
      </w:tr>
      <w:tr>
        <w:tc>
          <w:tcPr>
            <w:tcW w:type="pct" w:w="33%"/>
          </w:tcPr>
          <w:p>
            <w:pPr>
              <w:spacing w:after="40" w:before="40"/>
            </w:pPr>
            <w:r>
              <w:rPr>
                <w:rFonts w:ascii="Calibri" w:cs="Calibri" w:eastAsia="Calibri" w:hAnsi="Calibri"/>
                <w:b w:val="false"/>
                <w:bCs w:val="false"/>
                <w:color w:val="000000"/>
                <w:sz w:val="19"/>
                <w:szCs w:val="19"/>
              </w:rPr>
              <w:t xml:space="preserve">SLA Targets</w:t>
            </w:r>
          </w:p>
        </w:tc>
        <w:tc>
          <w:tcPr>
            <w:tcW w:type="pct" w:w="33%"/>
          </w:tcPr>
          <w:p>
            <w:pPr>
              <w:spacing w:after="40" w:before="40"/>
            </w:pPr>
            <w:r>
              <w:rPr>
                <w:rFonts w:ascii="Calibri" w:cs="Calibri" w:eastAsia="Calibri" w:hAnsi="Calibri"/>
                <w:b w:val="false"/>
                <w:bCs w:val="false"/>
                <w:color w:val="000000"/>
                <w:sz w:val="19"/>
                <w:szCs w:val="19"/>
              </w:rPr>
              <w:t xml:space="preserve">Per-lane turnaround time targets</w:t>
            </w:r>
          </w:p>
        </w:tc>
        <w:tc>
          <w:tcPr>
            <w:tcW w:type="pct" w:w="33%"/>
          </w:tcPr>
          <w:p>
            <w:pPr>
              <w:spacing w:after="40" w:before="40"/>
            </w:pPr>
            <w:r>
              <w:rPr>
                <w:rFonts w:ascii="Calibri" w:cs="Calibri" w:eastAsia="Calibri" w:hAnsi="Calibri"/>
                <w:b w:val="false"/>
                <w:bCs w:val="false"/>
                <w:color w:val="000000"/>
                <w:sz w:val="19"/>
                <w:szCs w:val="19"/>
              </w:rPr>
              <w:t xml:space="preserve">STB: 180min, QA: 480min, Manual: 1440min</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Specialty Accelerator</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Enable/disable specialties, model tier</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Enable Ophthalmology, set to Sonnet tier</w:t>
            </w:r>
          </w:p>
        </w:tc>
      </w:tr>
      <w:tr>
        <w:tc>
          <w:tcPr>
            <w:tcW w:type="pct" w:w="33%"/>
          </w:tcPr>
          <w:p>
            <w:pPr>
              <w:spacing w:after="40" w:before="40"/>
            </w:pPr>
            <w:r>
              <w:rPr>
                <w:rFonts w:ascii="Calibri" w:cs="Calibri" w:eastAsia="Calibri" w:hAnsi="Calibri"/>
                <w:b w:val="false"/>
                <w:bCs w:val="false"/>
                <w:color w:val="000000"/>
                <w:sz w:val="19"/>
                <w:szCs w:val="19"/>
              </w:rPr>
              <w:t xml:space="preserve">Users &amp; Roster</w:t>
            </w:r>
          </w:p>
        </w:tc>
        <w:tc>
          <w:tcPr>
            <w:tcW w:type="pct" w:w="33%"/>
          </w:tcPr>
          <w:p>
            <w:pPr>
              <w:spacing w:after="40" w:before="40"/>
            </w:pPr>
            <w:r>
              <w:rPr>
                <w:rFonts w:ascii="Calibri" w:cs="Calibri" w:eastAsia="Calibri" w:hAnsi="Calibri"/>
                <w:b w:val="false"/>
                <w:bCs w:val="false"/>
                <w:color w:val="000000"/>
                <w:sz w:val="19"/>
                <w:szCs w:val="19"/>
              </w:rPr>
              <w:t xml:space="preserve">Coder/auditor assignments</w:t>
            </w:r>
          </w:p>
        </w:tc>
        <w:tc>
          <w:tcPr>
            <w:tcW w:type="pct" w:w="33%"/>
          </w:tcPr>
          <w:p>
            <w:pPr>
              <w:spacing w:after="40" w:before="40"/>
            </w:pPr>
            <w:r>
              <w:rPr>
                <w:rFonts w:ascii="Calibri" w:cs="Calibri" w:eastAsia="Calibri" w:hAnsi="Calibri"/>
                <w:b w:val="false"/>
                <w:bCs w:val="false"/>
                <w:color w:val="000000"/>
                <w:sz w:val="19"/>
                <w:szCs w:val="19"/>
              </w:rPr>
              <w:t xml:space="preserve">Add a new QA auditor to the roster</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Connectors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Toggle PMS/EHR feeds on/off</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Enable eClinicalWorks integration</w:t>
            </w:r>
          </w:p>
        </w:tc>
      </w:tr>
      <w:tr>
        <w:tc>
          <w:tcPr>
            <w:tcW w:type="pct" w:w="33%"/>
          </w:tcPr>
          <w:p>
            <w:pPr>
              <w:spacing w:after="40" w:before="40"/>
            </w:pPr>
            <w:r>
              <w:rPr>
                <w:rFonts w:ascii="Calibri" w:cs="Calibri" w:eastAsia="Calibri" w:hAnsi="Calibri"/>
                <w:b w:val="false"/>
                <w:bCs w:val="false"/>
                <w:color w:val="000000"/>
                <w:sz w:val="19"/>
                <w:szCs w:val="19"/>
              </w:rPr>
              <w:t xml:space="preserve">Reasoning Model</w:t>
            </w:r>
          </w:p>
        </w:tc>
        <w:tc>
          <w:tcPr>
            <w:tcW w:type="pct" w:w="33%"/>
          </w:tcPr>
          <w:p>
            <w:pPr>
              <w:spacing w:after="40" w:before="40"/>
            </w:pPr>
            <w:r>
              <w:rPr>
                <w:rFonts w:ascii="Calibri" w:cs="Calibri" w:eastAsia="Calibri" w:hAnsi="Calibri"/>
                <w:b w:val="false"/>
                <w:bCs w:val="false"/>
                <w:color w:val="000000"/>
                <w:sz w:val="19"/>
                <w:szCs w:val="19"/>
              </w:rPr>
              <w:t xml:space="preserve">LLM provider, model, endpoint</w:t>
            </w:r>
          </w:p>
        </w:tc>
        <w:tc>
          <w:tcPr>
            <w:tcW w:type="pct" w:w="33%"/>
          </w:tcPr>
          <w:p>
            <w:pPr>
              <w:spacing w:after="40" w:before="40"/>
            </w:pPr>
            <w:r>
              <w:rPr>
                <w:rFonts w:ascii="Calibri" w:cs="Calibri" w:eastAsia="Calibri" w:hAnsi="Calibri"/>
                <w:b w:val="false"/>
                <w:bCs w:val="false"/>
                <w:color w:val="000000"/>
                <w:sz w:val="19"/>
                <w:szCs w:val="19"/>
              </w:rPr>
              <w:t xml:space="preserve">Switch from Anthropic to Azure OpenAI</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Privacy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PII masking toggles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Mask SSN, phone; keep age, sex</w:t>
            </w:r>
          </w:p>
        </w:tc>
      </w:tr>
    </w:tbl>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"Every threshold is a setting, not a code change. Your admins tune the platform — no engineering ticket, no redeploy."</w:t>
      </w:r>
    </w:p>
    <w:p>
      <w:pPr>
        <w:spacing w:after="0" w:before="80"/>
      </w:pPr>
    </w:p>
    <w:p>
      <w:pPr>
        <w:pStyle w:val="Heading2"/>
        <w:spacing w:after="120" w:before="240"/>
      </w:pPr>
      <w:r>
        <w:rPr>
          <w:rFonts w:ascii="Calibri" w:cs="Calibri" w:eastAsia="Calibri" w:hAnsi="Calibri"/>
          <w:b/>
          <w:bCs/>
          <w:color w:val="1B3A5C"/>
          <w:sz w:val="26"/>
          <w:szCs w:val="26"/>
        </w:rPr>
        <w:t xml:space="preserve">6.3 Reference Data Management</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Policy &amp; Knowledge Admin → Reference Data</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Admins, Coding Directors</w:t>
      </w:r>
    </w:p>
    <w:p>
      <w:pPr>
        <w:spacing w:after="0" w:before="40"/>
      </w:pPr>
    </w:p>
    <w:p>
      <w:pPr>
        <w:spacing w:after="120"/>
      </w:pPr>
      <w:r>
        <w:rPr>
          <w:rFonts w:ascii="Calibri" w:cs="Calibri" w:eastAsia="Calibri" w:hAnsi="Calibri"/>
          <w:color w:val="000000"/>
          <w:sz w:val="21"/>
          <w:szCs w:val="21"/>
        </w:rPr>
        <w:t xml:space="preserve">Full CRUD management for the data tables that drive the deterministic validation gates:</w:t>
      </w:r>
    </w:p>
    <w:p>
      <w:pPr>
        <w:pStyle w:val="ListParagraph"/>
        <w:numPr>
          <w:ilvl w:val="0"/>
          <w:numId w:val="1"/>
        </w:numPr>
        <w:spacing w:after="60"/>
      </w:pPr>
      <w:r>
        <w:rPr>
          <w:rFonts w:ascii="Calibri" w:cs="Calibri" w:eastAsia="Calibri" w:hAnsi="Calibri"/>
          <w:b/>
          <w:bCs/>
          <w:color w:val="1B3A5C"/>
          <w:sz w:val="21"/>
          <w:szCs w:val="21"/>
        </w:rPr>
        <w:t xml:space="preserve">Code Sets: </w:t>
      </w:r>
      <w:r>
        <w:rPr>
          <w:rFonts w:ascii="Calibri" w:cs="Calibri" w:eastAsia="Calibri" w:hAnsi="Calibri"/>
          <w:color w:val="000000"/>
          <w:sz w:val="21"/>
          <w:szCs w:val="21"/>
        </w:rPr>
        <w:t xml:space="preserve">ICD-10-CM, CPT, HCPCS — add/edit/delete codes with effective dates, descriptions, billable flags, sex/age restrictions.</w:t>
      </w:r>
    </w:p>
    <w:p>
      <w:pPr>
        <w:pStyle w:val="ListParagraph"/>
        <w:numPr>
          <w:ilvl w:val="0"/>
          <w:numId w:val="1"/>
        </w:numPr>
        <w:spacing w:after="60"/>
      </w:pPr>
      <w:r>
        <w:rPr>
          <w:rFonts w:ascii="Calibri" w:cs="Calibri" w:eastAsia="Calibri" w:hAnsi="Calibri"/>
          <w:b/>
          <w:bCs/>
          <w:color w:val="1B3A5C"/>
          <w:sz w:val="21"/>
          <w:szCs w:val="21"/>
        </w:rPr>
        <w:t xml:space="preserve">NCCI Bundling Edits: </w:t>
      </w:r>
      <w:r>
        <w:rPr>
          <w:rFonts w:ascii="Calibri" w:cs="Calibri" w:eastAsia="Calibri" w:hAnsi="Calibri"/>
          <w:color w:val="000000"/>
          <w:sz w:val="21"/>
          <w:szCs w:val="21"/>
        </w:rPr>
        <w:t xml:space="preserve">Procedure-to-procedure edits that drive the bundling gate. Add a new edit and it's enforced on the next coding run.</w:t>
      </w:r>
    </w:p>
    <w:p>
      <w:pPr>
        <w:pStyle w:val="ListParagraph"/>
        <w:numPr>
          <w:ilvl w:val="0"/>
          <w:numId w:val="1"/>
        </w:numPr>
        <w:spacing w:after="60"/>
      </w:pPr>
      <w:r>
        <w:rPr>
          <w:rFonts w:ascii="Calibri" w:cs="Calibri" w:eastAsia="Calibri" w:hAnsi="Calibri"/>
          <w:b/>
          <w:bCs/>
          <w:color w:val="1B3A5C"/>
          <w:sz w:val="21"/>
          <w:szCs w:val="21"/>
        </w:rPr>
        <w:t xml:space="preserve">MUE Limits: </w:t>
      </w:r>
      <w:r>
        <w:rPr>
          <w:rFonts w:ascii="Calibri" w:cs="Calibri" w:eastAsia="Calibri" w:hAnsi="Calibri"/>
          <w:color w:val="000000"/>
          <w:sz w:val="21"/>
          <w:szCs w:val="21"/>
        </w:rPr>
        <w:t xml:space="preserve">Medically unlikely edits — maximum units per code per day.</w:t>
      </w:r>
    </w:p>
    <w:p>
      <w:pPr>
        <w:pStyle w:val="ListParagraph"/>
        <w:numPr>
          <w:ilvl w:val="0"/>
          <w:numId w:val="1"/>
        </w:numPr>
        <w:spacing w:after="60"/>
      </w:pPr>
      <w:r>
        <w:rPr>
          <w:rFonts w:ascii="Calibri" w:cs="Calibri" w:eastAsia="Calibri" w:hAnsi="Calibri"/>
          <w:b/>
          <w:bCs/>
          <w:color w:val="1B3A5C"/>
          <w:sz w:val="21"/>
          <w:szCs w:val="21"/>
        </w:rPr>
        <w:t xml:space="preserve">Modifier Rules: </w:t>
      </w:r>
      <w:r>
        <w:rPr>
          <w:rFonts w:ascii="Calibri" w:cs="Calibri" w:eastAsia="Calibri" w:hAnsi="Calibri"/>
          <w:color w:val="000000"/>
          <w:sz w:val="21"/>
          <w:szCs w:val="21"/>
        </w:rPr>
        <w:t xml:space="preserve">Modifier validity — which modifiers are real and when they apply.</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"These aren't a static reference dump — they drive the deterministic validation gates on the next run. Add an NCCI edit and it catches bundling violations immediately."</w:t>
      </w:r>
    </w:p>
    <w:p>
      <w:pPr>
        <w:spacing w:after="0" w:before="80"/>
      </w:pPr>
    </w:p>
    <w:p>
      <w:pPr>
        <w:pStyle w:val="Heading2"/>
        <w:spacing w:after="120" w:before="240"/>
      </w:pPr>
      <w:r>
        <w:rPr>
          <w:rFonts w:ascii="Calibri" w:cs="Calibri" w:eastAsia="Calibri" w:hAnsi="Calibri"/>
          <w:b/>
          <w:bCs/>
          <w:color w:val="1B3A5C"/>
          <w:sz w:val="26"/>
          <w:szCs w:val="26"/>
        </w:rPr>
        <w:t xml:space="preserve">6.4 Role-Based Access Control (RBAC)</w:t>
      </w:r>
    </w:p>
    <w:p>
      <w:pPr>
        <w:spacing w:after="120"/>
      </w:pPr>
      <w:r>
        <w:rPr>
          <w:rFonts w:ascii="Calibri" w:cs="Calibri" w:eastAsia="Calibri" w:hAnsi="Calibri"/>
          <w:color w:val="000000"/>
          <w:sz w:val="21"/>
          <w:szCs w:val="21"/>
        </w:rPr>
        <w:t xml:space="preserve">ACE implements role-based access that controls both navigation and action buttons:</w:t>
      </w:r>
    </w:p>
    <w:p>
      <w:pPr>
        <w:spacing w:after="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Role</w:t>
            </w:r>
          </w:p>
        </w:tc>
        <w:tc>
          <w:tcPr>
            <w:tcW w:type="pct" w:w="33%"/>
            <w:shd w:color="1B3A5C" w:val="solid"/>
          </w:tcPr>
          <w:p>
            <w:pPr>
              <w:spacing w:after="40" w:before="40"/>
            </w:pPr>
            <w:r>
              <w:rPr>
                <w:rFonts w:ascii="Calibri" w:cs="Calibri" w:eastAsia="Calibri" w:hAnsi="Calibri"/>
                <w:b/>
                <w:bCs/>
                <w:color w:val="FFFFFF"/>
                <w:sz w:val="20"/>
                <w:szCs w:val="20"/>
              </w:rPr>
              <w:t xml:space="preserve">Can See</w:t>
            </w:r>
          </w:p>
        </w:tc>
        <w:tc>
          <w:tcPr>
            <w:tcW w:type="pct" w:w="33%"/>
            <w:shd w:color="1B3A5C" w:val="solid"/>
          </w:tcPr>
          <w:p>
            <w:pPr>
              <w:spacing w:after="40" w:before="40"/>
            </w:pPr>
            <w:r>
              <w:rPr>
                <w:rFonts w:ascii="Calibri" w:cs="Calibri" w:eastAsia="Calibri" w:hAnsi="Calibri"/>
                <w:b/>
                <w:bCs/>
                <w:color w:val="FFFFFF"/>
                <w:sz w:val="20"/>
                <w:szCs w:val="20"/>
              </w:rPr>
              <w:t xml:space="preserve">Can Do</w:t>
            </w:r>
          </w:p>
        </w:tc>
      </w:tr>
      <w:tr>
        <w:tc>
          <w:tcPr>
            <w:tcW w:type="pct" w:w="33%"/>
          </w:tcPr>
          <w:p>
            <w:pPr>
              <w:spacing w:after="40" w:before="40"/>
            </w:pPr>
            <w:r>
              <w:rPr>
                <w:rFonts w:ascii="Calibri" w:cs="Calibri" w:eastAsia="Calibri" w:hAnsi="Calibri"/>
                <w:b w:val="false"/>
                <w:bCs w:val="false"/>
                <w:color w:val="000000"/>
                <w:sz w:val="19"/>
                <w:szCs w:val="19"/>
              </w:rPr>
              <w:t xml:space="preserve">Admin</w:t>
            </w:r>
          </w:p>
        </w:tc>
        <w:tc>
          <w:tcPr>
            <w:tcW w:type="pct" w:w="33%"/>
          </w:tcPr>
          <w:p>
            <w:pPr>
              <w:spacing w:after="40" w:before="40"/>
            </w:pPr>
            <w:r>
              <w:rPr>
                <w:rFonts w:ascii="Calibri" w:cs="Calibri" w:eastAsia="Calibri" w:hAnsi="Calibri"/>
                <w:b w:val="false"/>
                <w:bCs w:val="false"/>
                <w:color w:val="000000"/>
                <w:sz w:val="19"/>
                <w:szCs w:val="19"/>
              </w:rPr>
              <w:t xml:space="preserve">Everything</w:t>
            </w:r>
          </w:p>
        </w:tc>
        <w:tc>
          <w:tcPr>
            <w:tcW w:type="pct" w:w="33%"/>
          </w:tcPr>
          <w:p>
            <w:pPr>
              <w:spacing w:after="40" w:before="40"/>
            </w:pPr>
            <w:r>
              <w:rPr>
                <w:rFonts w:ascii="Calibri" w:cs="Calibri" w:eastAsia="Calibri" w:hAnsi="Calibri"/>
                <w:b w:val="false"/>
                <w:bCs w:val="false"/>
                <w:color w:val="000000"/>
                <w:sz w:val="19"/>
                <w:szCs w:val="19"/>
              </w:rPr>
              <w:t xml:space="preserve">All actions including config, policy, KG, integrations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Coder</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Worklist, CDI, Dashboard</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Run coding, override codes, escalate</w:t>
            </w:r>
          </w:p>
        </w:tc>
      </w:tr>
      <w:tr>
        <w:tc>
          <w:tcPr>
            <w:tcW w:type="pct" w:w="33%"/>
          </w:tcPr>
          <w:p>
            <w:pPr>
              <w:spacing w:after="40" w:before="40"/>
            </w:pPr>
            <w:r>
              <w:rPr>
                <w:rFonts w:ascii="Calibri" w:cs="Calibri" w:eastAsia="Calibri" w:hAnsi="Calibri"/>
                <w:b w:val="false"/>
                <w:bCs w:val="false"/>
                <w:color w:val="000000"/>
                <w:sz w:val="19"/>
                <w:szCs w:val="19"/>
              </w:rPr>
              <w:t xml:space="preserve">QA Auditor</w:t>
            </w:r>
          </w:p>
        </w:tc>
        <w:tc>
          <w:tcPr>
            <w:tcW w:type="pct" w:w="33%"/>
          </w:tcPr>
          <w:p>
            <w:pPr>
              <w:spacing w:after="40" w:before="40"/>
            </w:pPr>
            <w:r>
              <w:rPr>
                <w:rFonts w:ascii="Calibri" w:cs="Calibri" w:eastAsia="Calibri" w:hAnsi="Calibri"/>
                <w:b w:val="false"/>
                <w:bCs w:val="false"/>
                <w:color w:val="000000"/>
                <w:sz w:val="19"/>
                <w:szCs w:val="19"/>
              </w:rPr>
              <w:t xml:space="preserve">Worklist (view-only), Control Tower</w:t>
            </w:r>
          </w:p>
        </w:tc>
        <w:tc>
          <w:tcPr>
            <w:tcW w:type="pct" w:w="33%"/>
          </w:tcPr>
          <w:p>
            <w:pPr>
              <w:spacing w:after="40" w:before="40"/>
            </w:pPr>
            <w:r>
              <w:rPr>
                <w:rFonts w:ascii="Calibri" w:cs="Calibri" w:eastAsia="Calibri" w:hAnsi="Calibri"/>
                <w:b w:val="false"/>
                <w:bCs w:val="false"/>
                <w:color w:val="000000"/>
                <w:sz w:val="19"/>
                <w:szCs w:val="19"/>
              </w:rPr>
              <w:t xml:space="preserve">Override, reassign, rollback — cannot run coding</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CDI Specialist</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CDI queue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Respond to physician queries — coding actions gated</w:t>
            </w:r>
          </w:p>
        </w:tc>
      </w:tr>
      <w:tr>
        <w:tc>
          <w:tcPr>
            <w:tcW w:type="pct" w:w="33%"/>
          </w:tcPr>
          <w:p>
            <w:pPr>
              <w:spacing w:after="40" w:before="40"/>
            </w:pPr>
            <w:r>
              <w:rPr>
                <w:rFonts w:ascii="Calibri" w:cs="Calibri" w:eastAsia="Calibri" w:hAnsi="Calibri"/>
                <w:b w:val="false"/>
                <w:bCs w:val="false"/>
                <w:color w:val="000000"/>
                <w:sz w:val="19"/>
                <w:szCs w:val="19"/>
              </w:rPr>
              <w:t xml:space="preserve">Supervisor</w:t>
            </w:r>
          </w:p>
        </w:tc>
        <w:tc>
          <w:tcPr>
            <w:tcW w:type="pct" w:w="33%"/>
          </w:tcPr>
          <w:p>
            <w:pPr>
              <w:spacing w:after="40" w:before="40"/>
            </w:pPr>
            <w:r>
              <w:rPr>
                <w:rFonts w:ascii="Calibri" w:cs="Calibri" w:eastAsia="Calibri" w:hAnsi="Calibri"/>
                <w:b w:val="false"/>
                <w:bCs w:val="false"/>
                <w:color w:val="000000"/>
                <w:sz w:val="19"/>
                <w:szCs w:val="19"/>
              </w:rPr>
              <w:t xml:space="preserve">Control Tower, Dashboards</w:t>
            </w:r>
          </w:p>
        </w:tc>
        <w:tc>
          <w:tcPr>
            <w:tcW w:type="pct" w:w="33%"/>
          </w:tcPr>
          <w:p>
            <w:pPr>
              <w:spacing w:after="40" w:before="40"/>
            </w:pPr>
            <w:r>
              <w:rPr>
                <w:rFonts w:ascii="Calibri" w:cs="Calibri" w:eastAsia="Calibri" w:hAnsi="Calibri"/>
                <w:b w:val="false"/>
                <w:bCs w:val="false"/>
                <w:color w:val="000000"/>
                <w:sz w:val="19"/>
                <w:szCs w:val="19"/>
              </w:rPr>
              <w:t xml:space="preserve">Assign work, reassign, rollback</w:t>
            </w:r>
          </w:p>
        </w:tc>
      </w:tr>
    </w:tbl>
    <w:p>
      <w:pPr>
        <w:spacing w:after="0" w:before="40"/>
      </w:pPr>
    </w:p>
    <w:p>
      <w:pPr>
        <w:spacing w:after="120"/>
      </w:pPr>
      <w:r>
        <w:rPr>
          <w:rFonts w:ascii="Calibri" w:cs="Calibri" w:eastAsia="Calibri" w:hAnsi="Calibri"/>
          <w:color w:val="000000"/>
          <w:sz w:val="21"/>
          <w:szCs w:val="21"/>
        </w:rPr>
        <w:t xml:space="preserve">In the demo, roles are switchable via the top-bar Role dropdown. In production, roles map to SSO groups with tenant scoping.</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"Navigation AND every action button respect the role. Your compliance team asked who can do what — here it is, enforced in the application."</w:t>
      </w:r>
    </w:p>
    <w:p>
      <w:pPr>
        <w:spacing w:after="0" w:before="80"/>
      </w:pPr>
    </w:p>
    <w:p>
      <w:pPr>
        <w:pStyle w:val="Heading2"/>
        <w:spacing w:after="120" w:before="240"/>
      </w:pPr>
      <w:r>
        <w:rPr>
          <w:rFonts w:ascii="Calibri" w:cs="Calibri" w:eastAsia="Calibri" w:hAnsi="Calibri"/>
          <w:b/>
          <w:bCs/>
          <w:color w:val="1B3A5C"/>
          <w:sz w:val="26"/>
          <w:szCs w:val="26"/>
        </w:rPr>
        <w:t xml:space="preserve">6.5 Audit Trail &amp; Governance</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Audit Log</w:t>
      </w:r>
    </w:p>
    <w:p>
      <w:pPr>
        <w:spacing w:after="100"/>
      </w:pPr>
      <w:r>
        <w:rPr>
          <w:rFonts w:ascii="Calibri" w:cs="Calibri" w:eastAsia="Calibri" w:hAnsi="Calibri"/>
          <w:b/>
          <w:bCs/>
          <w:color w:val="1B3A5C"/>
          <w:sz w:val="21"/>
          <w:szCs w:val="21"/>
        </w:rPr>
        <w:t xml:space="preserve">Audience: </w:t>
      </w:r>
      <w:r>
        <w:rPr>
          <w:rFonts w:ascii="Calibri" w:cs="Calibri" w:eastAsia="Calibri" w:hAnsi="Calibri"/>
          <w:color w:val="000000"/>
          <w:sz w:val="21"/>
          <w:szCs w:val="21"/>
        </w:rPr>
        <w:t xml:space="preserve">Compliance, QA, Leadership</w:t>
      </w:r>
    </w:p>
    <w:p>
      <w:pPr>
        <w:spacing w:after="0" w:before="40"/>
      </w:pPr>
    </w:p>
    <w:p>
      <w:pPr>
        <w:spacing w:after="120"/>
      </w:pPr>
      <w:r>
        <w:rPr>
          <w:rFonts w:ascii="Calibri" w:cs="Calibri" w:eastAsia="Calibri" w:hAnsi="Calibri"/>
          <w:color w:val="000000"/>
          <w:sz w:val="21"/>
          <w:szCs w:val="21"/>
        </w:rPr>
        <w:t xml:space="preserve">ACE maintains two types of audit trails:</w:t>
      </w:r>
    </w:p>
    <w:p>
      <w:pPr>
        <w:pStyle w:val="ListParagraph"/>
        <w:numPr>
          <w:ilvl w:val="0"/>
          <w:numId w:val="1"/>
        </w:numPr>
        <w:spacing w:after="60"/>
      </w:pPr>
      <w:r>
        <w:rPr>
          <w:rFonts w:ascii="Calibri" w:cs="Calibri" w:eastAsia="Calibri" w:hAnsi="Calibri"/>
          <w:b/>
          <w:bCs/>
          <w:color w:val="1B3A5C"/>
          <w:sz w:val="21"/>
          <w:szCs w:val="21"/>
        </w:rPr>
        <w:t xml:space="preserve">Coding Audit: </w:t>
      </w:r>
      <w:r>
        <w:rPr>
          <w:rFonts w:ascii="Calibri" w:cs="Calibri" w:eastAsia="Calibri" w:hAnsi="Calibri"/>
          <w:color w:val="000000"/>
          <w:sz w:val="21"/>
          <w:szCs w:val="21"/>
        </w:rPr>
        <w:t xml:space="preserve">Per-encounter, per-code: every stage of the pipeline, every gate result, every human action (accept, override, reassign, escalate, rollback), with timestamps, actor, and model version.</w:t>
      </w:r>
    </w:p>
    <w:p>
      <w:pPr>
        <w:pStyle w:val="ListParagraph"/>
        <w:numPr>
          <w:ilvl w:val="0"/>
          <w:numId w:val="1"/>
        </w:numPr>
        <w:spacing w:after="60"/>
      </w:pPr>
      <w:r>
        <w:rPr>
          <w:rFonts w:ascii="Calibri" w:cs="Calibri" w:eastAsia="Calibri" w:hAnsi="Calibri"/>
          <w:b/>
          <w:bCs/>
          <w:color w:val="1B3A5C"/>
          <w:sz w:val="21"/>
          <w:szCs w:val="21"/>
        </w:rPr>
        <w:t xml:space="preserve">Governance Audit: </w:t>
      </w:r>
      <w:r>
        <w:rPr>
          <w:rFonts w:ascii="Calibri" w:cs="Calibri" w:eastAsia="Calibri" w:hAnsi="Calibri"/>
          <w:color w:val="000000"/>
          <w:sz w:val="21"/>
          <w:szCs w:val="21"/>
        </w:rPr>
        <w:t xml:space="preserve">Append-only change log for all admin actions: config changes, policy edits, knowledge graph edits, guideline changes, reference data updates, golden-set changes. Who (by role), when, what area, action, and target.</w:t>
      </w:r>
    </w:p>
    <w:p>
      <w:pPr>
        <w:spacing w:after="0" w:before="40"/>
      </w:pPr>
    </w:p>
    <w:p>
      <w:pPr>
        <w:spacing w:after="120"/>
      </w:pPr>
      <w:r>
        <w:rPr>
          <w:rFonts w:ascii="Calibri" w:cs="Calibri" w:eastAsia="Calibri" w:hAnsi="Calibri"/>
          <w:color w:val="000000"/>
          <w:sz w:val="21"/>
          <w:szCs w:val="21"/>
        </w:rPr>
        <w:t xml:space="preserve">Both audit trails are:</w:t>
      </w:r>
    </w:p>
    <w:p>
      <w:pPr>
        <w:pStyle w:val="ListParagraph"/>
        <w:numPr>
          <w:ilvl w:val="0"/>
          <w:numId w:val="1"/>
        </w:numPr>
        <w:spacing w:after="60"/>
      </w:pPr>
      <w:r>
        <w:rPr>
          <w:rFonts w:ascii="Calibri" w:cs="Calibri" w:eastAsia="Calibri" w:hAnsi="Calibri"/>
          <w:color w:val="000000"/>
          <w:sz w:val="21"/>
          <w:szCs w:val="21"/>
        </w:rPr>
        <w:t xml:space="preserve">Append-only (tamper-resistant)</w:t>
      </w:r>
    </w:p>
    <w:p>
      <w:pPr>
        <w:pStyle w:val="ListParagraph"/>
        <w:numPr>
          <w:ilvl w:val="0"/>
          <w:numId w:val="1"/>
        </w:numPr>
        <w:spacing w:after="60"/>
      </w:pPr>
      <w:r>
        <w:rPr>
          <w:rFonts w:ascii="Calibri" w:cs="Calibri" w:eastAsia="Calibri" w:hAnsi="Calibri"/>
          <w:color w:val="000000"/>
          <w:sz w:val="21"/>
          <w:szCs w:val="21"/>
        </w:rPr>
        <w:t xml:space="preserve">Filterable by source, category, actor, date range</w:t>
      </w:r>
    </w:p>
    <w:p>
      <w:pPr>
        <w:pStyle w:val="ListParagraph"/>
        <w:numPr>
          <w:ilvl w:val="0"/>
          <w:numId w:val="1"/>
        </w:numPr>
        <w:spacing w:after="60"/>
      </w:pPr>
      <w:r>
        <w:rPr>
          <w:rFonts w:ascii="Calibri" w:cs="Calibri" w:eastAsia="Calibri" w:hAnsi="Calibri"/>
          <w:color w:val="000000"/>
          <w:sz w:val="21"/>
          <w:szCs w:val="21"/>
        </w:rPr>
        <w:t xml:space="preserve">Exportable as audit packets</w:t>
      </w:r>
    </w:p>
    <w:p>
      <w:pPr>
        <w:pStyle w:val="ListParagraph"/>
        <w:numPr>
          <w:ilvl w:val="0"/>
          <w:numId w:val="1"/>
        </w:numPr>
        <w:spacing w:after="60"/>
      </w:pPr>
      <w:r>
        <w:rPr>
          <w:rFonts w:ascii="Calibri" w:cs="Calibri" w:eastAsia="Calibri" w:hAnsi="Calibri"/>
          <w:color w:val="000000"/>
          <w:sz w:val="21"/>
          <w:szCs w:val="21"/>
        </w:rPr>
        <w:t xml:space="preserve">Include model version for reproducibility</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your RAC-audit defense, generated automatically. Every decision is replayable with the same chart, model version, and reference data."</w:t>
      </w:r>
    </w:p>
    <w:p>
      <w:r>
        <w:br w:type="page"/>
      </w:r>
    </w:p>
    <w:p>
      <w:pPr>
        <w:pStyle w:val="Heading1"/>
        <w:spacing w:after="120" w:before="400"/>
      </w:pPr>
      <w:r>
        <w:rPr>
          <w:rFonts w:ascii="Calibri" w:cs="Calibri" w:eastAsia="Calibri" w:hAnsi="Calibri"/>
          <w:b/>
          <w:bCs/>
          <w:color w:val="1B3A5C"/>
          <w:sz w:val="32"/>
          <w:szCs w:val="32"/>
        </w:rPr>
        <w:t xml:space="preserve">7. Feature Walkthrough — Payment Models</w:t>
      </w:r>
    </w:p>
    <w:p>
      <w:pPr>
        <w:pBdr>
          <w:bottom w:val="single" w:color="1B3A5C" w:sz="6" w:space="1"/>
        </w:pBdr>
        <w:spacing w:after="200" w:before="200"/>
      </w:pPr>
    </w:p>
    <w:p>
      <w:pPr>
        <w:spacing w:after="120"/>
      </w:pPr>
      <w:r>
        <w:rPr>
          <w:rFonts w:ascii="Calibri" w:cs="Calibri" w:eastAsia="Calibri" w:hAnsi="Calibri"/>
          <w:color w:val="000000"/>
          <w:sz w:val="21"/>
          <w:szCs w:val="21"/>
        </w:rPr>
        <w:t xml:space="preserve">Beyond standard CPT/ICD coding, ACE includes deterministic payment model calculations for four reimbursement methodologies:</w:t>
      </w:r>
    </w:p>
    <w:p>
      <w:pPr>
        <w:spacing w:after="0" w:before="80"/>
      </w:pPr>
    </w:p>
    <w:p>
      <w:pPr>
        <w:pStyle w:val="Heading2"/>
        <w:spacing w:after="120" w:before="240"/>
      </w:pPr>
      <w:r>
        <w:rPr>
          <w:rFonts w:ascii="Calibri" w:cs="Calibri" w:eastAsia="Calibri" w:hAnsi="Calibri"/>
          <w:b/>
          <w:bCs/>
          <w:color w:val="1B3A5C"/>
          <w:sz w:val="26"/>
          <w:szCs w:val="26"/>
        </w:rPr>
        <w:t xml:space="preserve">7.1 MS-DRG Grouper (Inpatient)</w:t>
      </w:r>
    </w:p>
    <w:p>
      <w:pPr>
        <w:spacing w:after="100"/>
      </w:pPr>
      <w:r>
        <w:rPr>
          <w:rFonts w:ascii="Calibri" w:cs="Calibri" w:eastAsia="Calibri" w:hAnsi="Calibri"/>
          <w:b/>
          <w:bCs/>
          <w:color w:val="1B3A5C"/>
          <w:sz w:val="21"/>
          <w:szCs w:val="21"/>
        </w:rPr>
        <w:t xml:space="preserve">What: </w:t>
      </w:r>
      <w:r>
        <w:rPr>
          <w:rFonts w:ascii="Calibri" w:cs="Calibri" w:eastAsia="Calibri" w:hAnsi="Calibri"/>
          <w:color w:val="000000"/>
          <w:sz w:val="21"/>
          <w:szCs w:val="21"/>
        </w:rPr>
        <w:t xml:space="preserve">Medicare Severity Diagnosis-Related Group assignment for inpatient encounters.</w:t>
      </w:r>
    </w:p>
    <w:p>
      <w:pPr>
        <w:spacing w:after="100"/>
      </w:pPr>
      <w:r>
        <w:rPr>
          <w:rFonts w:ascii="Calibri" w:cs="Calibri" w:eastAsia="Calibri" w:hAnsi="Calibri"/>
          <w:b/>
          <w:bCs/>
          <w:color w:val="1B3A5C"/>
          <w:sz w:val="21"/>
          <w:szCs w:val="21"/>
        </w:rPr>
        <w:t xml:space="preserve">How: </w:t>
      </w:r>
      <w:r>
        <w:rPr>
          <w:rFonts w:ascii="Calibri" w:cs="Calibri" w:eastAsia="Calibri" w:hAnsi="Calibri"/>
          <w:color w:val="000000"/>
          <w:sz w:val="21"/>
          <w:szCs w:val="21"/>
        </w:rPr>
        <w:t xml:space="preserve">Principal diagnosis → MDC (Major Diagnostic Category) → surgical/medical partition → base DRG → CC/MCC severity tier.</w:t>
      </w:r>
    </w:p>
    <w:p>
      <w:pPr>
        <w:spacing w:after="100"/>
      </w:pPr>
      <w:r>
        <w:rPr>
          <w:rFonts w:ascii="Calibri" w:cs="Calibri" w:eastAsia="Calibri" w:hAnsi="Calibri"/>
          <w:b/>
          <w:bCs/>
          <w:color w:val="1B3A5C"/>
          <w:sz w:val="21"/>
          <w:szCs w:val="21"/>
        </w:rPr>
        <w:t xml:space="preserve">Output: </w:t>
      </w:r>
      <w:r>
        <w:rPr>
          <w:rFonts w:ascii="Calibri" w:cs="Calibri" w:eastAsia="Calibri" w:hAnsi="Calibri"/>
          <w:color w:val="000000"/>
          <w:sz w:val="21"/>
          <w:szCs w:val="21"/>
        </w:rPr>
        <w:t xml:space="preserve">DRG number, relative weight, severity driver (the secondary diagnosis that moved the DRG and payment).</w:t>
      </w:r>
    </w:p>
    <w:p>
      <w:pPr>
        <w:spacing w:after="100"/>
      </w:pPr>
      <w:r>
        <w:rPr>
          <w:rFonts w:ascii="Calibri" w:cs="Calibri" w:eastAsia="Calibri" w:hAnsi="Calibri"/>
          <w:b/>
          <w:bCs/>
          <w:color w:val="1B3A5C"/>
          <w:sz w:val="21"/>
          <w:szCs w:val="21"/>
        </w:rPr>
        <w:t xml:space="preserve">Demo: </w:t>
      </w:r>
      <w:r>
        <w:rPr>
          <w:rFonts w:ascii="Calibri" w:cs="Calibri" w:eastAsia="Calibri" w:hAnsi="Calibri"/>
          <w:color w:val="000000"/>
          <w:sz w:val="21"/>
          <w:szCs w:val="21"/>
        </w:rPr>
        <w:t xml:space="preserve">Open IP10001 (pneumonia) or IP10002 (colon resection) to see the DRG result card.</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where CDI revenue lives — capture the documented MCC and the DRG and reimbursement change. The grouper is real; tables are a curated CMS subset."</w:t>
      </w:r>
    </w:p>
    <w:p>
      <w:pPr>
        <w:spacing w:after="0" w:before="80"/>
      </w:pPr>
    </w:p>
    <w:p>
      <w:pPr>
        <w:pStyle w:val="Heading2"/>
        <w:spacing w:after="120" w:before="240"/>
      </w:pPr>
      <w:r>
        <w:rPr>
          <w:rFonts w:ascii="Calibri" w:cs="Calibri" w:eastAsia="Calibri" w:hAnsi="Calibri"/>
          <w:b/>
          <w:bCs/>
          <w:color w:val="1B3A5C"/>
          <w:sz w:val="26"/>
          <w:szCs w:val="26"/>
        </w:rPr>
        <w:t xml:space="preserve">7.2 CMS-HCC Risk Adjustment (RAF)</w:t>
      </w:r>
    </w:p>
    <w:p>
      <w:pPr>
        <w:spacing w:after="100"/>
      </w:pPr>
      <w:r>
        <w:rPr>
          <w:rFonts w:ascii="Calibri" w:cs="Calibri" w:eastAsia="Calibri" w:hAnsi="Calibri"/>
          <w:b/>
          <w:bCs/>
          <w:color w:val="1B3A5C"/>
          <w:sz w:val="21"/>
          <w:szCs w:val="21"/>
        </w:rPr>
        <w:t xml:space="preserve">What: </w:t>
      </w:r>
      <w:r>
        <w:rPr>
          <w:rFonts w:ascii="Calibri" w:cs="Calibri" w:eastAsia="Calibri" w:hAnsi="Calibri"/>
          <w:color w:val="000000"/>
          <w:sz w:val="21"/>
          <w:szCs w:val="21"/>
        </w:rPr>
        <w:t xml:space="preserve">Hierarchical Condition Category scoring for Medicare Advantage risk adjustment.</w:t>
      </w:r>
    </w:p>
    <w:p>
      <w:pPr>
        <w:spacing w:after="100"/>
      </w:pPr>
      <w:r>
        <w:rPr>
          <w:rFonts w:ascii="Calibri" w:cs="Calibri" w:eastAsia="Calibri" w:hAnsi="Calibri"/>
          <w:b/>
          <w:bCs/>
          <w:color w:val="1B3A5C"/>
          <w:sz w:val="21"/>
          <w:szCs w:val="21"/>
        </w:rPr>
        <w:t xml:space="preserve">How: </w:t>
      </w:r>
      <w:r>
        <w:rPr>
          <w:rFonts w:ascii="Calibri" w:cs="Calibri" w:eastAsia="Calibri" w:hAnsi="Calibri"/>
          <w:color w:val="000000"/>
          <w:sz w:val="21"/>
          <w:szCs w:val="21"/>
        </w:rPr>
        <w:t xml:space="preserve">Diagnosis → HCC mapping → hierarchy suppression (superior HCC suppresses inferior) → demographic base factor × sum of HCC coefficients.</w:t>
      </w:r>
    </w:p>
    <w:p>
      <w:pPr>
        <w:spacing w:after="100"/>
      </w:pPr>
      <w:r>
        <w:rPr>
          <w:rFonts w:ascii="Calibri" w:cs="Calibri" w:eastAsia="Calibri" w:hAnsi="Calibri"/>
          <w:b/>
          <w:bCs/>
          <w:color w:val="1B3A5C"/>
          <w:sz w:val="21"/>
          <w:szCs w:val="21"/>
        </w:rPr>
        <w:t xml:space="preserve">Output: </w:t>
      </w:r>
      <w:r>
        <w:rPr>
          <w:rFonts w:ascii="Calibri" w:cs="Calibri" w:eastAsia="Calibri" w:hAnsi="Calibri"/>
          <w:color w:val="000000"/>
          <w:sz w:val="21"/>
          <w:szCs w:val="21"/>
        </w:rPr>
        <w:t xml:space="preserve">RAF score, demographic factor, each HCC with its coefficient, hierarchy suppressions applied.</w:t>
      </w:r>
    </w:p>
    <w:p>
      <w:pPr>
        <w:spacing w:after="100"/>
      </w:pPr>
      <w:r>
        <w:rPr>
          <w:rFonts w:ascii="Calibri" w:cs="Calibri" w:eastAsia="Calibri" w:hAnsi="Calibri"/>
          <w:b/>
          <w:bCs/>
          <w:color w:val="1B3A5C"/>
          <w:sz w:val="21"/>
          <w:szCs w:val="21"/>
        </w:rPr>
        <w:t xml:space="preserve">Demo: </w:t>
      </w:r>
      <w:r>
        <w:rPr>
          <w:rFonts w:ascii="Calibri" w:cs="Calibri" w:eastAsia="Calibri" w:hAnsi="Calibri"/>
          <w:color w:val="000000"/>
          <w:sz w:val="21"/>
          <w:szCs w:val="21"/>
        </w:rPr>
        <w:t xml:space="preserve">Open HC10001 (Annual Wellness Visit) to see the RAF result card.</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"Risk adjustment is strategic: RevCap is already HCC-focused, so ACE extends it with agentic capture and a defensible audit trail. The hierarchy suppression is live — only the most severe in a family pays."</w:t>
      </w:r>
    </w:p>
    <w:p>
      <w:pPr>
        <w:spacing w:after="0" w:before="80"/>
      </w:pPr>
    </w:p>
    <w:p>
      <w:pPr>
        <w:pStyle w:val="Heading2"/>
        <w:spacing w:after="120" w:before="240"/>
      </w:pPr>
      <w:r>
        <w:rPr>
          <w:rFonts w:ascii="Calibri" w:cs="Calibri" w:eastAsia="Calibri" w:hAnsi="Calibri"/>
          <w:b/>
          <w:bCs/>
          <w:color w:val="1B3A5C"/>
          <w:sz w:val="26"/>
          <w:szCs w:val="26"/>
        </w:rPr>
        <w:t xml:space="preserve">7.3 Anesthesia Unit Calculation</w:t>
      </w:r>
    </w:p>
    <w:p>
      <w:pPr>
        <w:spacing w:after="100"/>
      </w:pPr>
      <w:r>
        <w:rPr>
          <w:rFonts w:ascii="Calibri" w:cs="Calibri" w:eastAsia="Calibri" w:hAnsi="Calibri"/>
          <w:b/>
          <w:bCs/>
          <w:color w:val="1B3A5C"/>
          <w:sz w:val="21"/>
          <w:szCs w:val="21"/>
        </w:rPr>
        <w:t xml:space="preserve">What: </w:t>
      </w:r>
      <w:r>
        <w:rPr>
          <w:rFonts w:ascii="Calibri" w:cs="Calibri" w:eastAsia="Calibri" w:hAnsi="Calibri"/>
          <w:color w:val="000000"/>
          <w:sz w:val="21"/>
          <w:szCs w:val="21"/>
        </w:rPr>
        <w:t xml:space="preserve">Anesthesia-specific payment: (base units + time units + modifying units) × conversion factor.</w:t>
      </w:r>
    </w:p>
    <w:p>
      <w:pPr>
        <w:spacing w:after="100"/>
      </w:pPr>
      <w:r>
        <w:rPr>
          <w:rFonts w:ascii="Calibri" w:cs="Calibri" w:eastAsia="Calibri" w:hAnsi="Calibri"/>
          <w:b/>
          <w:bCs/>
          <w:color w:val="1B3A5C"/>
          <w:sz w:val="21"/>
          <w:szCs w:val="21"/>
        </w:rPr>
        <w:t xml:space="preserve">How: </w:t>
      </w:r>
      <w:r>
        <w:rPr>
          <w:rFonts w:ascii="Calibri" w:cs="Calibri" w:eastAsia="Calibri" w:hAnsi="Calibri"/>
          <w:color w:val="000000"/>
          <w:sz w:val="21"/>
          <w:szCs w:val="21"/>
        </w:rPr>
        <w:t xml:space="preserve">Base units from CMS file, time units from documented start/stop (15-minute increments — never estimated by the model), physical-status modifier units per payer convention.</w:t>
      </w:r>
    </w:p>
    <w:p>
      <w:pPr>
        <w:spacing w:after="100"/>
      </w:pPr>
      <w:r>
        <w:rPr>
          <w:rFonts w:ascii="Calibri" w:cs="Calibri" w:eastAsia="Calibri" w:hAnsi="Calibri"/>
          <w:b/>
          <w:bCs/>
          <w:color w:val="1B3A5C"/>
          <w:sz w:val="21"/>
          <w:szCs w:val="21"/>
        </w:rPr>
        <w:t xml:space="preserve">Output: </w:t>
      </w:r>
      <w:r>
        <w:rPr>
          <w:rFonts w:ascii="Calibri" w:cs="Calibri" w:eastAsia="Calibri" w:hAnsi="Calibri"/>
          <w:color w:val="000000"/>
          <w:sz w:val="21"/>
          <w:szCs w:val="21"/>
        </w:rPr>
        <w:t xml:space="preserve">Unit breakdown card: base + time + modifying = total units × $/unit = estimated allowable.</w:t>
      </w:r>
    </w:p>
    <w:p>
      <w:pPr>
        <w:spacing w:after="100"/>
      </w:pPr>
      <w:r>
        <w:rPr>
          <w:rFonts w:ascii="Calibri" w:cs="Calibri" w:eastAsia="Calibri" w:hAnsi="Calibri"/>
          <w:b/>
          <w:bCs/>
          <w:color w:val="1B3A5C"/>
          <w:sz w:val="21"/>
          <w:szCs w:val="21"/>
        </w:rPr>
        <w:t xml:space="preserve">Demo: </w:t>
      </w:r>
      <w:r>
        <w:rPr>
          <w:rFonts w:ascii="Calibri" w:cs="Calibri" w:eastAsia="Calibri" w:hAnsi="Calibri"/>
          <w:color w:val="000000"/>
          <w:sz w:val="21"/>
          <w:szCs w:val="21"/>
        </w:rPr>
        <w:t xml:space="preserve">Open AN10001 (laparoscopic cholecystectomy anesthesia) to see the unit calculation.</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"Anesthesia doesn't pay like CPT line-items. The model codes the CPT and diagnosis; the deterministic calculator handles the payment math. The conversion factor is admin-configurable by locality and payer."</w:t>
      </w:r>
    </w:p>
    <w:p>
      <w:pPr>
        <w:spacing w:after="0" w:before="80"/>
      </w:pPr>
    </w:p>
    <w:p>
      <w:pPr>
        <w:pStyle w:val="Heading2"/>
        <w:spacing w:after="120" w:before="240"/>
      </w:pPr>
      <w:r>
        <w:rPr>
          <w:rFonts w:ascii="Calibri" w:cs="Calibri" w:eastAsia="Calibri" w:hAnsi="Calibri"/>
          <w:b/>
          <w:bCs/>
          <w:color w:val="1B3A5C"/>
          <w:sz w:val="26"/>
          <w:szCs w:val="26"/>
        </w:rPr>
        <w:t xml:space="preserve">7.4 APC / OPPS (Facility Pricing)</w:t>
      </w:r>
    </w:p>
    <w:p>
      <w:pPr>
        <w:spacing w:after="100"/>
      </w:pPr>
      <w:r>
        <w:rPr>
          <w:rFonts w:ascii="Calibri" w:cs="Calibri" w:eastAsia="Calibri" w:hAnsi="Calibri"/>
          <w:b/>
          <w:bCs/>
          <w:color w:val="1B3A5C"/>
          <w:sz w:val="21"/>
          <w:szCs w:val="21"/>
        </w:rPr>
        <w:t xml:space="preserve">What: </w:t>
      </w:r>
      <w:r>
        <w:rPr>
          <w:rFonts w:ascii="Calibri" w:cs="Calibri" w:eastAsia="Calibri" w:hAnsi="Calibri"/>
          <w:color w:val="000000"/>
          <w:sz w:val="21"/>
          <w:szCs w:val="21"/>
        </w:rPr>
        <w:t xml:space="preserve">Outpatient Prospective Payment System — facility-side pricing for hospital outpatient departments.</w:t>
      </w:r>
    </w:p>
    <w:p>
      <w:pPr>
        <w:spacing w:after="100"/>
      </w:pPr>
      <w:r>
        <w:rPr>
          <w:rFonts w:ascii="Calibri" w:cs="Calibri" w:eastAsia="Calibri" w:hAnsi="Calibri"/>
          <w:b/>
          <w:bCs/>
          <w:color w:val="1B3A5C"/>
          <w:sz w:val="21"/>
          <w:szCs w:val="21"/>
        </w:rPr>
        <w:t xml:space="preserve">How: </w:t>
      </w:r>
      <w:r>
        <w:rPr>
          <w:rFonts w:ascii="Calibri" w:cs="Calibri" w:eastAsia="Calibri" w:hAnsi="Calibri"/>
          <w:color w:val="000000"/>
          <w:sz w:val="21"/>
          <w:szCs w:val="21"/>
        </w:rPr>
        <w:t xml:space="preserve">Each code carries a status indicator from CMS Addendum B. The pricer applies comprehensive APC logic, packaging, and multiple-procedure discounting.</w:t>
      </w:r>
    </w:p>
    <w:p>
      <w:pPr>
        <w:spacing w:after="100"/>
      </w:pPr>
      <w:r>
        <w:rPr>
          <w:rFonts w:ascii="Calibri" w:cs="Calibri" w:eastAsia="Calibri" w:hAnsi="Calibri"/>
          <w:b/>
          <w:bCs/>
          <w:color w:val="1B3A5C"/>
          <w:sz w:val="21"/>
          <w:szCs w:val="21"/>
        </w:rPr>
        <w:t xml:space="preserve">Output: </w:t>
      </w:r>
      <w:r>
        <w:rPr>
          <w:rFonts w:ascii="Calibri" w:cs="Calibri" w:eastAsia="Calibri" w:hAnsi="Calibri"/>
          <w:color w:val="000000"/>
          <w:sz w:val="21"/>
          <w:szCs w:val="21"/>
        </w:rPr>
        <w:t xml:space="preserve">Per-code status indicators, APC assignments, session payments, packaging of minor procedures.</w:t>
      </w:r>
    </w:p>
    <w:p>
      <w:pPr>
        <w:spacing w:after="100"/>
      </w:pPr>
      <w:r>
        <w:rPr>
          <w:rFonts w:ascii="Calibri" w:cs="Calibri" w:eastAsia="Calibri" w:hAnsi="Calibri"/>
          <w:b/>
          <w:bCs/>
          <w:color w:val="1B3A5C"/>
          <w:sz w:val="21"/>
          <w:szCs w:val="21"/>
        </w:rPr>
        <w:t xml:space="preserve">Demo: </w:t>
      </w:r>
      <w:r>
        <w:rPr>
          <w:rFonts w:ascii="Calibri" w:cs="Calibri" w:eastAsia="Calibri" w:hAnsi="Calibri"/>
          <w:color w:val="000000"/>
          <w:sz w:val="21"/>
          <w:szCs w:val="21"/>
        </w:rPr>
        <w:t xml:space="preserve">Open GI90003 (double scope at hospital outpatient) — the same chart produces TWO claims: professional fee (both scopes) and facility fee under OPPS (one session payment).</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"Two claims from one chart — professional pays both scopes, facility pays once via comprehensive APC packaging. This asymmetry is what outpatient CDI teams manage, and ACE makes it visible."</w:t>
      </w:r>
    </w:p>
    <w:p>
      <w:r>
        <w:br w:type="page"/>
      </w:r>
    </w:p>
    <w:p>
      <w:pPr>
        <w:pStyle w:val="Heading1"/>
        <w:spacing w:after="120" w:before="400"/>
      </w:pPr>
      <w:r>
        <w:rPr>
          <w:rFonts w:ascii="Calibri" w:cs="Calibri" w:eastAsia="Calibri" w:hAnsi="Calibri"/>
          <w:b/>
          <w:bCs/>
          <w:color w:val="1B3A5C"/>
          <w:sz w:val="32"/>
          <w:szCs w:val="32"/>
        </w:rPr>
        <w:t xml:space="preserve">8. Demo Flow — Client Presentation Script</w:t>
      </w:r>
    </w:p>
    <w:p>
      <w:pPr>
        <w:pBdr>
          <w:bottom w:val="single" w:color="1B3A5C" w:sz="6" w:space="1"/>
        </w:pBdr>
        <w:spacing w:after="200" w:before="200"/>
      </w:pPr>
    </w:p>
    <w:p>
      <w:pPr>
        <w:spacing w:after="120"/>
      </w:pPr>
      <w:r>
        <w:rPr>
          <w:rFonts w:ascii="Calibri" w:cs="Calibri" w:eastAsia="Calibri" w:hAnsi="Calibri"/>
          <w:color w:val="000000"/>
          <w:sz w:val="21"/>
          <w:szCs w:val="21"/>
        </w:rPr>
        <w:t xml:space="preserve">Recommended 20–25 minute demo flow for the Bangalore presentation. Each section includes the screen to show, the key action, and the talking point to deliver.</w:t>
      </w:r>
    </w:p>
    <w:p>
      <w:pPr>
        <w:spacing w:after="0" w:before="80"/>
      </w:pPr>
    </w:p>
    <w:p>
      <w:pPr>
        <w:pStyle w:val="Heading2"/>
        <w:spacing w:after="120" w:before="240"/>
      </w:pPr>
      <w:r>
        <w:rPr>
          <w:rFonts w:ascii="Calibri" w:cs="Calibri" w:eastAsia="Calibri" w:hAnsi="Calibri"/>
          <w:b/>
          <w:bCs/>
          <w:color w:val="1B3A5C"/>
          <w:sz w:val="26"/>
          <w:szCs w:val="26"/>
        </w:rPr>
        <w:t xml:space="preserve">Opening (30 sec)</w:t>
      </w:r>
    </w:p>
    <w:p>
      <w:pPr>
        <w:spacing w:after="120"/>
      </w:pPr>
      <w:r>
        <w:rPr>
          <w:rFonts w:ascii="Calibri" w:cs="Calibri" w:eastAsia="Calibri" w:hAnsi="Calibri"/>
          <w:color w:val="000000"/>
          <w:sz w:val="21"/>
          <w:szCs w:val="21"/>
        </w:rPr>
        <w:t xml:space="preserve">One-line framing:</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ACE — the autonomous coding engine that runs inside RevAmp's Coding Studio. It's a bounded, agentic pipeline: every code is cited, validated, calibrated, and routed — and when it isn't sure, it hands the chart to a human. Let me show you on real charts."</w:t>
      </w:r>
    </w:p>
    <w:p>
      <w:pPr>
        <w:spacing w:after="0" w:before="80"/>
      </w:pPr>
    </w:p>
    <w:p>
      <w:pPr>
        <w:pStyle w:val="Heading2"/>
        <w:spacing w:after="120" w:before="240"/>
      </w:pPr>
      <w:r>
        <w:rPr>
          <w:rFonts w:ascii="Calibri" w:cs="Calibri" w:eastAsia="Calibri" w:hAnsi="Calibri"/>
          <w:b/>
          <w:bCs/>
          <w:color w:val="1B3A5C"/>
          <w:sz w:val="26"/>
          <w:szCs w:val="26"/>
        </w:rPr>
        <w:t xml:space="preserve">Scene 1: Control Tower (2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Control Tower</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Show live work queues (STB / QA / Manual / Escalated / CDI) with SLA aging and breach flags. Click a queue, select charts, assign to coders.</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operating picture — live queues, SLA, and workforce assignment."</w:t>
      </w:r>
    </w:p>
    <w:p>
      <w:pPr>
        <w:spacing w:after="0" w:before="80"/>
      </w:pPr>
    </w:p>
    <w:p>
      <w:pPr>
        <w:pStyle w:val="Heading2"/>
        <w:spacing w:after="120" w:before="240"/>
      </w:pPr>
      <w:r>
        <w:rPr>
          <w:rFonts w:ascii="Calibri" w:cs="Calibri" w:eastAsia="Calibri" w:hAnsi="Calibri"/>
          <w:b/>
          <w:bCs/>
          <w:color w:val="1B3A5C"/>
          <w:sz w:val="26"/>
          <w:szCs w:val="26"/>
        </w:rPr>
        <w:t xml:space="preserve">Scene 2: Integrations &amp; Ingestion (1.5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Integrations &amp; Ingestion</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Show connected systems. Load a sample report → Ingest → appears in Worklist. Upload a scanned document → vision OCR → extracted text → run coding.</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"Charts arrive from the EHR/PMS — the connectors are simulated, the ingest — text or scanned — is real."</w:t>
      </w:r>
    </w:p>
    <w:p>
      <w:pPr>
        <w:spacing w:after="0" w:before="80"/>
      </w:pPr>
    </w:p>
    <w:p>
      <w:pPr>
        <w:pStyle w:val="Heading2"/>
        <w:spacing w:after="120" w:before="240"/>
      </w:pPr>
      <w:r>
        <w:rPr>
          <w:rFonts w:ascii="Calibri" w:cs="Calibri" w:eastAsia="Calibri" w:hAnsi="Calibri"/>
          <w:b/>
          <w:bCs/>
          <w:color w:val="1B3A5C"/>
          <w:sz w:val="26"/>
          <w:szCs w:val="26"/>
        </w:rPr>
        <w:t xml:space="preserve">Scene 3: Live Coding Run (3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Worklist → Code an uncoded chart</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Click Code on an uncoded chart. Watch the Agent Console stream the live pipeline: Eligibility → Conditioning → Extraction → RAG → Coding → Validation → Routing.</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"You watch the agent think and call its tools — not a spinner. This is the agentic moment."</w:t>
      </w:r>
    </w:p>
    <w:p>
      <w:pPr>
        <w:spacing w:after="0" w:before="80"/>
      </w:pPr>
    </w:p>
    <w:p>
      <w:pPr>
        <w:pStyle w:val="Heading2"/>
        <w:spacing w:after="120" w:before="240"/>
      </w:pPr>
      <w:r>
        <w:rPr>
          <w:rFonts w:ascii="Calibri" w:cs="Calibri" w:eastAsia="Calibri" w:hAnsi="Calibri"/>
          <w:b/>
          <w:bCs/>
          <w:color w:val="1B3A5C"/>
          <w:sz w:val="26"/>
          <w:szCs w:val="26"/>
        </w:rPr>
        <w:t xml:space="preserve">Scene 4: Clean Radiology → STB (3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Encounter Detail for RAD10001 (chest X-ray)</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Hover codes → chart highlights. Show 4-factor confidence. Point out modifier 26 and component_modifier gate. Show validation gates all green → STB. Expand pipeline trace.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"Every code points at the words that justify it. Facility read = professional component — the system codes it the way your radiology coders do."</w:t>
      </w:r>
    </w:p>
    <w:p>
      <w:pPr>
        <w:spacing w:after="0" w:before="80"/>
      </w:pPr>
    </w:p>
    <w:p>
      <w:pPr>
        <w:pStyle w:val="Heading2"/>
        <w:spacing w:after="120" w:before="240"/>
      </w:pPr>
      <w:r>
        <w:rPr>
          <w:rFonts w:ascii="Calibri" w:cs="Calibri" w:eastAsia="Calibri" w:hAnsi="Calibri"/>
          <w:b/>
          <w:bCs/>
          <w:color w:val="1B3A5C"/>
          <w:sz w:val="26"/>
          <w:szCs w:val="26"/>
        </w:rPr>
        <w:t xml:space="preserve">Scene 5: NCCI Bundling (2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Encounter Detail for RAD10002 (CT abdomen + pelvis)</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Show one combined 74177 — NOT unbundled 74150 + 72192. Point out the NCCI gate.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unbundling mistake that drives denials — caught deterministically, not hoped away."</w:t>
      </w:r>
    </w:p>
    <w:p>
      <w:pPr>
        <w:spacing w:after="0" w:before="80"/>
      </w:pPr>
    </w:p>
    <w:p>
      <w:pPr>
        <w:pStyle w:val="Heading2"/>
        <w:spacing w:after="120" w:before="240"/>
      </w:pPr>
      <w:r>
        <w:rPr>
          <w:rFonts w:ascii="Calibri" w:cs="Calibri" w:eastAsia="Calibri" w:hAnsi="Calibri"/>
          <w:b/>
          <w:bCs/>
          <w:color w:val="1B3A5C"/>
          <w:sz w:val="26"/>
          <w:szCs w:val="26"/>
        </w:rPr>
        <w:t xml:space="preserve">Scene 6: Overcoding Prevention (2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Encounter Detail for RAD10003 (rule-out chest X-ray)</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Chart says 'rule out pneumonia'; film is clear. System codes R05.9 (cough), NOT pneumonia. Show the uncertain diagnosis guideline citation.</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"This is the upcoding failure mode regulators care about. The system reads the guideline and applies it."</w:t>
      </w:r>
    </w:p>
    <w:p>
      <w:pPr>
        <w:spacing w:after="0" w:before="80"/>
      </w:pPr>
    </w:p>
    <w:p>
      <w:pPr>
        <w:pStyle w:val="Heading2"/>
        <w:spacing w:after="120" w:before="240"/>
      </w:pPr>
      <w:r>
        <w:rPr>
          <w:rFonts w:ascii="Calibri" w:cs="Calibri" w:eastAsia="Calibri" w:hAnsi="Calibri"/>
          <w:b/>
          <w:bCs/>
          <w:color w:val="1B3A5C"/>
          <w:sz w:val="26"/>
          <w:szCs w:val="26"/>
        </w:rPr>
        <w:t xml:space="preserve">Scene 7: Exception Handling (1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Encounter Detail for RAD10004 / RAD10005</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Both routed Manual at Stage 0 eligibility with a reason (incomplete docs / interventional out-of-scope).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"It refuses to code what it shouldn't. No fabrication — ever."</w:t>
      </w:r>
    </w:p>
    <w:p>
      <w:pPr>
        <w:spacing w:after="0" w:before="80"/>
      </w:pPr>
    </w:p>
    <w:p>
      <w:pPr>
        <w:pStyle w:val="Heading2"/>
        <w:spacing w:after="120" w:before="240"/>
      </w:pPr>
      <w:r>
        <w:rPr>
          <w:rFonts w:ascii="Calibri" w:cs="Calibri" w:eastAsia="Calibri" w:hAnsi="Calibri"/>
          <w:b/>
          <w:bCs/>
          <w:color w:val="1B3A5C"/>
          <w:sz w:val="26"/>
          <w:szCs w:val="26"/>
        </w:rPr>
        <w:t xml:space="preserve">Scene 8: ED + Critical Care (2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ED30001 (standard ED visit) → ED30002 (critical care)</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ED30001 → 99284 (ED E&amp;M) → STB. ED30002 → 99291 (critical care) → QA by bounded-autonomy rule.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"Highest-dollar, highest-scrutiny calls stay with humans — by rule, regardless of confidence."</w:t>
      </w:r>
    </w:p>
    <w:p>
      <w:pPr>
        <w:spacing w:after="0" w:before="80"/>
      </w:pPr>
    </w:p>
    <w:p>
      <w:pPr>
        <w:pStyle w:val="Heading2"/>
        <w:spacing w:after="120" w:before="240"/>
      </w:pPr>
      <w:r>
        <w:rPr>
          <w:rFonts w:ascii="Calibri" w:cs="Calibri" w:eastAsia="Calibri" w:hAnsi="Calibri"/>
          <w:b/>
          <w:bCs/>
          <w:color w:val="1B3A5C"/>
          <w:sz w:val="26"/>
          <w:szCs w:val="26"/>
        </w:rPr>
        <w:t xml:space="preserve">Scene 9: CDI / Physician Query — LIVE (3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EM20002 (anemia E&amp;M chart)</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Show initial D64.9 (unspecified anemia). Click Scan for CDI Opportunities → watch CDI Agent stream live → query drafted. Click physician answer 'Iron deficiency anemia' → re-codes to D50.9.</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"AI as a CDI co-pilot. It drafts the query, the physician decides, and coding updates on the answer."</w:t>
      </w:r>
    </w:p>
    <w:p>
      <w:pPr>
        <w:spacing w:after="0" w:before="80"/>
      </w:pPr>
    </w:p>
    <w:p>
      <w:pPr>
        <w:pStyle w:val="Heading2"/>
        <w:spacing w:after="120" w:before="240"/>
      </w:pPr>
      <w:r>
        <w:rPr>
          <w:rFonts w:ascii="Calibri" w:cs="Calibri" w:eastAsia="Calibri" w:hAnsi="Calibri"/>
          <w:b/>
          <w:bCs/>
          <w:color w:val="1B3A5C"/>
          <w:sz w:val="26"/>
          <w:szCs w:val="26"/>
        </w:rPr>
        <w:t xml:space="preserve">Scene 10: Closed-Loop Learning — LIVE (3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RAD10009 → Override → Learning page → RAD10010 → Code</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Override RAD10009 with a client preference. Show correction in Learning page. Code RAD10010 → adopts corrected code with 'learned' badge.</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"Corrections don't evaporate. The system gets smarter with every override. In production, this feeds the fine-tune pipeline."</w:t>
      </w:r>
    </w:p>
    <w:p>
      <w:pPr>
        <w:spacing w:after="0" w:before="80"/>
      </w:pPr>
    </w:p>
    <w:p>
      <w:pPr>
        <w:pStyle w:val="Heading2"/>
        <w:spacing w:after="120" w:before="240"/>
      </w:pPr>
      <w:r>
        <w:rPr>
          <w:rFonts w:ascii="Calibri" w:cs="Calibri" w:eastAsia="Calibri" w:hAnsi="Calibri"/>
          <w:b/>
          <w:bCs/>
          <w:color w:val="1B3A5C"/>
          <w:sz w:val="26"/>
          <w:szCs w:val="26"/>
        </w:rPr>
        <w:t xml:space="preserve">Scene 11: Admin &amp; Platform (3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Admin → Configuration, Policy &amp; Knowledge Admin</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Build a KG concept live. Edit a payer policy. Change routing threshold. Show specialty accelerator. Switch roles to demonstrate RBAC.</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"Anyone can demo a coding model. Nobody hands you a configurable platform. Your admins build the knowledge graph, tune the thresholds, and govern who can do what."</w:t>
      </w:r>
    </w:p>
    <w:p>
      <w:pPr>
        <w:spacing w:after="0" w:before="80"/>
      </w:pPr>
    </w:p>
    <w:p>
      <w:pPr>
        <w:pStyle w:val="Heading2"/>
        <w:spacing w:after="120" w:before="240"/>
      </w:pPr>
      <w:r>
        <w:rPr>
          <w:rFonts w:ascii="Calibri" w:cs="Calibri" w:eastAsia="Calibri" w:hAnsi="Calibri"/>
          <w:b/>
          <w:bCs/>
          <w:color w:val="1B3A5C"/>
          <w:sz w:val="26"/>
          <w:szCs w:val="26"/>
        </w:rPr>
        <w:t xml:space="preserve">Scene 12: Defensibility (2 min)</w:t>
      </w:r>
    </w:p>
    <w:p>
      <w:pPr>
        <w:spacing w:after="100"/>
      </w:pPr>
      <w:r>
        <w:rPr>
          <w:rFonts w:ascii="Calibri" w:cs="Calibri" w:eastAsia="Calibri" w:hAnsi="Calibri"/>
          <w:b/>
          <w:bCs/>
          <w:color w:val="1B3A5C"/>
          <w:sz w:val="21"/>
          <w:szCs w:val="21"/>
        </w:rPr>
        <w:t xml:space="preserve">Screen: </w:t>
      </w:r>
      <w:r>
        <w:rPr>
          <w:rFonts w:ascii="Calibri" w:cs="Calibri" w:eastAsia="Calibri" w:hAnsi="Calibri"/>
          <w:color w:val="000000"/>
          <w:sz w:val="21"/>
          <w:szCs w:val="21"/>
        </w:rPr>
        <w:t xml:space="preserve">Audit packet on any coded chart → Evaluation Harness → Dashboard</w:t>
      </w:r>
    </w:p>
    <w:p>
      <w:pPr>
        <w:spacing w:after="100"/>
      </w:pPr>
      <w:r>
        <w:rPr>
          <w:rFonts w:ascii="Calibri" w:cs="Calibri" w:eastAsia="Calibri" w:hAnsi="Calibri"/>
          <w:b/>
          <w:bCs/>
          <w:color w:val="1B3A5C"/>
          <w:sz w:val="21"/>
          <w:szCs w:val="21"/>
        </w:rPr>
        <w:t xml:space="preserve">Action: </w:t>
      </w:r>
      <w:r>
        <w:rPr>
          <w:rFonts w:ascii="Calibri" w:cs="Calibri" w:eastAsia="Calibri" w:hAnsi="Calibri"/>
          <w:color w:val="000000"/>
          <w:sz w:val="21"/>
          <w:szCs w:val="21"/>
        </w:rPr>
        <w:t xml:space="preserve">Show the audit evidence chain. Run evaluation → show accuracy vs IRR ceiling. Show maturity pathway.</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"Your RAC audit defense, generated automatically. Accuracy reported honestly, not a vanity 95%."</w:t>
      </w:r>
    </w:p>
    <w:p>
      <w:pPr>
        <w:spacing w:after="0" w:before="80"/>
      </w:pPr>
    </w:p>
    <w:p>
      <w:pPr>
        <w:pStyle w:val="Heading2"/>
        <w:spacing w:after="120" w:before="240"/>
      </w:pPr>
      <w:r>
        <w:rPr>
          <w:rFonts w:ascii="Calibri" w:cs="Calibri" w:eastAsia="Calibri" w:hAnsi="Calibri"/>
          <w:b/>
          <w:bCs/>
          <w:color w:val="1B3A5C"/>
          <w:sz w:val="26"/>
          <w:szCs w:val="26"/>
        </w:rPr>
        <w:t xml:space="preserve">Close (30 sec)</w:t>
      </w:r>
    </w:p>
    <w:p>
      <w:pPr>
        <w:spacing w:after="80"/>
        <w:ind w:left="576"/>
      </w:pPr>
      <w:r>
        <w:rPr>
          <w:rFonts w:ascii="Calibri" w:cs="Calibri" w:eastAsia="Calibri" w:hAnsi="Calibri"/>
          <w:b/>
          <w:bCs/>
          <w:color w:val="2E7D32"/>
          <w:sz w:val="20"/>
          <w:szCs w:val="20"/>
        </w:rPr>
        <w:t xml:space="preserve">🗨 Talking Point: </w:t>
      </w:r>
      <w:r>
        <w:rPr>
          <w:rFonts w:ascii="Calibri" w:cs="Calibri" w:eastAsia="Calibri" w:hAnsi="Calibri"/>
          <w:i/>
          <w:iCs/>
          <w:color w:val="616161"/>
          <w:sz w:val="20"/>
          <w:szCs w:val="20"/>
        </w:rPr>
        <w:t xml:space="preserve">"Working today, not slideware. Radiology depth your coders will recognize, E&amp;M and ED on the same accelerator, every decision defensible, and it bounds itself when it can't be sure. And it's a platform — your admins build the knowledge graph, tune the thresholds, and govern who can do what, without calling us."</w:t>
      </w:r>
    </w:p>
    <w:p>
      <w:r>
        <w:br w:type="page"/>
      </w:r>
    </w:p>
    <w:p>
      <w:pPr>
        <w:pStyle w:val="Heading1"/>
        <w:spacing w:after="120" w:before="400"/>
      </w:pPr>
      <w:r>
        <w:rPr>
          <w:rFonts w:ascii="Calibri" w:cs="Calibri" w:eastAsia="Calibri" w:hAnsi="Calibri"/>
          <w:b/>
          <w:bCs/>
          <w:color w:val="1B3A5C"/>
          <w:sz w:val="32"/>
          <w:szCs w:val="32"/>
        </w:rPr>
        <w:t xml:space="preserve">9. The Nous Defensibility Moat</w:t>
      </w:r>
    </w:p>
    <w:p>
      <w:pPr>
        <w:pBdr>
          <w:bottom w:val="single" w:color="1B3A5C" w:sz="6" w:space="1"/>
        </w:pBdr>
        <w:spacing w:after="200" w:before="200"/>
      </w:pPr>
    </w:p>
    <w:p>
      <w:pPr>
        <w:spacing w:after="120"/>
      </w:pPr>
      <w:r>
        <w:rPr>
          <w:rFonts w:ascii="Calibri" w:cs="Calibri" w:eastAsia="Calibri" w:hAnsi="Calibri"/>
          <w:color w:val="000000"/>
          <w:sz w:val="21"/>
          <w:szCs w:val="21"/>
        </w:rPr>
        <w:t xml:space="preserve">A coding worklist, a coding screen, and an LLM call are commodity — any competent team can build them. The defensible value is in the methodology, the accelerator, and the operating discipline underneath.</w:t>
      </w:r>
    </w:p>
    <w:p>
      <w:pPr>
        <w:spacing w:after="0" w:before="80"/>
      </w:pPr>
    </w:p>
    <w:p>
      <w:pPr>
        <w:pStyle w:val="Heading2"/>
        <w:spacing w:after="120" w:before="240"/>
      </w:pPr>
      <w:r>
        <w:rPr>
          <w:rFonts w:ascii="Calibri" w:cs="Calibri" w:eastAsia="Calibri" w:hAnsi="Calibri"/>
          <w:b/>
          <w:bCs/>
          <w:color w:val="1B3A5C"/>
          <w:sz w:val="26"/>
          <w:szCs w:val="26"/>
        </w:rPr>
        <w:t xml:space="preserve">What's Replicable vs. What's Hard to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Layer</w:t>
            </w:r>
          </w:p>
        </w:tc>
        <w:tc>
          <w:tcPr>
            <w:tcW w:type="pct" w:w="33%"/>
            <w:shd w:color="1B3A5C" w:val="solid"/>
          </w:tcPr>
          <w:p>
            <w:pPr>
              <w:spacing w:after="40" w:before="40"/>
            </w:pPr>
            <w:r>
              <w:rPr>
                <w:rFonts w:ascii="Calibri" w:cs="Calibri" w:eastAsia="Calibri" w:hAnsi="Calibri"/>
                <w:b/>
                <w:bCs/>
                <w:color w:val="FFFFFF"/>
                <w:sz w:val="20"/>
                <w:szCs w:val="20"/>
              </w:rPr>
              <w:t xml:space="preserve">Replicable?</w:t>
            </w:r>
          </w:p>
        </w:tc>
        <w:tc>
          <w:tcPr>
            <w:tcW w:type="pct" w:w="33%"/>
            <w:shd w:color="1B3A5C" w:val="solid"/>
          </w:tcPr>
          <w:p>
            <w:pPr>
              <w:spacing w:after="40" w:before="40"/>
            </w:pPr>
            <w:r>
              <w:rPr>
                <w:rFonts w:ascii="Calibri" w:cs="Calibri" w:eastAsia="Calibri" w:hAnsi="Calibri"/>
                <w:b/>
                <w:bCs/>
                <w:color w:val="FFFFFF"/>
                <w:sz w:val="20"/>
                <w:szCs w:val="20"/>
              </w:rPr>
              <w:t xml:space="preserve">Where the Value Is</w:t>
            </w:r>
          </w:p>
        </w:tc>
      </w:tr>
      <w:tr>
        <w:tc>
          <w:tcPr>
            <w:tcW w:type="pct" w:w="33%"/>
          </w:tcPr>
          <w:p>
            <w:pPr>
              <w:spacing w:after="40" w:before="40"/>
            </w:pPr>
            <w:r>
              <w:rPr>
                <w:rFonts w:ascii="Calibri" w:cs="Calibri" w:eastAsia="Calibri" w:hAnsi="Calibri"/>
                <w:b w:val="false"/>
                <w:bCs w:val="false"/>
                <w:color w:val="000000"/>
                <w:sz w:val="19"/>
                <w:szCs w:val="19"/>
              </w:rPr>
              <w:t xml:space="preserve">Coding UI / Worklist</w:t>
            </w:r>
          </w:p>
        </w:tc>
        <w:tc>
          <w:tcPr>
            <w:tcW w:type="pct" w:w="33%"/>
          </w:tcPr>
          <w:p>
            <w:pPr>
              <w:spacing w:after="40" w:before="40"/>
            </w:pPr>
            <w:r>
              <w:rPr>
                <w:rFonts w:ascii="Calibri" w:cs="Calibri" w:eastAsia="Calibri" w:hAnsi="Calibri"/>
                <w:b w:val="false"/>
                <w:bCs w:val="false"/>
                <w:color w:val="000000"/>
                <w:sz w:val="19"/>
                <w:szCs w:val="19"/>
              </w:rPr>
              <w:t xml:space="preserve">Yes — commodity</w:t>
            </w:r>
          </w:p>
        </w:tc>
        <w:tc>
          <w:tcPr>
            <w:tcW w:type="pct" w:w="33%"/>
          </w:tcPr>
          <w:p>
            <w:pPr>
              <w:spacing w:after="40" w:before="40"/>
            </w:pPr>
            <w:r>
              <w:rPr>
                <w:rFonts w:ascii="Calibri" w:cs="Calibri" w:eastAsia="Calibri" w:hAnsi="Calibri"/>
                <w:b w:val="false"/>
                <w:bCs w:val="false"/>
                <w:color w:val="000000"/>
                <w:sz w:val="19"/>
                <w:szCs w:val="19"/>
              </w:rPr>
              <w:t xml:space="preserve">—</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Single LLM 'code this chart' call</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Yes — commodity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w:t>
            </w:r>
          </w:p>
        </w:tc>
      </w:tr>
      <w:tr>
        <w:tc>
          <w:tcPr>
            <w:tcW w:type="pct" w:w="33%"/>
          </w:tcPr>
          <w:p>
            <w:pPr>
              <w:spacing w:after="40" w:before="40"/>
            </w:pPr>
            <w:r>
              <w:rPr>
                <w:rFonts w:ascii="Calibri" w:cs="Calibri" w:eastAsia="Calibri" w:hAnsi="Calibri"/>
                <w:b w:val="false"/>
                <w:bCs w:val="false"/>
                <w:color w:val="000000"/>
                <w:sz w:val="19"/>
                <w:szCs w:val="19"/>
              </w:rPr>
              <w:t xml:space="preserve">Evaluation &amp; Calibration Harness</w:t>
            </w:r>
          </w:p>
        </w:tc>
        <w:tc>
          <w:tcPr>
            <w:tcW w:type="pct" w:w="33%"/>
          </w:tcPr>
          <w:p>
            <w:pPr>
              <w:spacing w:after="40" w:before="40"/>
            </w:pPr>
            <w:r>
              <w:rPr>
                <w:rFonts w:ascii="Calibri" w:cs="Calibri" w:eastAsia="Calibri" w:hAnsi="Calibri"/>
                <w:b w:val="false"/>
                <w:bCs w:val="false"/>
                <w:color w:val="000000"/>
                <w:sz w:val="19"/>
                <w:szCs w:val="19"/>
              </w:rPr>
              <w:t xml:space="preserve">Hard to replicate</w:t>
            </w:r>
          </w:p>
        </w:tc>
        <w:tc>
          <w:tcPr>
            <w:tcW w:type="pct" w:w="33%"/>
          </w:tcPr>
          <w:p>
            <w:pPr>
              <w:spacing w:after="40" w:before="40"/>
            </w:pPr>
            <w:r>
              <w:rPr>
                <w:rFonts w:ascii="Calibri" w:cs="Calibri" w:eastAsia="Calibri" w:hAnsi="Calibri"/>
                <w:b w:val="false"/>
                <w:bCs w:val="false"/>
                <w:color w:val="000000"/>
                <w:sz w:val="19"/>
                <w:szCs w:val="19"/>
              </w:rPr>
              <w:t xml:space="preserve">Frozen golden sets, per-specialty calibration, IRR-honest reporting, drift detection</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Defensibility Engine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Hard to replicate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Citation-gated coding, deterministic validation gates, replayable audit packets, bounded autonomy</w:t>
            </w:r>
          </w:p>
        </w:tc>
      </w:tr>
      <w:tr>
        <w:tc>
          <w:tcPr>
            <w:tcW w:type="pct" w:w="33%"/>
          </w:tcPr>
          <w:p>
            <w:pPr>
              <w:spacing w:after="40" w:before="40"/>
            </w:pPr>
            <w:r>
              <w:rPr>
                <w:rFonts w:ascii="Calibri" w:cs="Calibri" w:eastAsia="Calibri" w:hAnsi="Calibri"/>
                <w:b w:val="false"/>
                <w:bCs w:val="false"/>
                <w:color w:val="000000"/>
                <w:sz w:val="19"/>
                <w:szCs w:val="19"/>
              </w:rPr>
              <w:t xml:space="preserve">Specialty Accelerator</w:t>
            </w:r>
          </w:p>
        </w:tc>
        <w:tc>
          <w:tcPr>
            <w:tcW w:type="pct" w:w="33%"/>
          </w:tcPr>
          <w:p>
            <w:pPr>
              <w:spacing w:after="40" w:before="40"/>
            </w:pPr>
            <w:r>
              <w:rPr>
                <w:rFonts w:ascii="Calibri" w:cs="Calibri" w:eastAsia="Calibri" w:hAnsi="Calibri"/>
                <w:b w:val="false"/>
                <w:bCs w:val="false"/>
                <w:color w:val="000000"/>
                <w:sz w:val="19"/>
                <w:szCs w:val="19"/>
              </w:rPr>
              <w:t xml:space="preserve">Hard to replicate</w:t>
            </w:r>
          </w:p>
        </w:tc>
        <w:tc>
          <w:tcPr>
            <w:tcW w:type="pct" w:w="33%"/>
          </w:tcPr>
          <w:p>
            <w:pPr>
              <w:spacing w:after="40" w:before="40"/>
            </w:pPr>
            <w:r>
              <w:rPr>
                <w:rFonts w:ascii="Calibri" w:cs="Calibri" w:eastAsia="Calibri" w:hAnsi="Calibri"/>
                <w:b w:val="false"/>
                <w:bCs w:val="false"/>
                <w:color w:val="000000"/>
                <w:sz w:val="19"/>
                <w:szCs w:val="19"/>
              </w:rPr>
              <w:t xml:space="preserve">Config-driven specialty onboarding in hours, not months</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Graph-RAG + Knowledge Graph</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Moderate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Curated payer-policy + medical-ontology KG driving the necessity gate</w:t>
            </w:r>
          </w:p>
        </w:tc>
      </w:tr>
      <w:tr>
        <w:tc>
          <w:tcPr>
            <w:tcW w:type="pct" w:w="33%"/>
          </w:tcPr>
          <w:p>
            <w:pPr>
              <w:spacing w:after="40" w:before="40"/>
            </w:pPr>
            <w:r>
              <w:rPr>
                <w:rFonts w:ascii="Calibri" w:cs="Calibri" w:eastAsia="Calibri" w:hAnsi="Calibri"/>
                <w:b w:val="false"/>
                <w:bCs w:val="false"/>
                <w:color w:val="000000"/>
                <w:sz w:val="19"/>
                <w:szCs w:val="19"/>
              </w:rPr>
              <w:t xml:space="preserve">Closed-Loop Learning + ML-Ops</w:t>
            </w:r>
          </w:p>
        </w:tc>
        <w:tc>
          <w:tcPr>
            <w:tcW w:type="pct" w:w="33%"/>
          </w:tcPr>
          <w:p>
            <w:pPr>
              <w:spacing w:after="40" w:before="40"/>
            </w:pPr>
            <w:r>
              <w:rPr>
                <w:rFonts w:ascii="Calibri" w:cs="Calibri" w:eastAsia="Calibri" w:hAnsi="Calibri"/>
                <w:b w:val="false"/>
                <w:bCs w:val="false"/>
                <w:color w:val="000000"/>
                <w:sz w:val="19"/>
                <w:szCs w:val="19"/>
              </w:rPr>
              <w:t xml:space="preserve">Moderate</w:t>
            </w:r>
          </w:p>
        </w:tc>
        <w:tc>
          <w:tcPr>
            <w:tcW w:type="pct" w:w="33%"/>
          </w:tcPr>
          <w:p>
            <w:pPr>
              <w:spacing w:after="40" w:before="40"/>
            </w:pPr>
            <w:r>
              <w:rPr>
                <w:rFonts w:ascii="Calibri" w:cs="Calibri" w:eastAsia="Calibri" w:hAnsi="Calibri"/>
                <w:b w:val="false"/>
                <w:bCs w:val="false"/>
                <w:color w:val="000000"/>
                <w:sz w:val="19"/>
                <w:szCs w:val="19"/>
              </w:rPr>
              <w:t xml:space="preserve">Captured corrections → exemplars → fine-tune pipeline</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Admin-Configurable Platform</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Moderate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All thresholds and rules admin-tunable at runtime</w:t>
            </w:r>
          </w:p>
        </w:tc>
      </w:tr>
    </w:tbl>
    <w:p>
      <w:pPr>
        <w:spacing w:after="0" w:before="80"/>
      </w:pPr>
    </w:p>
    <w:p>
      <w:pPr>
        <w:pStyle w:val="Heading2"/>
        <w:spacing w:after="120" w:before="240"/>
      </w:pPr>
      <w:r>
        <w:rPr>
          <w:rFonts w:ascii="Calibri" w:cs="Calibri" w:eastAsia="Calibri" w:hAnsi="Calibri"/>
          <w:b/>
          <w:bCs/>
          <w:color w:val="1B3A5C"/>
          <w:sz w:val="26"/>
          <w:szCs w:val="26"/>
        </w:rPr>
        <w:t xml:space="preserve">Five Things Competitors Can't Easily Copy</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1. The Evaluation &amp; Calibration Harness — the moat. </w:t>
      </w:r>
      <w:r>
        <w:rPr>
          <w:rFonts w:ascii="Calibri" w:cs="Calibri" w:eastAsia="Calibri" w:hAnsi="Calibri"/>
          <w:color w:val="000000"/>
          <w:sz w:val="21"/>
          <w:szCs w:val="21"/>
        </w:rPr>
        <w:t xml:space="preserve">Anyone can fine-tune a model. Few can sustain frozen, adjudicated golden sets across 16 specialties, rebuild calibration after every code-set update, and detect drift before it becomes a denial spike. The harness reports accuracy vs. adjudicated consensus with the IRR ceiling — not a vanity number.</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2. The Defensibility Engine. </w:t>
      </w:r>
      <w:r>
        <w:rPr>
          <w:rFonts w:ascii="Calibri" w:cs="Calibri" w:eastAsia="Calibri" w:hAnsi="Calibri"/>
          <w:color w:val="000000"/>
          <w:sz w:val="21"/>
          <w:szCs w:val="21"/>
        </w:rPr>
        <w:t xml:space="preserve">Every code carries a chart-line citation + guideline reference (verified), runs through 10 deterministic gates, and produces a replayable audit packet. Bounded autonomy keeps the highest-stakes calls with humans. Accuracy without defensibility is a denial waiting to happen.</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3. The Specialty Accelerator. </w:t>
      </w:r>
      <w:r>
        <w:rPr>
          <w:rFonts w:ascii="Calibri" w:cs="Calibri" w:eastAsia="Calibri" w:hAnsi="Calibri"/>
          <w:color w:val="000000"/>
          <w:sz w:val="21"/>
          <w:szCs w:val="21"/>
        </w:rPr>
        <w:t xml:space="preserve">A new specialty or client is configuration + a golden set, not a six-month rebuild. This is the economic story: time-to-new-specialty in days, not months.</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4. Graph-RAG over a curated knowledge graph. </w:t>
      </w:r>
      <w:r>
        <w:rPr>
          <w:rFonts w:ascii="Calibri" w:cs="Calibri" w:eastAsia="Calibri" w:hAnsi="Calibri"/>
          <w:color w:val="000000"/>
          <w:sz w:val="21"/>
          <w:szCs w:val="21"/>
        </w:rPr>
        <w:t xml:space="preserve">The agent is grounded in a payer-policy + medical-ontology graph and may only emit codes it surfaces. Building and maintaining this graph (payer-bulletin ingestion, ontology curation, versioning, per-client overlays) is operational IP.</w:t>
      </w:r>
    </w:p>
    <w:p>
      <w:pPr>
        <w:spacing w:after="0" w:before="40"/>
      </w:pPr>
    </w:p>
    <w:p>
      <w:pPr>
        <w:pStyle w:val="ListParagraph"/>
        <w:numPr>
          <w:ilvl w:val="0"/>
          <w:numId w:val="1"/>
        </w:numPr>
        <w:spacing w:after="60"/>
      </w:pPr>
      <w:r>
        <w:rPr>
          <w:rFonts w:ascii="Calibri" w:cs="Calibri" w:eastAsia="Calibri" w:hAnsi="Calibri"/>
          <w:b/>
          <w:bCs/>
          <w:color w:val="1B3A5C"/>
          <w:sz w:val="21"/>
          <w:szCs w:val="21"/>
        </w:rPr>
        <w:t xml:space="preserve">5. Admin-configurable platform + operating model. </w:t>
      </w:r>
      <w:r>
        <w:rPr>
          <w:rFonts w:ascii="Calibri" w:cs="Calibri" w:eastAsia="Calibri" w:hAnsi="Calibri"/>
          <w:color w:val="000000"/>
          <w:sz w:val="21"/>
          <w:szCs w:val="21"/>
        </w:rPr>
        <w:t xml:space="preserve">A platform an admin operates: routing thresholds, confidence weights, SLAs, specialties — all tunable at runtime. Combined with the control tower, human pods, and governance ramp, this is a capability VHT runs, not a tool VHT rents.</w:t>
      </w:r>
    </w:p>
    <w:p>
      <w:r>
        <w:br w:type="page"/>
      </w:r>
    </w:p>
    <w:p>
      <w:pPr>
        <w:pStyle w:val="Heading1"/>
        <w:spacing w:after="120" w:before="400"/>
      </w:pPr>
      <w:r>
        <w:rPr>
          <w:rFonts w:ascii="Calibri" w:cs="Calibri" w:eastAsia="Calibri" w:hAnsi="Calibri"/>
          <w:b/>
          <w:bCs/>
          <w:color w:val="1B3A5C"/>
          <w:sz w:val="32"/>
          <w:szCs w:val="32"/>
        </w:rPr>
        <w:t xml:space="preserve">10. Proposal Summary &amp; Timeline</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Phase</w:t>
            </w:r>
          </w:p>
        </w:tc>
        <w:tc>
          <w:tcPr>
            <w:tcW w:type="pct" w:w="33%"/>
            <w:shd w:color="1B3A5C" w:val="solid"/>
          </w:tcPr>
          <w:p>
            <w:pPr>
              <w:spacing w:after="40" w:before="40"/>
            </w:pPr>
            <w:r>
              <w:rPr>
                <w:rFonts w:ascii="Calibri" w:cs="Calibri" w:eastAsia="Calibri" w:hAnsi="Calibri"/>
                <w:b/>
                <w:bCs/>
                <w:color w:val="FFFFFF"/>
                <w:sz w:val="20"/>
                <w:szCs w:val="20"/>
              </w:rPr>
              <w:t xml:space="preserve">Window</w:t>
            </w:r>
          </w:p>
        </w:tc>
        <w:tc>
          <w:tcPr>
            <w:tcW w:type="pct" w:w="33%"/>
            <w:shd w:color="1B3A5C" w:val="solid"/>
          </w:tcPr>
          <w:p>
            <w:pPr>
              <w:spacing w:after="40" w:before="40"/>
            </w:pPr>
            <w:r>
              <w:rPr>
                <w:rFonts w:ascii="Calibri" w:cs="Calibri" w:eastAsia="Calibri" w:hAnsi="Calibri"/>
                <w:b/>
                <w:bCs/>
                <w:color w:val="FFFFFF"/>
                <w:sz w:val="20"/>
                <w:szCs w:val="20"/>
              </w:rPr>
              <w:t xml:space="preserve">Goal</w:t>
            </w:r>
          </w:p>
        </w:tc>
      </w:tr>
      <w:tr>
        <w:tc>
          <w:tcPr>
            <w:tcW w:type="pct" w:w="33%"/>
          </w:tcPr>
          <w:p>
            <w:pPr>
              <w:spacing w:after="40" w:before="40"/>
            </w:pPr>
            <w:r>
              <w:rPr>
                <w:rFonts w:ascii="Calibri" w:cs="Calibri" w:eastAsia="Calibri" w:hAnsi="Calibri"/>
                <w:b w:val="false"/>
                <w:bCs w:val="false"/>
                <w:color w:val="000000"/>
                <w:sz w:val="19"/>
                <w:szCs w:val="19"/>
              </w:rPr>
              <w:t xml:space="preserve">Phase 0 — Demo</w:t>
            </w:r>
          </w:p>
        </w:tc>
        <w:tc>
          <w:tcPr>
            <w:tcW w:type="pct" w:w="33%"/>
          </w:tcPr>
          <w:p>
            <w:pPr>
              <w:spacing w:after="40" w:before="40"/>
            </w:pPr>
            <w:r>
              <w:rPr>
                <w:rFonts w:ascii="Calibri" w:cs="Calibri" w:eastAsia="Calibri" w:hAnsi="Calibri"/>
                <w:b w:val="false"/>
                <w:bCs w:val="false"/>
                <w:color w:val="000000"/>
                <w:sz w:val="19"/>
                <w:szCs w:val="19"/>
              </w:rPr>
              <w:t xml:space="preserve">June 15–16, 2026</w:t>
            </w:r>
          </w:p>
        </w:tc>
        <w:tc>
          <w:tcPr>
            <w:tcW w:type="pct" w:w="33%"/>
          </w:tcPr>
          <w:p>
            <w:pPr>
              <w:spacing w:after="40" w:before="40"/>
            </w:pPr>
            <w:r>
              <w:rPr>
                <w:rFonts w:ascii="Calibri" w:cs="Calibri" w:eastAsia="Calibri" w:hAnsi="Calibri"/>
                <w:b w:val="false"/>
                <w:bCs w:val="false"/>
                <w:color w:val="000000"/>
                <w:sz w:val="19"/>
                <w:szCs w:val="19"/>
              </w:rPr>
              <w:t xml:space="preserve">Prove approach, workflow, architecture, explainability with live ACE demo</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Phase 1 — Mobilize &amp; Foundations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Weeks 1–4</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Azure/Foundry setup, data integration, reference curation, golden-set build</w:t>
            </w:r>
          </w:p>
        </w:tc>
      </w:tr>
      <w:tr>
        <w:tc>
          <w:tcPr>
            <w:tcW w:type="pct" w:w="33%"/>
          </w:tcPr>
          <w:p>
            <w:pPr>
              <w:spacing w:after="40" w:before="40"/>
            </w:pPr>
            <w:r>
              <w:rPr>
                <w:rFonts w:ascii="Calibri" w:cs="Calibri" w:eastAsia="Calibri" w:hAnsi="Calibri"/>
                <w:b w:val="false"/>
                <w:bCs w:val="false"/>
                <w:color w:val="000000"/>
                <w:sz w:val="19"/>
                <w:szCs w:val="19"/>
              </w:rPr>
              <w:t xml:space="preserve">Phase 2 — Shadow Mode</w:t>
            </w:r>
          </w:p>
        </w:tc>
        <w:tc>
          <w:tcPr>
            <w:tcW w:type="pct" w:w="33%"/>
          </w:tcPr>
          <w:p>
            <w:pPr>
              <w:spacing w:after="40" w:before="40"/>
            </w:pPr>
            <w:r>
              <w:rPr>
                <w:rFonts w:ascii="Calibri" w:cs="Calibri" w:eastAsia="Calibri" w:hAnsi="Calibri"/>
                <w:b w:val="false"/>
                <w:bCs w:val="false"/>
                <w:color w:val="000000"/>
                <w:sz w:val="19"/>
                <w:szCs w:val="19"/>
              </w:rPr>
              <w:t xml:space="preserve">Weeks 4–8</w:t>
            </w:r>
          </w:p>
        </w:tc>
        <w:tc>
          <w:tcPr>
            <w:tcW w:type="pct" w:w="33%"/>
          </w:tcPr>
          <w:p>
            <w:pPr>
              <w:spacing w:after="40" w:before="40"/>
            </w:pPr>
            <w:r>
              <w:rPr>
                <w:rFonts w:ascii="Calibri" w:cs="Calibri" w:eastAsia="Calibri" w:hAnsi="Calibri"/>
                <w:b w:val="false"/>
                <w:bCs w:val="false"/>
                <w:color w:val="000000"/>
                <w:sz w:val="19"/>
                <w:szCs w:val="19"/>
              </w:rPr>
              <w:t xml:space="preserve">Run alongside coders, daily disagreement reports, per-specialty calibration</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Phase 3 — Controlled STB Go-Live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Weeks 8–12</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Radiology STB for 1–2 clients, 100% audit → taper to certification</w:t>
            </w:r>
          </w:p>
        </w:tc>
      </w:tr>
      <w:tr>
        <w:tc>
          <w:tcPr>
            <w:tcW w:type="pct" w:w="33%"/>
          </w:tcPr>
          <w:p>
            <w:pPr>
              <w:spacing w:after="40" w:before="40"/>
            </w:pPr>
            <w:r>
              <w:rPr>
                <w:rFonts w:ascii="Calibri" w:cs="Calibri" w:eastAsia="Calibri" w:hAnsi="Calibri"/>
                <w:b w:val="false"/>
                <w:bCs w:val="false"/>
                <w:color w:val="000000"/>
                <w:sz w:val="19"/>
                <w:szCs w:val="19"/>
              </w:rPr>
              <w:t xml:space="preserve">Phase 4 — Scale</w:t>
            </w:r>
          </w:p>
        </w:tc>
        <w:tc>
          <w:tcPr>
            <w:tcW w:type="pct" w:w="33%"/>
          </w:tcPr>
          <w:p>
            <w:pPr>
              <w:spacing w:after="40" w:before="40"/>
            </w:pPr>
            <w:r>
              <w:rPr>
                <w:rFonts w:ascii="Calibri" w:cs="Calibri" w:eastAsia="Calibri" w:hAnsi="Calibri"/>
                <w:b w:val="false"/>
                <w:bCs w:val="false"/>
                <w:color w:val="000000"/>
                <w:sz w:val="19"/>
                <w:szCs w:val="19"/>
              </w:rPr>
              <w:t xml:space="preserve">Weeks 12+</w:t>
            </w:r>
          </w:p>
        </w:tc>
        <w:tc>
          <w:tcPr>
            <w:tcW w:type="pct" w:w="33%"/>
          </w:tcPr>
          <w:p>
            <w:pPr>
              <w:spacing w:after="40" w:before="40"/>
            </w:pPr>
            <w:r>
              <w:rPr>
                <w:rFonts w:ascii="Calibri" w:cs="Calibri" w:eastAsia="Calibri" w:hAnsi="Calibri"/>
                <w:b w:val="false"/>
                <w:bCs w:val="false"/>
                <w:color w:val="000000"/>
                <w:sz w:val="19"/>
                <w:szCs w:val="19"/>
              </w:rPr>
              <w:t xml:space="preserve">Add ED + more clients, SLM accelerator, denial-feedback loop</w:t>
            </w:r>
          </w:p>
        </w:tc>
      </w:tr>
    </w:tbl>
    <w:p>
      <w:pPr>
        <w:spacing w:after="0" w:before="80"/>
      </w:pPr>
    </w:p>
    <w:p>
      <w:pPr>
        <w:pStyle w:val="Heading2"/>
        <w:spacing w:after="120" w:before="240"/>
      </w:pPr>
      <w:r>
        <w:rPr>
          <w:rFonts w:ascii="Calibri" w:cs="Calibri" w:eastAsia="Calibri" w:hAnsi="Calibri"/>
          <w:b/>
          <w:bCs/>
          <w:color w:val="1B3A5C"/>
          <w:sz w:val="26"/>
          <w:szCs w:val="26"/>
        </w:rPr>
        <w:t xml:space="preserve">Governance Model</w:t>
      </w:r>
    </w:p>
    <w:p>
      <w:pPr>
        <w:spacing w:after="120"/>
      </w:pPr>
      <w:r>
        <w:rPr>
          <w:rFonts w:ascii="Calibri" w:cs="Calibri" w:eastAsia="Calibri" w:hAnsi="Calibri"/>
          <w:color w:val="000000"/>
          <w:sz w:val="21"/>
          <w:szCs w:val="21"/>
        </w:rPr>
        <w:t xml:space="preserve">VHT audits 100% of charts during initial rollout. The model earns certification at ≥ 95% quality, after which audit sampling tapers and STB share grows. This is a progressive trust-building model, not a flip-the-switch deployment.</w:t>
      </w:r>
    </w:p>
    <w:p>
      <w:pPr>
        <w:spacing w:after="0" w:before="80"/>
      </w:pPr>
    </w:p>
    <w:p>
      <w:pPr>
        <w:pStyle w:val="Heading2"/>
        <w:spacing w:after="120" w:before="240"/>
      </w:pPr>
      <w:r>
        <w:rPr>
          <w:rFonts w:ascii="Calibri" w:cs="Calibri" w:eastAsia="Calibri" w:hAnsi="Calibri"/>
          <w:b/>
          <w:bCs/>
          <w:color w:val="1B3A5C"/>
          <w:sz w:val="26"/>
          <w:szCs w:val="26"/>
        </w:rPr>
        <w:t xml:space="preserve">What Nous Needs from VHT</w:t>
      </w:r>
    </w:p>
    <w:p>
      <w:pPr>
        <w:pStyle w:val="ListParagraph"/>
        <w:numPr>
          <w:ilvl w:val="0"/>
          <w:numId w:val="1"/>
        </w:numPr>
        <w:spacing w:after="60"/>
      </w:pPr>
      <w:r>
        <w:rPr>
          <w:rFonts w:ascii="Calibri" w:cs="Calibri" w:eastAsia="Calibri" w:hAnsi="Calibri"/>
          <w:color w:val="000000"/>
          <w:sz w:val="21"/>
          <w:szCs w:val="21"/>
        </w:rPr>
        <w:t xml:space="preserve">Data access to pilot clients (Practice Admin / eCW / Cerner) and AI/data agreements</w:t>
      </w:r>
    </w:p>
    <w:p>
      <w:pPr>
        <w:pStyle w:val="ListParagraph"/>
        <w:numPr>
          <w:ilvl w:val="0"/>
          <w:numId w:val="1"/>
        </w:numPr>
        <w:spacing w:after="60"/>
      </w:pPr>
      <w:r>
        <w:rPr>
          <w:rFonts w:ascii="Calibri" w:cs="Calibri" w:eastAsia="Calibri" w:hAnsi="Calibri"/>
          <w:color w:val="000000"/>
          <w:sz w:val="21"/>
          <w:szCs w:val="21"/>
        </w:rPr>
        <w:t xml:space="preserve">Domain SME support — coding/CDI experts for golden-set adjudication</w:t>
      </w:r>
    </w:p>
    <w:p>
      <w:pPr>
        <w:pStyle w:val="ListParagraph"/>
        <w:numPr>
          <w:ilvl w:val="0"/>
          <w:numId w:val="1"/>
        </w:numPr>
        <w:spacing w:after="60"/>
      </w:pPr>
      <w:r>
        <w:rPr>
          <w:rFonts w:ascii="Calibri" w:cs="Calibri" w:eastAsia="Calibri" w:hAnsi="Calibri"/>
          <w:color w:val="000000"/>
          <w:sz w:val="21"/>
          <w:szCs w:val="21"/>
        </w:rPr>
        <w:t xml:space="preserve">Payer-policy inputs — bulletins/medical-necessity for pilot payers (Anthem, Cigna, Medicare)</w:t>
      </w:r>
    </w:p>
    <w:p>
      <w:pPr>
        <w:pStyle w:val="ListParagraph"/>
        <w:numPr>
          <w:ilvl w:val="0"/>
          <w:numId w:val="1"/>
        </w:numPr>
        <w:spacing w:after="60"/>
      </w:pPr>
      <w:r>
        <w:rPr>
          <w:rFonts w:ascii="Calibri" w:cs="Calibri" w:eastAsia="Calibri" w:hAnsi="Calibri"/>
          <w:color w:val="000000"/>
          <w:sz w:val="21"/>
          <w:szCs w:val="21"/>
        </w:rPr>
        <w:t xml:space="preserve">Sample de-identified charts per specialty and daily volume data</w:t>
      </w:r>
    </w:p>
    <w:p>
      <w:pPr>
        <w:pStyle w:val="ListParagraph"/>
        <w:numPr>
          <w:ilvl w:val="0"/>
          <w:numId w:val="1"/>
        </w:numPr>
        <w:spacing w:after="60"/>
      </w:pPr>
      <w:r>
        <w:rPr>
          <w:rFonts w:ascii="Calibri" w:cs="Calibri" w:eastAsia="Calibri" w:hAnsi="Calibri"/>
          <w:color w:val="000000"/>
          <w:sz w:val="21"/>
          <w:szCs w:val="21"/>
        </w:rPr>
        <w:t xml:space="preserve">Azure/Foundry access (US-region) with Anthropic availability confirmation</w:t>
      </w:r>
    </w:p>
    <w:p>
      <w:pPr>
        <w:spacing w:after="0" w:before="80"/>
      </w:pPr>
    </w:p>
    <w:p>
      <w:pPr>
        <w:pStyle w:val="Heading2"/>
        <w:spacing w:after="120" w:before="240"/>
      </w:pPr>
      <w:r>
        <w:rPr>
          <w:rFonts w:ascii="Calibri" w:cs="Calibri" w:eastAsia="Calibri" w:hAnsi="Calibri"/>
          <w:b/>
          <w:bCs/>
          <w:color w:val="1B3A5C"/>
          <w:sz w:val="26"/>
          <w:szCs w:val="26"/>
        </w:rPr>
        <w:t xml:space="preserve">Commercial Model</w:t>
      </w:r>
    </w:p>
    <w:p>
      <w:pPr>
        <w:spacing w:after="120"/>
      </w:pPr>
      <w:r>
        <w:rPr>
          <w:rFonts w:ascii="Calibri" w:cs="Calibri" w:eastAsia="Calibri" w:hAnsi="Calibri"/>
          <w:color w:val="000000"/>
          <w:sz w:val="21"/>
          <w:szCs w:val="21"/>
        </w:rPr>
        <w:t xml:space="preserve">Outcome-based, fixed-scope SOW aligned to automation performance (STB share / accuracy / effort reduction), with milestone-based payments tied to Phases 0–4.</w:t>
      </w:r>
    </w:p>
    <w:p>
      <w:r>
        <w:br w:type="page"/>
      </w:r>
    </w:p>
    <w:p>
      <w:pPr>
        <w:pStyle w:val="Heading1"/>
        <w:spacing w:after="120" w:before="400"/>
      </w:pPr>
      <w:r>
        <w:rPr>
          <w:rFonts w:ascii="Calibri" w:cs="Calibri" w:eastAsia="Calibri" w:hAnsi="Calibri"/>
          <w:b/>
          <w:bCs/>
          <w:color w:val="1B3A5C"/>
          <w:sz w:val="32"/>
          <w:szCs w:val="32"/>
        </w:rPr>
        <w:t xml:space="preserve">11. Appendix — Tech Stack &amp; Deployment</w:t>
      </w:r>
    </w:p>
    <w:p>
      <w:pPr>
        <w:pBdr>
          <w:bottom w:val="single" w:color="1B3A5C" w:sz="6" w:space="1"/>
        </w:pBdr>
        <w:spacing w:after="200" w:before="200"/>
      </w:pPr>
    </w:p>
    <w:p>
      <w:pPr>
        <w:pStyle w:val="Heading2"/>
        <w:spacing w:after="120" w:before="240"/>
      </w:pPr>
      <w:r>
        <w:rPr>
          <w:rFonts w:ascii="Calibri" w:cs="Calibri" w:eastAsia="Calibri" w:hAnsi="Calibri"/>
          <w:b/>
          <w:bCs/>
          <w:color w:val="1B3A5C"/>
          <w:sz w:val="26"/>
          <w:szCs w:val="26"/>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Component</w:t>
            </w:r>
          </w:p>
        </w:tc>
        <w:tc>
          <w:tcPr>
            <w:tcW w:type="pct" w:w="33%"/>
            <w:shd w:color="1B3A5C" w:val="solid"/>
          </w:tcPr>
          <w:p>
            <w:pPr>
              <w:spacing w:after="40" w:before="40"/>
            </w:pPr>
            <w:r>
              <w:rPr>
                <w:rFonts w:ascii="Calibri" w:cs="Calibri" w:eastAsia="Calibri" w:hAnsi="Calibri"/>
                <w:b/>
                <w:bCs/>
                <w:color w:val="FFFFFF"/>
                <w:sz w:val="20"/>
                <w:szCs w:val="20"/>
              </w:rPr>
              <w:t xml:space="preserve">Technology</w:t>
            </w:r>
          </w:p>
        </w:tc>
        <w:tc>
          <w:tcPr>
            <w:tcW w:type="pct" w:w="33%"/>
            <w:shd w:color="1B3A5C" w:val="solid"/>
          </w:tcPr>
          <w:p>
            <w:pPr>
              <w:spacing w:after="40" w:before="40"/>
            </w:pPr>
            <w:r>
              <w:rPr>
                <w:rFonts w:ascii="Calibri" w:cs="Calibri" w:eastAsia="Calibri" w:hAnsi="Calibri"/>
                <w:b/>
                <w:bCs/>
                <w:color w:val="FFFFFF"/>
                <w:sz w:val="20"/>
                <w:szCs w:val="20"/>
              </w:rPr>
              <w:t xml:space="preserve">Version</w:t>
            </w:r>
          </w:p>
        </w:tc>
      </w:tr>
      <w:tr>
        <w:tc>
          <w:tcPr>
            <w:tcW w:type="pct" w:w="33%"/>
          </w:tcPr>
          <w:p>
            <w:pPr>
              <w:spacing w:after="40" w:before="40"/>
            </w:pPr>
            <w:r>
              <w:rPr>
                <w:rFonts w:ascii="Calibri" w:cs="Calibri" w:eastAsia="Calibri" w:hAnsi="Calibri"/>
                <w:b w:val="false"/>
                <w:bCs w:val="false"/>
                <w:color w:val="000000"/>
                <w:sz w:val="19"/>
                <w:szCs w:val="19"/>
              </w:rPr>
              <w:t xml:space="preserve">Backend Framework</w:t>
            </w:r>
          </w:p>
        </w:tc>
        <w:tc>
          <w:tcPr>
            <w:tcW w:type="pct" w:w="33%"/>
          </w:tcPr>
          <w:p>
            <w:pPr>
              <w:spacing w:after="40" w:before="40"/>
            </w:pPr>
            <w:r>
              <w:rPr>
                <w:rFonts w:ascii="Calibri" w:cs="Calibri" w:eastAsia="Calibri" w:hAnsi="Calibri"/>
                <w:b w:val="false"/>
                <w:bCs w:val="false"/>
                <w:color w:val="000000"/>
                <w:sz w:val="19"/>
                <w:szCs w:val="19"/>
              </w:rPr>
              <w:t xml:space="preserve">FastAPI</w:t>
            </w:r>
          </w:p>
        </w:tc>
        <w:tc>
          <w:tcPr>
            <w:tcW w:type="pct" w:w="33%"/>
          </w:tcPr>
          <w:p>
            <w:pPr>
              <w:spacing w:after="40" w:before="40"/>
            </w:pPr>
            <w:r>
              <w:rPr>
                <w:rFonts w:ascii="Calibri" w:cs="Calibri" w:eastAsia="Calibri" w:hAnsi="Calibri"/>
                <w:b w:val="false"/>
                <w:bCs w:val="false"/>
                <w:color w:val="000000"/>
                <w:sz w:val="19"/>
                <w:szCs w:val="19"/>
              </w:rPr>
              <w:t xml:space="preserve">0.115.6</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ORM</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SQLAlchemy</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2.0.36</w:t>
            </w:r>
          </w:p>
        </w:tc>
      </w:tr>
      <w:tr>
        <w:tc>
          <w:tcPr>
            <w:tcW w:type="pct" w:w="33%"/>
          </w:tcPr>
          <w:p>
            <w:pPr>
              <w:spacing w:after="40" w:before="40"/>
            </w:pPr>
            <w:r>
              <w:rPr>
                <w:rFonts w:ascii="Calibri" w:cs="Calibri" w:eastAsia="Calibri" w:hAnsi="Calibri"/>
                <w:b w:val="false"/>
                <w:bCs w:val="false"/>
                <w:color w:val="000000"/>
                <w:sz w:val="19"/>
                <w:szCs w:val="19"/>
              </w:rPr>
              <w:t xml:space="preserve">Database</w:t>
            </w:r>
          </w:p>
        </w:tc>
        <w:tc>
          <w:tcPr>
            <w:tcW w:type="pct" w:w="33%"/>
          </w:tcPr>
          <w:p>
            <w:pPr>
              <w:spacing w:after="40" w:before="40"/>
            </w:pPr>
            <w:r>
              <w:rPr>
                <w:rFonts w:ascii="Calibri" w:cs="Calibri" w:eastAsia="Calibri" w:hAnsi="Calibri"/>
                <w:b w:val="false"/>
                <w:bCs w:val="false"/>
                <w:color w:val="000000"/>
                <w:sz w:val="19"/>
                <w:szCs w:val="19"/>
              </w:rPr>
              <w:t xml:space="preserve">PostgreSQL + pgvector</w:t>
            </w:r>
          </w:p>
        </w:tc>
        <w:tc>
          <w:tcPr>
            <w:tcW w:type="pct" w:w="33%"/>
          </w:tcPr>
          <w:p>
            <w:pPr>
              <w:spacing w:after="40" w:before="40"/>
            </w:pPr>
            <w:r>
              <w:rPr>
                <w:rFonts w:ascii="Calibri" w:cs="Calibri" w:eastAsia="Calibri" w:hAnsi="Calibri"/>
                <w:b w:val="false"/>
                <w:bCs w:val="false"/>
                <w:color w:val="000000"/>
                <w:sz w:val="19"/>
                <w:szCs w:val="19"/>
              </w:rPr>
              <w:t xml:space="preserve">16</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LLM SDK</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Anthropic SDK</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0.42.0</w:t>
            </w:r>
          </w:p>
        </w:tc>
      </w:tr>
      <w:tr>
        <w:tc>
          <w:tcPr>
            <w:tcW w:type="pct" w:w="33%"/>
          </w:tcPr>
          <w:p>
            <w:pPr>
              <w:spacing w:after="40" w:before="40"/>
            </w:pPr>
            <w:r>
              <w:rPr>
                <w:rFonts w:ascii="Calibri" w:cs="Calibri" w:eastAsia="Calibri" w:hAnsi="Calibri"/>
                <w:b w:val="false"/>
                <w:bCs w:val="false"/>
                <w:color w:val="000000"/>
                <w:sz w:val="19"/>
                <w:szCs w:val="19"/>
              </w:rPr>
              <w:t xml:space="preserve">Frontend Framework</w:t>
            </w:r>
          </w:p>
        </w:tc>
        <w:tc>
          <w:tcPr>
            <w:tcW w:type="pct" w:w="33%"/>
          </w:tcPr>
          <w:p>
            <w:pPr>
              <w:spacing w:after="40" w:before="40"/>
            </w:pPr>
            <w:r>
              <w:rPr>
                <w:rFonts w:ascii="Calibri" w:cs="Calibri" w:eastAsia="Calibri" w:hAnsi="Calibri"/>
                <w:b w:val="false"/>
                <w:bCs w:val="false"/>
                <w:color w:val="000000"/>
                <w:sz w:val="19"/>
                <w:szCs w:val="19"/>
              </w:rPr>
              <w:t xml:space="preserve">React</w:t>
            </w:r>
          </w:p>
        </w:tc>
        <w:tc>
          <w:tcPr>
            <w:tcW w:type="pct" w:w="33%"/>
          </w:tcPr>
          <w:p>
            <w:pPr>
              <w:spacing w:after="40" w:before="40"/>
            </w:pPr>
            <w:r>
              <w:rPr>
                <w:rFonts w:ascii="Calibri" w:cs="Calibri" w:eastAsia="Calibri" w:hAnsi="Calibri"/>
                <w:b w:val="false"/>
                <w:bCs w:val="false"/>
                <w:color w:val="000000"/>
                <w:sz w:val="19"/>
                <w:szCs w:val="19"/>
              </w:rPr>
              <w:t xml:space="preserve">18.3.1</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Language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TypeScript</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5.6</w:t>
            </w:r>
          </w:p>
        </w:tc>
      </w:tr>
      <w:tr>
        <w:tc>
          <w:tcPr>
            <w:tcW w:type="pct" w:w="33%"/>
          </w:tcPr>
          <w:p>
            <w:pPr>
              <w:spacing w:after="40" w:before="40"/>
            </w:pPr>
            <w:r>
              <w:rPr>
                <w:rFonts w:ascii="Calibri" w:cs="Calibri" w:eastAsia="Calibri" w:hAnsi="Calibri"/>
                <w:b w:val="false"/>
                <w:bCs w:val="false"/>
                <w:color w:val="000000"/>
                <w:sz w:val="19"/>
                <w:szCs w:val="19"/>
              </w:rPr>
              <w:t xml:space="preserve">Build Tool</w:t>
            </w:r>
          </w:p>
        </w:tc>
        <w:tc>
          <w:tcPr>
            <w:tcW w:type="pct" w:w="33%"/>
          </w:tcPr>
          <w:p>
            <w:pPr>
              <w:spacing w:after="40" w:before="40"/>
            </w:pPr>
            <w:r>
              <w:rPr>
                <w:rFonts w:ascii="Calibri" w:cs="Calibri" w:eastAsia="Calibri" w:hAnsi="Calibri"/>
                <w:b w:val="false"/>
                <w:bCs w:val="false"/>
                <w:color w:val="000000"/>
                <w:sz w:val="19"/>
                <w:szCs w:val="19"/>
              </w:rPr>
              <w:t xml:space="preserve">Vite</w:t>
            </w:r>
          </w:p>
        </w:tc>
        <w:tc>
          <w:tcPr>
            <w:tcW w:type="pct" w:w="33%"/>
          </w:tcPr>
          <w:p>
            <w:pPr>
              <w:spacing w:after="40" w:before="40"/>
            </w:pPr>
            <w:r>
              <w:rPr>
                <w:rFonts w:ascii="Calibri" w:cs="Calibri" w:eastAsia="Calibri" w:hAnsi="Calibri"/>
                <w:b w:val="false"/>
                <w:bCs w:val="false"/>
                <w:color w:val="000000"/>
                <w:sz w:val="19"/>
                <w:szCs w:val="19"/>
              </w:rPr>
              <w:t xml:space="preserve">5.4</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CSS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Tailwind CSS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3.4</w:t>
            </w:r>
          </w:p>
        </w:tc>
      </w:tr>
      <w:tr>
        <w:tc>
          <w:tcPr>
            <w:tcW w:type="pct" w:w="33%"/>
          </w:tcPr>
          <w:p>
            <w:pPr>
              <w:spacing w:after="40" w:before="40"/>
            </w:pPr>
            <w:r>
              <w:rPr>
                <w:rFonts w:ascii="Calibri" w:cs="Calibri" w:eastAsia="Calibri" w:hAnsi="Calibri"/>
                <w:b w:val="false"/>
                <w:bCs w:val="false"/>
                <w:color w:val="000000"/>
                <w:sz w:val="19"/>
                <w:szCs w:val="19"/>
              </w:rPr>
              <w:t xml:space="preserve">State Management</w:t>
            </w:r>
          </w:p>
        </w:tc>
        <w:tc>
          <w:tcPr>
            <w:tcW w:type="pct" w:w="33%"/>
          </w:tcPr>
          <w:p>
            <w:pPr>
              <w:spacing w:after="40" w:before="40"/>
            </w:pPr>
            <w:r>
              <w:rPr>
                <w:rFonts w:ascii="Calibri" w:cs="Calibri" w:eastAsia="Calibri" w:hAnsi="Calibri"/>
                <w:b w:val="false"/>
                <w:bCs w:val="false"/>
                <w:color w:val="000000"/>
                <w:sz w:val="19"/>
                <w:szCs w:val="19"/>
              </w:rPr>
              <w:t xml:space="preserve">TanStack Query (React Query)</w:t>
            </w:r>
          </w:p>
        </w:tc>
        <w:tc>
          <w:tcPr>
            <w:tcW w:type="pct" w:w="33%"/>
          </w:tcPr>
          <w:p>
            <w:pPr>
              <w:spacing w:after="40" w:before="40"/>
            </w:pPr>
            <w:r>
              <w:rPr>
                <w:rFonts w:ascii="Calibri" w:cs="Calibri" w:eastAsia="Calibri" w:hAnsi="Calibri"/>
                <w:b w:val="false"/>
                <w:bCs w:val="false"/>
                <w:color w:val="000000"/>
                <w:sz w:val="19"/>
                <w:szCs w:val="19"/>
              </w:rPr>
              <w:t xml:space="preserve">5.62</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Graph Visualization</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Cytoscape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3.34</w:t>
            </w:r>
          </w:p>
        </w:tc>
      </w:tr>
      <w:tr>
        <w:tc>
          <w:tcPr>
            <w:tcW w:type="pct" w:w="33%"/>
          </w:tcPr>
          <w:p>
            <w:pPr>
              <w:spacing w:after="40" w:before="40"/>
            </w:pPr>
            <w:r>
              <w:rPr>
                <w:rFonts w:ascii="Calibri" w:cs="Calibri" w:eastAsia="Calibri" w:hAnsi="Calibri"/>
                <w:b w:val="false"/>
                <w:bCs w:val="false"/>
                <w:color w:val="000000"/>
                <w:sz w:val="19"/>
                <w:szCs w:val="19"/>
              </w:rPr>
              <w:t xml:space="preserve">Charts</w:t>
            </w:r>
          </w:p>
        </w:tc>
        <w:tc>
          <w:tcPr>
            <w:tcW w:type="pct" w:w="33%"/>
          </w:tcPr>
          <w:p>
            <w:pPr>
              <w:spacing w:after="40" w:before="40"/>
            </w:pPr>
            <w:r>
              <w:rPr>
                <w:rFonts w:ascii="Calibri" w:cs="Calibri" w:eastAsia="Calibri" w:hAnsi="Calibri"/>
                <w:b w:val="false"/>
                <w:bCs w:val="false"/>
                <w:color w:val="000000"/>
                <w:sz w:val="19"/>
                <w:szCs w:val="19"/>
              </w:rPr>
              <w:t xml:space="preserve">Recharts</w:t>
            </w:r>
          </w:p>
        </w:tc>
        <w:tc>
          <w:tcPr>
            <w:tcW w:type="pct" w:w="33%"/>
          </w:tcPr>
          <w:p>
            <w:pPr>
              <w:spacing w:after="40" w:before="40"/>
            </w:pPr>
            <w:r>
              <w:rPr>
                <w:rFonts w:ascii="Calibri" w:cs="Calibri" w:eastAsia="Calibri" w:hAnsi="Calibri"/>
                <w:b w:val="false"/>
                <w:bCs w:val="false"/>
                <w:color w:val="000000"/>
                <w:sz w:val="19"/>
                <w:szCs w:val="19"/>
              </w:rPr>
              <w:t xml:space="preserve">2.13</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Containerization</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Docker + docker-compose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Latest</w:t>
            </w:r>
          </w:p>
        </w:tc>
      </w:tr>
      <w:tr>
        <w:tc>
          <w:tcPr>
            <w:tcW w:type="pct" w:w="33%"/>
          </w:tcPr>
          <w:p>
            <w:pPr>
              <w:spacing w:after="40" w:before="40"/>
            </w:pPr>
            <w:r>
              <w:rPr>
                <w:rFonts w:ascii="Calibri" w:cs="Calibri" w:eastAsia="Calibri" w:hAnsi="Calibri"/>
                <w:b w:val="false"/>
                <w:bCs w:val="false"/>
                <w:color w:val="000000"/>
                <w:sz w:val="19"/>
                <w:szCs w:val="19"/>
              </w:rPr>
              <w:t xml:space="preserve">Web Server</w:t>
            </w:r>
          </w:p>
        </w:tc>
        <w:tc>
          <w:tcPr>
            <w:tcW w:type="pct" w:w="33%"/>
          </w:tcPr>
          <w:p>
            <w:pPr>
              <w:spacing w:after="40" w:before="40"/>
            </w:pPr>
            <w:r>
              <w:rPr>
                <w:rFonts w:ascii="Calibri" w:cs="Calibri" w:eastAsia="Calibri" w:hAnsi="Calibri"/>
                <w:b w:val="false"/>
                <w:bCs w:val="false"/>
                <w:color w:val="000000"/>
                <w:sz w:val="19"/>
                <w:szCs w:val="19"/>
              </w:rPr>
              <w:t xml:space="preserve">Nginx</w:t>
            </w:r>
          </w:p>
        </w:tc>
        <w:tc>
          <w:tcPr>
            <w:tcW w:type="pct" w:w="33%"/>
          </w:tcPr>
          <w:p>
            <w:pPr>
              <w:spacing w:after="40" w:before="40"/>
            </w:pPr>
            <w:r>
              <w:rPr>
                <w:rFonts w:ascii="Calibri" w:cs="Calibri" w:eastAsia="Calibri" w:hAnsi="Calibri"/>
                <w:b w:val="false"/>
                <w:bCs w:val="false"/>
                <w:color w:val="000000"/>
                <w:sz w:val="19"/>
                <w:szCs w:val="19"/>
              </w:rPr>
              <w:t xml:space="preserve">1.27-alpine</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Python</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3.12</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w:t>
            </w:r>
          </w:p>
        </w:tc>
      </w:tr>
      <w:tr>
        <w:tc>
          <w:tcPr>
            <w:tcW w:type="pct" w:w="33%"/>
          </w:tcPr>
          <w:p>
            <w:pPr>
              <w:spacing w:after="40" w:before="40"/>
            </w:pPr>
            <w:r>
              <w:rPr>
                <w:rFonts w:ascii="Calibri" w:cs="Calibri" w:eastAsia="Calibri" w:hAnsi="Calibri"/>
                <w:b w:val="false"/>
                <w:bCs w:val="false"/>
                <w:color w:val="000000"/>
                <w:sz w:val="19"/>
                <w:szCs w:val="19"/>
              </w:rPr>
              <w:t xml:space="preserve">Node.js (build)</w:t>
            </w:r>
          </w:p>
        </w:tc>
        <w:tc>
          <w:tcPr>
            <w:tcW w:type="pct" w:w="33%"/>
          </w:tcPr>
          <w:p>
            <w:pPr>
              <w:spacing w:after="40" w:before="40"/>
            </w:pPr>
            <w:r>
              <w:rPr>
                <w:rFonts w:ascii="Calibri" w:cs="Calibri" w:eastAsia="Calibri" w:hAnsi="Calibri"/>
                <w:b w:val="false"/>
                <w:bCs w:val="false"/>
                <w:color w:val="000000"/>
                <w:sz w:val="19"/>
                <w:szCs w:val="19"/>
              </w:rPr>
              <w:t xml:space="preserve">20-alpine</w:t>
            </w:r>
          </w:p>
        </w:tc>
        <w:tc>
          <w:tcPr>
            <w:tcW w:type="pct" w:w="33%"/>
          </w:tcPr>
          <w:p>
            <w:pPr>
              <w:spacing w:after="40" w:before="40"/>
            </w:pPr>
            <w:r>
              <w:rPr>
                <w:rFonts w:ascii="Calibri" w:cs="Calibri" w:eastAsia="Calibri" w:hAnsi="Calibri"/>
                <w:b w:val="false"/>
                <w:bCs w:val="false"/>
                <w:color w:val="000000"/>
                <w:sz w:val="19"/>
                <w:szCs w:val="19"/>
              </w:rPr>
              <w:t xml:space="preserve">—</w:t>
            </w:r>
          </w:p>
        </w:tc>
      </w:tr>
    </w:tbl>
    <w:p>
      <w:pPr>
        <w:spacing w:after="0" w:before="80"/>
      </w:pPr>
    </w:p>
    <w:p>
      <w:pPr>
        <w:pStyle w:val="Heading2"/>
        <w:spacing w:after="120" w:before="240"/>
      </w:pPr>
      <w:r>
        <w:rPr>
          <w:rFonts w:ascii="Calibri" w:cs="Calibri" w:eastAsia="Calibri" w:hAnsi="Calibri"/>
          <w:b/>
          <w:bCs/>
          <w:color w:val="1B3A5C"/>
          <w:sz w:val="26"/>
          <w:szCs w:val="26"/>
        </w:rPr>
        <w:t xml:space="preserve">Deployment</w:t>
      </w:r>
    </w:p>
    <w:p>
      <w:pPr>
        <w:pStyle w:val="Heading3"/>
        <w:spacing w:after="120" w:before="240"/>
      </w:pPr>
      <w:r>
        <w:rPr>
          <w:rFonts w:ascii="Calibri" w:cs="Calibri" w:eastAsia="Calibri" w:hAnsi="Calibri"/>
          <w:b/>
          <w:bCs/>
          <w:color w:val="1B3A5C"/>
          <w:sz w:val="22"/>
          <w:szCs w:val="22"/>
        </w:rPr>
        <w:t xml:space="preserve">Quick Start</w:t>
      </w:r>
    </w:p>
    <w:p>
      <w:pPr>
        <w:spacing w:after="120"/>
      </w:pPr>
      <w:r>
        <w:rPr>
          <w:rFonts w:ascii="Calibri" w:cs="Calibri" w:eastAsia="Calibri" w:hAnsi="Calibri"/>
          <w:color w:val="000000"/>
          <w:sz w:val="21"/>
          <w:szCs w:val="21"/>
        </w:rPr>
        <w:t xml:space="preserve">1. Copy .env.example to .env and add your ANTHROPIC_API_KEY</w:t>
      </w:r>
    </w:p>
    <w:p>
      <w:pPr>
        <w:spacing w:after="120"/>
      </w:pPr>
      <w:r>
        <w:rPr>
          <w:rFonts w:ascii="Calibri" w:cs="Calibri" w:eastAsia="Calibri" w:hAnsi="Calibri"/>
          <w:color w:val="000000"/>
          <w:sz w:val="21"/>
          <w:szCs w:val="21"/>
        </w:rPr>
        <w:t xml:space="preserve">2. Run: docker compose up --build</w:t>
      </w:r>
    </w:p>
    <w:p>
      <w:pPr>
        <w:spacing w:after="120"/>
      </w:pPr>
      <w:r>
        <w:rPr>
          <w:rFonts w:ascii="Calibri" w:cs="Calibri" w:eastAsia="Calibri" w:hAnsi="Calibri"/>
          <w:color w:val="000000"/>
          <w:sz w:val="21"/>
          <w:szCs w:val="21"/>
        </w:rPr>
        <w:t xml:space="preserve">3. Open UI: http://localhost:8080</w:t>
      </w:r>
    </w:p>
    <w:p>
      <w:pPr>
        <w:spacing w:after="120"/>
      </w:pPr>
      <w:r>
        <w:rPr>
          <w:rFonts w:ascii="Calibri" w:cs="Calibri" w:eastAsia="Calibri" w:hAnsi="Calibri"/>
          <w:color w:val="000000"/>
          <w:sz w:val="21"/>
          <w:szCs w:val="21"/>
        </w:rPr>
        <w:t xml:space="preserve">4. API docs: http://localhost:8000/docs</w:t>
      </w:r>
    </w:p>
    <w:p>
      <w:pPr>
        <w:spacing w:after="0" w:before="40"/>
      </w:pPr>
    </w:p>
    <w:p>
      <w:pPr>
        <w:pStyle w:val="Heading3"/>
        <w:spacing w:after="120" w:before="240"/>
      </w:pPr>
      <w:r>
        <w:rPr>
          <w:rFonts w:ascii="Calibri" w:cs="Calibri" w:eastAsia="Calibri" w:hAnsi="Calibri"/>
          <w:b/>
          <w:bCs/>
          <w:color w:val="1B3A5C"/>
          <w:sz w:val="22"/>
          <w:szCs w:val="22"/>
        </w:rPr>
        <w:t xml:space="preserve">Docker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1B3A5C" w:val="solid"/>
          </w:tcPr>
          <w:p>
            <w:pPr>
              <w:spacing w:after="40" w:before="40"/>
            </w:pPr>
            <w:r>
              <w:rPr>
                <w:rFonts w:ascii="Calibri" w:cs="Calibri" w:eastAsia="Calibri" w:hAnsi="Calibri"/>
                <w:b/>
                <w:bCs/>
                <w:color w:val="FFFFFF"/>
                <w:sz w:val="20"/>
                <w:szCs w:val="20"/>
              </w:rPr>
              <w:t xml:space="preserve">Service</w:t>
            </w:r>
          </w:p>
        </w:tc>
        <w:tc>
          <w:tcPr>
            <w:tcW w:type="pct" w:w="25%"/>
            <w:shd w:color="1B3A5C" w:val="solid"/>
          </w:tcPr>
          <w:p>
            <w:pPr>
              <w:spacing w:after="40" w:before="40"/>
            </w:pPr>
            <w:r>
              <w:rPr>
                <w:rFonts w:ascii="Calibri" w:cs="Calibri" w:eastAsia="Calibri" w:hAnsi="Calibri"/>
                <w:b/>
                <w:bCs/>
                <w:color w:val="FFFFFF"/>
                <w:sz w:val="20"/>
                <w:szCs w:val="20"/>
              </w:rPr>
              <w:t xml:space="preserve">Image</w:t>
            </w:r>
          </w:p>
        </w:tc>
        <w:tc>
          <w:tcPr>
            <w:tcW w:type="pct" w:w="25%"/>
            <w:shd w:color="1B3A5C" w:val="solid"/>
          </w:tcPr>
          <w:p>
            <w:pPr>
              <w:spacing w:after="40" w:before="40"/>
            </w:pPr>
            <w:r>
              <w:rPr>
                <w:rFonts w:ascii="Calibri" w:cs="Calibri" w:eastAsia="Calibri" w:hAnsi="Calibri"/>
                <w:b/>
                <w:bCs/>
                <w:color w:val="FFFFFF"/>
                <w:sz w:val="20"/>
                <w:szCs w:val="20"/>
              </w:rPr>
              <w:t xml:space="preserve">Port</w:t>
            </w:r>
          </w:p>
        </w:tc>
        <w:tc>
          <w:tcPr>
            <w:tcW w:type="pct" w:w="25%"/>
            <w:shd w:color="1B3A5C" w:val="solid"/>
          </w:tcPr>
          <w:p>
            <w:pPr>
              <w:spacing w:after="40" w:before="40"/>
            </w:pPr>
            <w:r>
              <w:rPr>
                <w:rFonts w:ascii="Calibri" w:cs="Calibri" w:eastAsia="Calibri" w:hAnsi="Calibri"/>
                <w:b/>
                <w:bCs/>
                <w:color w:val="FFFFFF"/>
                <w:sz w:val="20"/>
                <w:szCs w:val="20"/>
              </w:rPr>
              <w:t xml:space="preserve">Purpose</w:t>
            </w:r>
          </w:p>
        </w:tc>
      </w:tr>
      <w:tr>
        <w:tc>
          <w:tcPr>
            <w:tcW w:type="pct" w:w="25%"/>
          </w:tcPr>
          <w:p>
            <w:pPr>
              <w:spacing w:after="40" w:before="40"/>
            </w:pPr>
            <w:r>
              <w:rPr>
                <w:rFonts w:ascii="Calibri" w:cs="Calibri" w:eastAsia="Calibri" w:hAnsi="Calibri"/>
                <w:b w:val="false"/>
                <w:bCs w:val="false"/>
                <w:color w:val="000000"/>
                <w:sz w:val="19"/>
                <w:szCs w:val="19"/>
              </w:rPr>
              <w:t xml:space="preserve">db</w:t>
            </w:r>
          </w:p>
        </w:tc>
        <w:tc>
          <w:tcPr>
            <w:tcW w:type="pct" w:w="25%"/>
          </w:tcPr>
          <w:p>
            <w:pPr>
              <w:spacing w:after="40" w:before="40"/>
            </w:pPr>
            <w:r>
              <w:rPr>
                <w:rFonts w:ascii="Calibri" w:cs="Calibri" w:eastAsia="Calibri" w:hAnsi="Calibri"/>
                <w:b w:val="false"/>
                <w:bCs w:val="false"/>
                <w:color w:val="000000"/>
                <w:sz w:val="19"/>
                <w:szCs w:val="19"/>
              </w:rPr>
              <w:t xml:space="preserve">pgvector:pg16</w:t>
            </w:r>
          </w:p>
        </w:tc>
        <w:tc>
          <w:tcPr>
            <w:tcW w:type="pct" w:w="25%"/>
          </w:tcPr>
          <w:p>
            <w:pPr>
              <w:spacing w:after="40" w:before="40"/>
            </w:pPr>
            <w:r>
              <w:rPr>
                <w:rFonts w:ascii="Calibri" w:cs="Calibri" w:eastAsia="Calibri" w:hAnsi="Calibri"/>
                <w:b w:val="false"/>
                <w:bCs w:val="false"/>
                <w:color w:val="000000"/>
                <w:sz w:val="19"/>
                <w:szCs w:val="19"/>
              </w:rPr>
              <w:t xml:space="preserve">5432 (internal)</w:t>
            </w:r>
          </w:p>
        </w:tc>
        <w:tc>
          <w:tcPr>
            <w:tcW w:type="pct" w:w="25%"/>
          </w:tcPr>
          <w:p>
            <w:pPr>
              <w:spacing w:after="40" w:before="40"/>
            </w:pPr>
            <w:r>
              <w:rPr>
                <w:rFonts w:ascii="Calibri" w:cs="Calibri" w:eastAsia="Calibri" w:hAnsi="Calibri"/>
                <w:b w:val="false"/>
                <w:bCs w:val="false"/>
                <w:color w:val="000000"/>
                <w:sz w:val="19"/>
                <w:szCs w:val="19"/>
              </w:rPr>
              <w:t xml:space="preserve">PostgreSQL + pgvector database</w:t>
            </w:r>
          </w:p>
        </w:tc>
      </w:tr>
      <w:tr>
        <w:tc>
          <w:tcPr>
            <w:tcW w:type="pct" w:w="25%"/>
            <w:shd w:color="F5F5F5" w:val="solid"/>
          </w:tcPr>
          <w:p>
            <w:pPr>
              <w:spacing w:after="40" w:before="40"/>
            </w:pPr>
            <w:r>
              <w:rPr>
                <w:rFonts w:ascii="Calibri" w:cs="Calibri" w:eastAsia="Calibri" w:hAnsi="Calibri"/>
                <w:b w:val="false"/>
                <w:bCs w:val="false"/>
                <w:color w:val="000000"/>
                <w:sz w:val="19"/>
                <w:szCs w:val="19"/>
              </w:rPr>
              <w:t xml:space="preserve">api</w:t>
            </w:r>
          </w:p>
        </w:tc>
        <w:tc>
          <w:tcPr>
            <w:tcW w:type="pct" w:w="25%"/>
            <w:shd w:color="F5F5F5" w:val="solid"/>
          </w:tcPr>
          <w:p>
            <w:pPr>
              <w:spacing w:after="40" w:before="40"/>
            </w:pPr>
            <w:r>
              <w:rPr>
                <w:rFonts w:ascii="Calibri" w:cs="Calibri" w:eastAsia="Calibri" w:hAnsi="Calibri"/>
                <w:b w:val="false"/>
                <w:bCs w:val="false"/>
                <w:color w:val="000000"/>
                <w:sz w:val="19"/>
                <w:szCs w:val="19"/>
              </w:rPr>
              <w:t xml:space="preserve">Custom (Python 3.12-slim)</w:t>
            </w:r>
          </w:p>
        </w:tc>
        <w:tc>
          <w:tcPr>
            <w:tcW w:type="pct" w:w="25%"/>
            <w:shd w:color="F5F5F5" w:val="solid"/>
          </w:tcPr>
          <w:p>
            <w:pPr>
              <w:spacing w:after="40" w:before="40"/>
            </w:pPr>
            <w:r>
              <w:rPr>
                <w:rFonts w:ascii="Calibri" w:cs="Calibri" w:eastAsia="Calibri" w:hAnsi="Calibri"/>
                <w:b w:val="false"/>
                <w:bCs w:val="false"/>
                <w:color w:val="000000"/>
                <w:sz w:val="19"/>
                <w:szCs w:val="19"/>
              </w:rPr>
              <w:t xml:space="preserve">8000 (internal)</w:t>
            </w:r>
          </w:p>
        </w:tc>
        <w:tc>
          <w:tcPr>
            <w:tcW w:type="pct" w:w="25%"/>
            <w:shd w:color="F5F5F5" w:val="solid"/>
          </w:tcPr>
          <w:p>
            <w:pPr>
              <w:spacing w:after="40" w:before="40"/>
            </w:pPr>
            <w:r>
              <w:rPr>
                <w:rFonts w:ascii="Calibri" w:cs="Calibri" w:eastAsia="Calibri" w:hAnsi="Calibri"/>
                <w:b w:val="false"/>
                <w:bCs w:val="false"/>
                <w:color w:val="000000"/>
                <w:sz w:val="19"/>
                <w:szCs w:val="19"/>
              </w:rPr>
              <w:t xml:space="preserve">FastAPI backend + agentic pipeline</w:t>
            </w:r>
          </w:p>
        </w:tc>
      </w:tr>
      <w:tr>
        <w:tc>
          <w:tcPr>
            <w:tcW w:type="pct" w:w="25%"/>
          </w:tcPr>
          <w:p>
            <w:pPr>
              <w:spacing w:after="40" w:before="40"/>
            </w:pPr>
            <w:r>
              <w:rPr>
                <w:rFonts w:ascii="Calibri" w:cs="Calibri" w:eastAsia="Calibri" w:hAnsi="Calibri"/>
                <w:b w:val="false"/>
                <w:bCs w:val="false"/>
                <w:color w:val="000000"/>
                <w:sz w:val="19"/>
                <w:szCs w:val="19"/>
              </w:rPr>
              <w:t xml:space="preserve">web</w:t>
            </w:r>
          </w:p>
        </w:tc>
        <w:tc>
          <w:tcPr>
            <w:tcW w:type="pct" w:w="25%"/>
          </w:tcPr>
          <w:p>
            <w:pPr>
              <w:spacing w:after="40" w:before="40"/>
            </w:pPr>
            <w:r>
              <w:rPr>
                <w:rFonts w:ascii="Calibri" w:cs="Calibri" w:eastAsia="Calibri" w:hAnsi="Calibri"/>
                <w:b w:val="false"/>
                <w:bCs w:val="false"/>
                <w:color w:val="000000"/>
                <w:sz w:val="19"/>
                <w:szCs w:val="19"/>
              </w:rPr>
              <w:t xml:space="preserve">Custom (Nginx 1.27-alpine)</w:t>
            </w:r>
          </w:p>
        </w:tc>
        <w:tc>
          <w:tcPr>
            <w:tcW w:type="pct" w:w="25%"/>
          </w:tcPr>
          <w:p>
            <w:pPr>
              <w:spacing w:after="40" w:before="40"/>
            </w:pPr>
            <w:r>
              <w:rPr>
                <w:rFonts w:ascii="Calibri" w:cs="Calibri" w:eastAsia="Calibri" w:hAnsi="Calibri"/>
                <w:b w:val="false"/>
                <w:bCs w:val="false"/>
                <w:color w:val="000000"/>
                <w:sz w:val="19"/>
                <w:szCs w:val="19"/>
              </w:rPr>
              <w:t xml:space="preserve">8080 (public)</w:t>
            </w:r>
          </w:p>
        </w:tc>
        <w:tc>
          <w:tcPr>
            <w:tcW w:type="pct" w:w="25%"/>
          </w:tcPr>
          <w:p>
            <w:pPr>
              <w:spacing w:after="40" w:before="40"/>
            </w:pPr>
            <w:r>
              <w:rPr>
                <w:rFonts w:ascii="Calibri" w:cs="Calibri" w:eastAsia="Calibri" w:hAnsi="Calibri"/>
                <w:b w:val="false"/>
                <w:bCs w:val="false"/>
                <w:color w:val="000000"/>
                <w:sz w:val="19"/>
                <w:szCs w:val="19"/>
              </w:rPr>
              <w:t xml:space="preserve">React frontend + API reverse proxy</w:t>
            </w:r>
          </w:p>
        </w:tc>
      </w:tr>
    </w:tbl>
    <w:p>
      <w:pPr>
        <w:spacing w:after="0" w:before="80"/>
      </w:pPr>
    </w:p>
    <w:p>
      <w:pPr>
        <w:pStyle w:val="Heading2"/>
        <w:spacing w:after="120" w:before="240"/>
      </w:pPr>
      <w:r>
        <w:rPr>
          <w:rFonts w:ascii="Calibri" w:cs="Calibri" w:eastAsia="Calibri" w:hAnsi="Calibri"/>
          <w:b/>
          <w:bCs/>
          <w:color w:val="1B3A5C"/>
          <w:sz w:val="26"/>
          <w:szCs w:val="26"/>
        </w:rPr>
        <w:t xml:space="preserve">Production Target</w:t>
      </w:r>
    </w:p>
    <w:p>
      <w:pPr>
        <w:spacing w:after="120"/>
      </w:pPr>
      <w:r>
        <w:rPr>
          <w:rFonts w:ascii="Calibri" w:cs="Calibri" w:eastAsia="Calibri" w:hAnsi="Calibri"/>
          <w:color w:val="000000"/>
          <w:sz w:val="21"/>
          <w:szCs w:val="21"/>
        </w:rPr>
        <w:t xml:space="preserve">Azure + Azure AI Foundry, US-region, multi-tenant. The demo's Claude API path maps directly to a Foundry endpoint. Model endpoint is configurable: Foundry Azure OpenAI / Anthropic-in-Foundry / local.</w:t>
      </w:r>
    </w:p>
    <w:p>
      <w:pPr>
        <w:spacing w:after="0" w:before="80"/>
      </w:pPr>
    </w:p>
    <w:p>
      <w:pPr>
        <w:pStyle w:val="Heading2"/>
        <w:spacing w:after="120" w:before="240"/>
      </w:pPr>
      <w:r>
        <w:rPr>
          <w:rFonts w:ascii="Calibri" w:cs="Calibri" w:eastAsia="Calibri" w:hAnsi="Calibri"/>
          <w:b/>
          <w:bCs/>
          <w:color w:val="1B3A5C"/>
          <w:sz w:val="26"/>
          <w:szCs w:val="26"/>
        </w:rPr>
        <w:t xml:space="preserve">Data Provenance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color="1B3A5C" w:val="solid"/>
          </w:tcPr>
          <w:p>
            <w:pPr>
              <w:spacing w:after="40" w:before="40"/>
            </w:pPr>
            <w:r>
              <w:rPr>
                <w:rFonts w:ascii="Calibri" w:cs="Calibri" w:eastAsia="Calibri" w:hAnsi="Calibri"/>
                <w:b/>
                <w:bCs/>
                <w:color w:val="FFFFFF"/>
                <w:sz w:val="20"/>
                <w:szCs w:val="20"/>
              </w:rPr>
              <w:t xml:space="preserve">Data</w:t>
            </w:r>
          </w:p>
        </w:tc>
        <w:tc>
          <w:tcPr>
            <w:tcW w:type="pct" w:w="33%"/>
            <w:shd w:color="1B3A5C" w:val="solid"/>
          </w:tcPr>
          <w:p>
            <w:pPr>
              <w:spacing w:after="40" w:before="40"/>
            </w:pPr>
            <w:r>
              <w:rPr>
                <w:rFonts w:ascii="Calibri" w:cs="Calibri" w:eastAsia="Calibri" w:hAnsi="Calibri"/>
                <w:b/>
                <w:bCs/>
                <w:color w:val="FFFFFF"/>
                <w:sz w:val="20"/>
                <w:szCs w:val="20"/>
              </w:rPr>
              <w:t xml:space="preserve">Source</w:t>
            </w:r>
          </w:p>
        </w:tc>
        <w:tc>
          <w:tcPr>
            <w:tcW w:type="pct" w:w="33%"/>
            <w:shd w:color="1B3A5C" w:val="solid"/>
          </w:tcPr>
          <w:p>
            <w:pPr>
              <w:spacing w:after="40" w:before="40"/>
            </w:pPr>
            <w:r>
              <w:rPr>
                <w:rFonts w:ascii="Calibri" w:cs="Calibri" w:eastAsia="Calibri" w:hAnsi="Calibri"/>
                <w:b/>
                <w:bCs/>
                <w:color w:val="FFFFFF"/>
                <w:sz w:val="20"/>
                <w:szCs w:val="20"/>
              </w:rPr>
              <w:t xml:space="preserve">Notes</w:t>
            </w:r>
          </w:p>
        </w:tc>
      </w:tr>
      <w:tr>
        <w:tc>
          <w:tcPr>
            <w:tcW w:type="pct" w:w="33%"/>
          </w:tcPr>
          <w:p>
            <w:pPr>
              <w:spacing w:after="40" w:before="40"/>
            </w:pPr>
            <w:r>
              <w:rPr>
                <w:rFonts w:ascii="Calibri" w:cs="Calibri" w:eastAsia="Calibri" w:hAnsi="Calibri"/>
                <w:b w:val="false"/>
                <w:bCs w:val="false"/>
                <w:color w:val="000000"/>
                <w:sz w:val="19"/>
                <w:szCs w:val="19"/>
              </w:rPr>
              <w:t xml:space="preserve">ICD-10-CM</w:t>
            </w:r>
          </w:p>
        </w:tc>
        <w:tc>
          <w:tcPr>
            <w:tcW w:type="pct" w:w="33%"/>
          </w:tcPr>
          <w:p>
            <w:pPr>
              <w:spacing w:after="40" w:before="40"/>
            </w:pPr>
            <w:r>
              <w:rPr>
                <w:rFonts w:ascii="Calibri" w:cs="Calibri" w:eastAsia="Calibri" w:hAnsi="Calibri"/>
                <w:b w:val="false"/>
                <w:bCs w:val="false"/>
                <w:color w:val="000000"/>
                <w:sz w:val="19"/>
                <w:szCs w:val="19"/>
              </w:rPr>
              <w:t xml:space="preserve">Real CMS/NCHS public-domain</w:t>
            </w:r>
          </w:p>
        </w:tc>
        <w:tc>
          <w:tcPr>
            <w:tcW w:type="pct" w:w="33%"/>
          </w:tcPr>
          <w:p>
            <w:pPr>
              <w:spacing w:after="40" w:before="40"/>
            </w:pPr>
            <w:r>
              <w:rPr>
                <w:rFonts w:ascii="Calibri" w:cs="Calibri" w:eastAsia="Calibri" w:hAnsi="Calibri"/>
                <w:b w:val="false"/>
                <w:bCs w:val="false"/>
                <w:color w:val="000000"/>
                <w:sz w:val="19"/>
                <w:szCs w:val="19"/>
              </w:rPr>
              <w:t xml:space="preserve">2025 effective, plus 2024 prior year</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HCPCS Level II</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Real CMS public-domain</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Current codes</w:t>
            </w:r>
          </w:p>
        </w:tc>
      </w:tr>
      <w:tr>
        <w:tc>
          <w:tcPr>
            <w:tcW w:type="pct" w:w="33%"/>
          </w:tcPr>
          <w:p>
            <w:pPr>
              <w:spacing w:after="40" w:before="40"/>
            </w:pPr>
            <w:r>
              <w:rPr>
                <w:rFonts w:ascii="Calibri" w:cs="Calibri" w:eastAsia="Calibri" w:hAnsi="Calibri"/>
                <w:b w:val="false"/>
                <w:bCs w:val="false"/>
                <w:color w:val="000000"/>
                <w:sz w:val="19"/>
                <w:szCs w:val="19"/>
              </w:rPr>
              <w:t xml:space="preserve">CPT</w:t>
            </w:r>
          </w:p>
        </w:tc>
        <w:tc>
          <w:tcPr>
            <w:tcW w:type="pct" w:w="33%"/>
          </w:tcPr>
          <w:p>
            <w:pPr>
              <w:spacing w:after="40" w:before="40"/>
            </w:pPr>
            <w:r>
              <w:rPr>
                <w:rFonts w:ascii="Calibri" w:cs="Calibri" w:eastAsia="Calibri" w:hAnsi="Calibri"/>
                <w:b w:val="false"/>
                <w:bCs w:val="false"/>
                <w:color w:val="000000"/>
                <w:sz w:val="19"/>
                <w:szCs w:val="19"/>
              </w:rPr>
              <w:t xml:space="preserve">DEMO PLACEHOLDER</w:t>
            </w:r>
          </w:p>
        </w:tc>
        <w:tc>
          <w:tcPr>
            <w:tcW w:type="pct" w:w="33%"/>
          </w:tcPr>
          <w:p>
            <w:pPr>
              <w:spacing w:after="40" w:before="40"/>
            </w:pPr>
            <w:r>
              <w:rPr>
                <w:rFonts w:ascii="Calibri" w:cs="Calibri" w:eastAsia="Calibri" w:hAnsi="Calibri"/>
                <w:b w:val="false"/>
                <w:bCs w:val="false"/>
                <w:color w:val="000000"/>
                <w:sz w:val="19"/>
                <w:szCs w:val="19"/>
              </w:rPr>
              <w:t xml:space="preserve">Real numbers, our own descriptors — swap licensed AMA for production</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NCCI/MUE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Modeled on real CMS logic</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Subset</w:t>
            </w:r>
          </w:p>
        </w:tc>
      </w:tr>
      <w:tr>
        <w:tc>
          <w:tcPr>
            <w:tcW w:type="pct" w:w="33%"/>
          </w:tcPr>
          <w:p>
            <w:pPr>
              <w:spacing w:after="40" w:before="40"/>
            </w:pPr>
            <w:r>
              <w:rPr>
                <w:rFonts w:ascii="Calibri" w:cs="Calibri" w:eastAsia="Calibri" w:hAnsi="Calibri"/>
                <w:b w:val="false"/>
                <w:bCs w:val="false"/>
                <w:color w:val="000000"/>
                <w:sz w:val="19"/>
                <w:szCs w:val="19"/>
              </w:rPr>
              <w:t xml:space="preserve">Ontology</w:t>
            </w:r>
          </w:p>
        </w:tc>
        <w:tc>
          <w:tcPr>
            <w:tcW w:type="pct" w:w="33%"/>
          </w:tcPr>
          <w:p>
            <w:pPr>
              <w:spacing w:after="40" w:before="40"/>
            </w:pPr>
            <w:r>
              <w:rPr>
                <w:rFonts w:ascii="Calibri" w:cs="Calibri" w:eastAsia="Calibri" w:hAnsi="Calibri"/>
                <w:b w:val="false"/>
                <w:bCs w:val="false"/>
                <w:color w:val="000000"/>
                <w:sz w:val="19"/>
                <w:szCs w:val="19"/>
              </w:rPr>
              <w:t xml:space="preserve">Demo concept set</w:t>
            </w:r>
          </w:p>
        </w:tc>
        <w:tc>
          <w:tcPr>
            <w:tcW w:type="pct" w:w="33%"/>
          </w:tcPr>
          <w:p>
            <w:pPr>
              <w:spacing w:after="40" w:before="40"/>
            </w:pPr>
            <w:r>
              <w:rPr>
                <w:rFonts w:ascii="Calibri" w:cs="Calibri" w:eastAsia="Calibri" w:hAnsi="Calibri"/>
                <w:b w:val="false"/>
                <w:bCs w:val="false"/>
                <w:color w:val="000000"/>
                <w:sz w:val="19"/>
                <w:szCs w:val="19"/>
              </w:rPr>
              <w:t xml:space="preserve">Swap SNOMED CT / UMLS in production</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Charts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Synthetic, PHI-free</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Pipeline genuinely codes them; no pre-stored answers</w:t>
            </w:r>
          </w:p>
        </w:tc>
      </w:tr>
      <w:tr>
        <w:tc>
          <w:tcPr>
            <w:tcW w:type="pct" w:w="33%"/>
          </w:tcPr>
          <w:p>
            <w:pPr>
              <w:spacing w:after="40" w:before="40"/>
            </w:pPr>
            <w:r>
              <w:rPr>
                <w:rFonts w:ascii="Calibri" w:cs="Calibri" w:eastAsia="Calibri" w:hAnsi="Calibri"/>
                <w:b w:val="false"/>
                <w:bCs w:val="false"/>
                <w:color w:val="000000"/>
                <w:sz w:val="19"/>
                <w:szCs w:val="19"/>
              </w:rPr>
              <w:t xml:space="preserve">MS-DRG</w:t>
            </w:r>
          </w:p>
        </w:tc>
        <w:tc>
          <w:tcPr>
            <w:tcW w:type="pct" w:w="33%"/>
          </w:tcPr>
          <w:p>
            <w:pPr>
              <w:spacing w:after="40" w:before="40"/>
            </w:pPr>
            <w:r>
              <w:rPr>
                <w:rFonts w:ascii="Calibri" w:cs="Calibri" w:eastAsia="Calibri" w:hAnsi="Calibri"/>
                <w:b w:val="false"/>
                <w:bCs w:val="false"/>
                <w:color w:val="000000"/>
                <w:sz w:val="19"/>
                <w:szCs w:val="19"/>
              </w:rPr>
              <w:t xml:space="preserve">Real CMS tables</w:t>
            </w:r>
          </w:p>
        </w:tc>
        <w:tc>
          <w:tcPr>
            <w:tcW w:type="pct" w:w="33%"/>
          </w:tcPr>
          <w:p>
            <w:pPr>
              <w:spacing w:after="40" w:before="40"/>
            </w:pPr>
            <w:r>
              <w:rPr>
                <w:rFonts w:ascii="Calibri" w:cs="Calibri" w:eastAsia="Calibri" w:hAnsi="Calibri"/>
                <w:b w:val="false"/>
                <w:bCs w:val="false"/>
                <w:color w:val="000000"/>
                <w:sz w:val="19"/>
                <w:szCs w:val="19"/>
              </w:rPr>
              <w:t xml:space="preserve">Curated subset</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HCC</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CMS-HCC V24</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Public coefficients and mappings</w:t>
            </w:r>
          </w:p>
        </w:tc>
      </w:tr>
      <w:tr>
        <w:tc>
          <w:tcPr>
            <w:tcW w:type="pct" w:w="33%"/>
          </w:tcPr>
          <w:p>
            <w:pPr>
              <w:spacing w:after="40" w:before="40"/>
            </w:pPr>
            <w:r>
              <w:rPr>
                <w:rFonts w:ascii="Calibri" w:cs="Calibri" w:eastAsia="Calibri" w:hAnsi="Calibri"/>
                <w:b w:val="false"/>
                <w:bCs w:val="false"/>
                <w:color w:val="000000"/>
                <w:sz w:val="19"/>
                <w:szCs w:val="19"/>
              </w:rPr>
              <w:t xml:space="preserve">Anesthesia</w:t>
            </w:r>
          </w:p>
        </w:tc>
        <w:tc>
          <w:tcPr>
            <w:tcW w:type="pct" w:w="33%"/>
          </w:tcPr>
          <w:p>
            <w:pPr>
              <w:spacing w:after="40" w:before="40"/>
            </w:pPr>
            <w:r>
              <w:rPr>
                <w:rFonts w:ascii="Calibri" w:cs="Calibri" w:eastAsia="Calibri" w:hAnsi="Calibri"/>
                <w:b w:val="false"/>
                <w:bCs w:val="false"/>
                <w:color w:val="000000"/>
                <w:sz w:val="19"/>
                <w:szCs w:val="19"/>
              </w:rPr>
              <w:t xml:space="preserve">CMS base unit file</w:t>
            </w:r>
          </w:p>
        </w:tc>
        <w:tc>
          <w:tcPr>
            <w:tcW w:type="pct" w:w="33%"/>
          </w:tcPr>
          <w:p>
            <w:pPr>
              <w:spacing w:after="40" w:before="40"/>
            </w:pPr>
            <w:r>
              <w:rPr>
                <w:rFonts w:ascii="Calibri" w:cs="Calibri" w:eastAsia="Calibri" w:hAnsi="Calibri"/>
                <w:b w:val="false"/>
                <w:bCs w:val="false"/>
                <w:color w:val="000000"/>
                <w:sz w:val="19"/>
                <w:szCs w:val="19"/>
              </w:rPr>
              <w:t xml:space="preserve">Public data</w:t>
            </w:r>
          </w:p>
        </w:tc>
      </w:tr>
      <w:tr>
        <w:tc>
          <w:tcPr>
            <w:tcW w:type="pct" w:w="33%"/>
            <w:shd w:color="F5F5F5" w:val="solid"/>
          </w:tcPr>
          <w:p>
            <w:pPr>
              <w:spacing w:after="40" w:before="40"/>
            </w:pPr>
            <w:r>
              <w:rPr>
                <w:rFonts w:ascii="Calibri" w:cs="Calibri" w:eastAsia="Calibri" w:hAnsi="Calibri"/>
                <w:b w:val="false"/>
                <w:bCs w:val="false"/>
                <w:color w:val="000000"/>
                <w:sz w:val="19"/>
                <w:szCs w:val="19"/>
              </w:rPr>
              <w:t xml:space="preserve">APC/OPPS</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CMS Addendum B</w:t>
            </w:r>
          </w:p>
        </w:tc>
        <w:tc>
          <w:tcPr>
            <w:tcW w:type="pct" w:w="33%"/>
            <w:shd w:color="F5F5F5" w:val="solid"/>
          </w:tcPr>
          <w:p>
            <w:pPr>
              <w:spacing w:after="40" w:before="40"/>
            </w:pPr>
            <w:r>
              <w:rPr>
                <w:rFonts w:ascii="Calibri" w:cs="Calibri" w:eastAsia="Calibri" w:hAnsi="Calibri"/>
                <w:b w:val="false"/>
                <w:bCs w:val="false"/>
                <w:color w:val="000000"/>
                <w:sz w:val="19"/>
                <w:szCs w:val="19"/>
              </w:rPr>
              <w:t xml:space="preserve">Public facility pricing</w:t>
            </w:r>
          </w:p>
        </w:tc>
      </w:tr>
    </w:tbl>
    <w:p>
      <w:pPr>
        <w:spacing w:after="0" w:before="200"/>
      </w:pPr>
    </w:p>
    <w:p>
      <w:pPr>
        <w:pBdr>
          <w:bottom w:val="single" w:color="1B3A5C" w:sz="6" w:space="1"/>
        </w:pBdr>
        <w:spacing w:after="200" w:before="200"/>
      </w:pPr>
    </w:p>
    <w:p>
      <w:pPr>
        <w:jc w:val="center"/>
      </w:pPr>
      <w:r>
        <w:rPr>
          <w:rFonts w:ascii="Calibri" w:cs="Calibri" w:eastAsia="Calibri" w:hAnsi="Calibri"/>
          <w:i/>
          <w:iCs/>
          <w:color w:val="616161"/>
          <w:sz w:val="22"/>
          <w:szCs w:val="22"/>
        </w:rPr>
        <w:t xml:space="preserve">— End of Document —</w:t>
      </w:r>
    </w:p>
    <w:p>
      <w:pPr>
        <w:spacing w:after="0" w:before="100"/>
      </w:pPr>
    </w:p>
    <w:p>
      <w:pPr>
        <w:jc w:val="center"/>
      </w:pPr>
      <w:r>
        <w:rPr>
          <w:rFonts w:ascii="Calibri" w:cs="Calibri" w:eastAsia="Calibri" w:hAnsi="Calibri"/>
          <w:color w:val="1B3A5C"/>
          <w:sz w:val="18"/>
          <w:szCs w:val="18"/>
        </w:rPr>
        <w:t xml:space="preserve">Prepared by Nous Infosystems | Confidential</w:t>
      </w:r>
    </w:p>
    <w:p>
      <w:pPr>
        <w:jc w:val="center"/>
      </w:pPr>
      <w:r>
        <w:rPr>
          <w:rFonts w:ascii="Calibri" w:cs="Calibri" w:eastAsia="Calibri" w:hAnsi="Calibri"/>
          <w:color w:val="616161"/>
          <w:sz w:val="16"/>
          <w:szCs w:val="16"/>
        </w:rPr>
        <w:t xml:space="preserve">For questions, contact the Nous AI Engineering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16161"/>
        <w:sz w:val="14"/>
        <w:szCs w:val="14"/>
      </w:rPr>
      <w:t xml:space="preserve">Nous Infosystems × Vee Healthtek | Confidential — Not for redistribution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16161"/>
        <w:sz w:val="16"/>
        <w:szCs w:val="16"/>
      </w:rPr>
      <w:t xml:space="preserve">ACE — Autonomous Coding Engine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1B3A5C"/>
      <w:sz w:val="26"/>
      <w:szCs w:val="26"/>
    </w:rPr>
  </w:style>
  <w:style w:type="paragraph" w:styleId="Heading3">
    <w:name w:val="Heading 3"/>
    <w:basedOn w:val="Normal"/>
    <w:next w:val="Normal"/>
    <w:qFormat/>
    <w:rPr>
      <w:rFonts w:ascii="Calibri" w:cs="Calibri" w:eastAsia="Calibri" w:hAnsi="Calibri"/>
      <w:b/>
      <w:bCs/>
      <w:color w:val="1565C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 - Autonomous Coding Engine | Demo Documentation</dc:title>
  <dc:creator>Nous Infosystems</dc:creator>
  <dc:description>Comprehensive demo documentation for ACE presentation to Vee Healthtek leadership</dc:description>
  <cp:lastModifiedBy>Un-named</cp:lastModifiedBy>
  <cp:revision>1</cp:revision>
  <dcterms:created xsi:type="dcterms:W3CDTF">2026-06-11T05:45:54.219Z</dcterms:created>
  <dcterms:modified xsi:type="dcterms:W3CDTF">2026-06-11T05:45:54.220Z</dcterms:modified>
</cp:coreProperties>
</file>

<file path=docProps/custom.xml><?xml version="1.0" encoding="utf-8"?>
<Properties xmlns="http://schemas.openxmlformats.org/officeDocument/2006/custom-properties" xmlns:vt="http://schemas.openxmlformats.org/officeDocument/2006/docPropsVTypes"/>
</file>