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INTERNAL CODING CONVENTIONS</w:t>
      </w:r>
    </w:p>
    <w:p>
      <w:r>
        <w:t xml:space="preserve">All service classes end with the suffix Service.</w:t>
      </w:r>
    </w:p>
    <w:p>
      <w:r>
        <w:t xml:space="preserve">Controllers must not contain business logic.</w:t>
      </w:r>
    </w:p>
    <w:p>
      <w:r>
        <w:t xml:space="preserve">Every public method needs an XML documentation comment.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2026-07-26T12:37:35.246Z</dcterms:created>
  <dcterms:modified xsi:type="dcterms:W3CDTF">2026-07-26T12:37:35.246Z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