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60"/>
        <w:jc w:val="center"/>
      </w:pPr>
      <w:r>
        <w:rPr>
          <w:rFonts w:ascii="Arial" w:cs="Arial" w:eastAsia="Arial" w:hAnsi="Arial"/>
          <w:b/>
          <w:bCs/>
          <w:color w:val="0D3B66"/>
          <w:sz w:val="72"/>
          <w:szCs w:val="72"/>
        </w:rPr>
        <w:t xml:space="preserve">ALMP</w:t>
      </w:r>
    </w:p>
    <w:p>
      <w:pPr>
        <w:spacing w:after="180"/>
        <w:jc w:val="center"/>
      </w:pPr>
      <w:r>
        <w:rPr>
          <w:rFonts w:ascii="Arial" w:cs="Arial" w:eastAsia="Arial" w:hAnsi="Arial"/>
          <w:color w:val="1D6FA5"/>
          <w:sz w:val="34"/>
          <w:szCs w:val="34"/>
        </w:rPr>
        <w:t xml:space="preserve">Agent Lifecycle Management Platform</w:t>
      </w:r>
    </w:p>
    <w:p>
      <w:pPr>
        <w:spacing w:after="80"/>
      </w:pPr>
    </w:p>
    <w:p>
      <w:pPr>
        <w:spacing w:after="50"/>
        <w:jc w:val="center"/>
      </w:pPr>
      <w:r>
        <w:rPr>
          <w:rFonts w:ascii="Arial" w:cs="Arial" w:eastAsia="Arial" w:hAnsi="Arial"/>
          <w:b/>
          <w:bCs/>
          <w:color w:val="0D3B66"/>
          <w:sz w:val="40"/>
          <w:szCs w:val="40"/>
        </w:rPr>
        <w:t xml:space="preserve">Product Demo Script</w:t>
      </w:r>
    </w:p>
    <w:p>
      <w:pPr>
        <w:spacing w:after="40"/>
        <w:jc w:val="center"/>
      </w:pPr>
      <w:r>
        <w:rPr>
          <w:rFonts w:ascii="Arial" w:cs="Arial" w:eastAsia="Arial" w:hAnsi="Arial"/>
          <w:color w:val="5A6270"/>
          <w:sz w:val="26"/>
          <w:szCs w:val="26"/>
        </w:rPr>
        <w:t xml:space="preserve">8 Screens  •  1 Story  •  Complete Platform Walkthrough</w:t>
      </w:r>
    </w:p>
    <w:p>
      <w:pPr>
        <w:spacing w:after="200"/>
      </w:pPr>
    </w:p>
    <w:p>
      <w:pPr>
        <w:spacing w:after="50"/>
        <w:jc w:val="center"/>
      </w:pPr>
      <w:r>
        <w:rPr>
          <w:rFonts w:ascii="Arial" w:cs="Arial" w:eastAsia="Arial" w:hAnsi="Arial"/>
          <w:i/>
          <w:iCs/>
          <w:color w:val="5A6270"/>
          <w:sz w:val="22"/>
          <w:szCs w:val="22"/>
        </w:rPr>
        <w:t xml:space="preserve">Replit Demo Build Guide</w:t>
      </w:r>
    </w:p>
    <w:p>
      <w:pPr>
        <w:spacing w:after="40"/>
        <w:jc w:val="center"/>
      </w:pPr>
      <w:r>
        <w:rPr>
          <w:rFonts w:ascii="Arial" w:cs="Arial" w:eastAsia="Arial" w:hAnsi="Arial"/>
          <w:color w:val="5A6270"/>
          <w:sz w:val="20"/>
          <w:szCs w:val="20"/>
        </w:rPr>
        <w:t xml:space="preserve">Screen specifications, narration script, and Replit screenshot guidance</w:t>
      </w:r>
    </w:p>
    <w:p>
      <w:pPr>
        <w:spacing w:after="500"/>
      </w:pPr>
    </w:p>
    <w:p>
      <w:pPr>
        <w:jc w:val="center"/>
      </w:pPr>
      <w:r>
        <w:rPr>
          <w:rFonts w:ascii="Arial" w:cs="Arial" w:eastAsia="Arial" w:hAnsi="Arial"/>
          <w:color w:val="5A6270"/>
          <w:sz w:val="20"/>
          <w:szCs w:val="20"/>
        </w:rPr>
        <w:t xml:space="preserve">February 2026  |  Confidential</w:t>
      </w:r>
    </w:p>
    <w:p>
      <w:r>
        <w:br w:type="page"/>
      </w:r>
    </w:p>
    <w:p>
      <w:pPr>
        <w:pStyle w:val="Heading1"/>
        <w:spacing w:before="380" w:after="150"/>
      </w:pPr>
      <w:r>
        <w:rPr>
          <w:rFonts w:ascii="Arial" w:cs="Arial" w:eastAsia="Arial" w:hAnsi="Arial"/>
          <w:b/>
          <w:bCs/>
          <w:color w:val="0D3B66"/>
          <w:sz w:val="36"/>
          <w:szCs w:val="36"/>
        </w:rPr>
        <w:t xml:space="preserve">Demo Strategy</w:t>
      </w:r>
    </w:p>
    <w:p>
      <w:pPr>
        <w:spacing w:after="30"/>
      </w:pPr>
    </w:p>
    <w:p>
      <w:pPr>
        <w:pStyle w:val="Heading2"/>
        <w:spacing w:before="260" w:after="110"/>
      </w:pPr>
      <w:r>
        <w:rPr>
          <w:rFonts w:ascii="Arial" w:cs="Arial" w:eastAsia="Arial" w:hAnsi="Arial"/>
          <w:b/>
          <w:bCs/>
          <w:color w:val="1D6FA5"/>
          <w:sz w:val="28"/>
          <w:szCs w:val="28"/>
        </w:rPr>
        <w:t xml:space="preserve">The 8-Screen Story Arc</w:t>
      </w:r>
    </w:p>
    <w:p>
      <w:pPr>
        <w:spacing w:after="90" w:line="276"/>
      </w:pPr>
      <w:r>
        <w:rPr>
          <w:rFonts w:ascii="Arial" w:cs="Arial" w:eastAsia="Arial" w:hAnsi="Arial"/>
          <w:color w:val="1A1F2B"/>
          <w:sz w:val="21"/>
          <w:szCs w:val="21"/>
        </w:rPr>
        <w:t xml:space="preserve">The eight screens tell a single, continuous story: a SaaS company deploys an AI support agent through ALMP and the platform autonomously protects their revenue when something goes wrong. Each screen builds on the last; together they demonstrate every key differentiator.</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2000"/>
        <w:gridCol w:w="2800"/>
        <w:gridCol w:w="4210"/>
      </w:tblGrid>
      <w:tr>
        <w:trPr>
          <w:tblHeader/>
        </w:trPr>
        <w:tc>
          <w:tcPr>
            <w:tcW w:type="dxa" w:w="350"/>
            <w:tcBorders>
              <w:top w:val="single" w:color="D0D5DC" w:sz="1"/>
              <w:left w:val="single" w:color="D0D5DC" w:sz="1"/>
              <w:bottom w:val="single" w:color="D0D5DC" w:sz="1"/>
              <w:right w:val="single" w:color="D0D5DC" w:sz="1"/>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D0D5DC" w:sz="1"/>
              <w:left w:val="single" w:color="D0D5DC" w:sz="1"/>
              <w:bottom w:val="single" w:color="D0D5DC" w:sz="1"/>
              <w:right w:val="single" w:color="D0D5DC" w:sz="1"/>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Screen</w:t>
            </w:r>
          </w:p>
        </w:tc>
        <w:tc>
          <w:tcPr>
            <w:tcW w:type="dxa" w:w="2800"/>
            <w:tcBorders>
              <w:top w:val="single" w:color="D0D5DC" w:sz="1"/>
              <w:left w:val="single" w:color="D0D5DC" w:sz="1"/>
              <w:bottom w:val="single" w:color="D0D5DC" w:sz="1"/>
              <w:right w:val="single" w:color="D0D5DC" w:sz="1"/>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Story Beat</w:t>
            </w:r>
          </w:p>
        </w:tc>
        <w:tc>
          <w:tcPr>
            <w:tcW w:type="dxa" w:w="4210"/>
            <w:tcBorders>
              <w:top w:val="single" w:color="D0D5DC" w:sz="1"/>
              <w:left w:val="single" w:color="D0D5DC" w:sz="1"/>
              <w:bottom w:val="single" w:color="D0D5DC" w:sz="1"/>
              <w:right w:val="single" w:color="D0D5DC" w:sz="1"/>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Key Differentiator Shown</w:t>
            </w:r>
          </w:p>
        </w:tc>
      </w:tr>
      <w:tr>
        <w:tc>
          <w:tcPr>
            <w:tcW w:type="dxa" w:w="35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1</w:t>
            </w:r>
          </w:p>
        </w:tc>
        <w:tc>
          <w:tcPr>
            <w:tcW w:type="dxa" w:w="20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Industry Workspace Selector</w:t>
            </w:r>
          </w:p>
        </w:tc>
        <w:tc>
          <w:tcPr>
            <w:tcW w:type="dxa" w:w="28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"The platform speaks your industry"</w:t>
            </w:r>
          </w:p>
        </w:tc>
        <w:tc>
          <w:tcPr>
            <w:tcW w:type="dxa" w:w="421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Industry Context Engine</w:t>
            </w:r>
          </w:p>
        </w:tc>
      </w:tr>
      <w:tr>
        <w:tc>
          <w:tcPr>
            <w:tcW w:type="dxa" w:w="35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2</w:t>
            </w:r>
          </w:p>
        </w:tc>
        <w:tc>
          <w:tcPr>
            <w:tcW w:type="dxa" w:w="20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Outcome Portfolio Dashboard</w:t>
            </w:r>
          </w:p>
        </w:tc>
        <w:tc>
          <w:tcPr>
            <w:tcW w:type="dxa" w:w="28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"Business results, not AI metrics"</w:t>
            </w:r>
          </w:p>
        </w:tc>
        <w:tc>
          <w:tcPr>
            <w:tcW w:type="dxa" w:w="421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Outcome-Based Business Model</w:t>
            </w:r>
          </w:p>
        </w:tc>
      </w:tr>
      <w:tr>
        <w:tc>
          <w:tcPr>
            <w:tcW w:type="dxa" w:w="35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3</w:t>
            </w:r>
          </w:p>
        </w:tc>
        <w:tc>
          <w:tcPr>
            <w:tcW w:type="dxa" w:w="20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Golden Template Gallery</w:t>
            </w:r>
          </w:p>
        </w:tc>
        <w:tc>
          <w:tcPr>
            <w:tcW w:type="dxa" w:w="28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"Deploy in hours, not months"</w:t>
            </w:r>
          </w:p>
        </w:tc>
        <w:tc>
          <w:tcPr>
            <w:tcW w:type="dxa" w:w="421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Golden Repository + Agent Skills</w:t>
            </w:r>
          </w:p>
        </w:tc>
      </w:tr>
      <w:tr>
        <w:tc>
          <w:tcPr>
            <w:tcW w:type="dxa" w:w="35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4</w:t>
            </w:r>
          </w:p>
        </w:tc>
        <w:tc>
          <w:tcPr>
            <w:tcW w:type="dxa" w:w="20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Agent Cockpit — Live Trace</w:t>
            </w:r>
          </w:p>
        </w:tc>
        <w:tc>
          <w:tcPr>
            <w:tcW w:type="dxa" w:w="28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"Watch the agent think and act"</w:t>
            </w:r>
          </w:p>
        </w:tc>
        <w:tc>
          <w:tcPr>
            <w:tcW w:type="dxa" w:w="421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Live Operations + Context Engineering</w:t>
            </w:r>
          </w:p>
        </w:tc>
      </w:tr>
      <w:tr>
        <w:tc>
          <w:tcPr>
            <w:tcW w:type="dxa" w:w="35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5</w:t>
            </w:r>
          </w:p>
        </w:tc>
        <w:tc>
          <w:tcPr>
            <w:tcW w:type="dxa" w:w="20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Adaptive Autonomy Console</w:t>
            </w:r>
          </w:p>
        </w:tc>
        <w:tc>
          <w:tcPr>
            <w:tcW w:type="dxa" w:w="28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"It knows when to ask a human"</w:t>
            </w:r>
          </w:p>
        </w:tc>
        <w:tc>
          <w:tcPr>
            <w:tcW w:type="dxa" w:w="421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Adaptive Autonomy Engine</w:t>
            </w:r>
          </w:p>
        </w:tc>
      </w:tr>
      <w:tr>
        <w:tc>
          <w:tcPr>
            <w:tcW w:type="dxa" w:w="35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6</w:t>
            </w:r>
          </w:p>
        </w:tc>
        <w:tc>
          <w:tcPr>
            <w:tcW w:type="dxa" w:w="20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Self-Healing Pipeline</w:t>
            </w:r>
          </w:p>
        </w:tc>
        <w:tc>
          <w:tcPr>
            <w:tcW w:type="dxa" w:w="28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"The platform fixes itself"</w:t>
            </w:r>
          </w:p>
        </w:tc>
        <w:tc>
          <w:tcPr>
            <w:tcW w:type="dxa" w:w="421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Self-Healing Operations Loop</w:t>
            </w:r>
          </w:p>
        </w:tc>
      </w:tr>
      <w:tr>
        <w:tc>
          <w:tcPr>
            <w:tcW w:type="dxa" w:w="35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7</w:t>
            </w:r>
          </w:p>
        </w:tc>
        <w:tc>
          <w:tcPr>
            <w:tcW w:type="dxa" w:w="20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Shadow Replay &amp; Canary</w:t>
            </w:r>
          </w:p>
        </w:tc>
        <w:tc>
          <w:tcPr>
            <w:tcW w:type="dxa" w:w="28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"Every fix is validated before deploy"</w:t>
            </w:r>
          </w:p>
        </w:tc>
        <w:tc>
          <w:tcPr>
            <w:tcW w:type="dxa" w:w="421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Shadow Replay + Canary Deployment</w:t>
            </w:r>
          </w:p>
        </w:tc>
      </w:tr>
      <w:tr>
        <w:tc>
          <w:tcPr>
            <w:tcW w:type="dxa" w:w="35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8</w:t>
            </w:r>
          </w:p>
        </w:tc>
        <w:tc>
          <w:tcPr>
            <w:tcW w:type="dxa" w:w="20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Compliance &amp; Audit Trail</w:t>
            </w:r>
          </w:p>
        </w:tc>
        <w:tc>
          <w:tcPr>
            <w:tcW w:type="dxa" w:w="28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"Full governance, automatically"</w:t>
            </w:r>
          </w:p>
        </w:tc>
        <w:tc>
          <w:tcPr>
            <w:tcW w:type="dxa" w:w="421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Regulatory Governance + Audit</w:t>
            </w:r>
          </w:p>
        </w:tc>
      </w:tr>
    </w:tbl>
    <w:p>
      <w:pPr>
        <w:spacing w:after="80"/>
      </w:pPr>
    </w:p>
    <w:p>
      <w:pPr>
        <w:pStyle w:val="Heading2"/>
        <w:spacing w:before="260" w:after="110"/>
      </w:pPr>
      <w:r>
        <w:rPr>
          <w:rFonts w:ascii="Arial" w:cs="Arial" w:eastAsia="Arial" w:hAnsi="Arial"/>
          <w:b/>
          <w:bCs/>
          <w:color w:val="1D6FA5"/>
          <w:sz w:val="28"/>
          <w:szCs w:val="28"/>
        </w:rPr>
        <w:t xml:space="preserve">Demo Narrative Flow</w:t>
      </w:r>
    </w:p>
    <w:p>
      <w:pPr>
        <w:spacing w:after="30"/>
      </w:pPr>
    </w:p>
    <w:p>
      <w:pPr>
        <w:spacing w:after="50"/>
        <w:jc w:val="center"/>
      </w:pPr>
      <w:r>
        <w:rPr>
          <w:rFonts w:ascii="Arial" w:cs="Arial" w:eastAsia="Arial" w:hAnsi="Arial"/>
          <w:b/>
          <w:bCs/>
          <w:color w:val="0D3B66"/>
          <w:sz w:val="24"/>
          <w:szCs w:val="24"/>
        </w:rPr>
        <w:t xml:space="preserve">SETUP → SHOW → BREAK → FIX → PROVE</w:t>
      </w:r>
    </w:p>
    <w:p>
      <w:pPr>
        <w:spacing w:after="20"/>
      </w:pPr>
    </w:p>
    <w:p>
      <w:pPr>
        <w:spacing w:after="90" w:line="276"/>
      </w:pPr>
      <w:r>
        <w:rPr>
          <w:rFonts w:ascii="Arial" w:cs="Arial" w:eastAsia="Arial" w:hAnsi="Arial"/>
          <w:color w:val="1A1F2B"/>
          <w:sz w:val="21"/>
          <w:szCs w:val="21"/>
        </w:rPr>
        <w:t xml:space="preserve">Screens 1–3 establish the setup: how the platform onboards an industry, delivers business results, and accelerates deployment. Screen 4 shows the agent working. Screen 5 demonstrates intelligent human escalation. Screen 6–7 deliver the drama: something breaks, the platform heals itself with rigorous validation. Screen 8 closes with enterprise trust: full compliance, full audit trail.</w:t>
      </w:r>
    </w:p>
    <w:p>
      <w:r>
        <w:br w:type="page"/>
      </w:r>
    </w:p>
    <w:p>
      <w:pPr>
        <w:pStyle w:val="Heading1"/>
        <w:spacing w:before="380" w:after="150"/>
      </w:pPr>
      <w:r>
        <w:rPr>
          <w:rFonts w:ascii="Arial" w:cs="Arial" w:eastAsia="Arial" w:hAnsi="Arial"/>
          <w:b/>
          <w:bCs/>
          <w:color w:val="0D3B66"/>
          <w:sz w:val="36"/>
          <w:szCs w:val="36"/>
        </w:rPr>
        <w:t xml:space="preserve">Opening Lines</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OPENING NARRATION (before showing any screen):</w:t>
            </w:r>
          </w:p>
          <w:p>
            <w:pPr>
              <w:spacing w:after="80" w:line="300"/>
            </w:pPr>
            <w:r>
              <w:rPr>
                <w:rFonts w:ascii="Arial" w:cs="Arial" w:eastAsia="Arial" w:hAnsi="Arial"/>
                <w:i/>
                <w:iCs/>
                <w:color w:val="1A1F2B"/>
                <w:sz w:val="21"/>
                <w:szCs w:val="21"/>
              </w:rPr>
              <w:t xml:space="preserve">"Every enterprise is racing to deploy AI agents. But here’s the problem nobody talks about: building an agent takes a week. Running it safely in production — with compliance, governance, and reliability — takes months. And when it breaks at 3 AM? That’s when the real cost hits."</w:t>
            </w:r>
          </w:p>
          <w:p>
            <w:pPr>
              <w:spacing w:after="80" w:line="300"/>
            </w:pPr>
            <w:r>
              <w:rPr>
                <w:rFonts w:ascii="Arial" w:cs="Arial" w:eastAsia="Arial" w:hAnsi="Arial"/>
                <w:i/>
                <w:iCs/>
                <w:color w:val="1A1F2B"/>
                <w:sz w:val="21"/>
                <w:szCs w:val="21"/>
              </w:rPr>
              <w:t xml:space="preserve">"ALMP solves this. It’s the only platform where AI agents understand your industry from the first login, deploy from battle-tested templates in hours, and heal themselves when something goes wrong — with a full audit trail that satisfies your compliance team."</w:t>
            </w:r>
          </w:p>
          <w:p>
            <w:pPr>
              <w:spacing w:after="0" w:line="300"/>
            </w:pPr>
            <w:r>
              <w:rPr>
                <w:rFonts w:ascii="Arial" w:cs="Arial" w:eastAsia="Arial" w:hAnsi="Arial"/>
                <w:i/>
                <w:iCs/>
                <w:color w:val="1A1F2B"/>
                <w:sz w:val="21"/>
                <w:szCs w:val="21"/>
              </w:rPr>
              <w:t xml:space="preserve">"Let me show you what this looks like for a real SaaS company running autonomous customer support."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3B6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1</w:t>
            </w:r>
          </w:p>
        </w:tc>
        <w:tc>
          <w:tcPr>
            <w:tcW w:type="dxa" w:w="8460"/>
            <w:tcBorders>
              <w:top w:val="none" w:color="FFFFFF" w:sz="0"/>
              <w:left w:val="none" w:color="FFFFFF" w:sz="0"/>
              <w:bottom w:val="none" w:color="FFFFFF" w:sz="0"/>
              <w:right w:val="none" w:color="FFFFFF" w:sz="0"/>
            </w:tcBorders>
            <w:shd w:fill="E3F0FA" w:val="clear"/>
            <w:tcMar>
              <w:top w:type="dxa" w:w="80"/>
              <w:left w:type="dxa" w:w="200"/>
              <w:bottom w:type="dxa" w:w="80"/>
              <w:right w:type="dxa" w:w="120"/>
            </w:tcMar>
          </w:tcPr>
          <w:p>
            <w:r>
              <w:rPr>
                <w:rFonts w:ascii="Arial" w:cs="Arial" w:eastAsia="Arial" w:hAnsi="Arial"/>
                <w:b/>
                <w:bCs/>
                <w:color w:val="0D3B66"/>
                <w:sz w:val="28"/>
                <w:szCs w:val="28"/>
              </w:rPr>
              <w:t xml:space="preserve">Industry Workspace Selector</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D4" w:sz="3"/>
              <w:left w:val="single" w:color="7B61D4" w:sz="3"/>
              <w:bottom w:val="single" w:color="7B61D4" w:sz="1"/>
              <w:right w:val="single" w:color="7B61D4" w:sz="1"/>
            </w:tcBorders>
            <w:shd w:fill="F5F0FF" w:val="clear"/>
            <w:tcMar>
              <w:top w:type="dxa" w:w="100"/>
              <w:left w:type="dxa" w:w="180"/>
              <w:bottom w:type="dxa" w:w="100"/>
              <w:right w:type="dxa" w:w="180"/>
            </w:tcMar>
          </w:tcPr>
          <w:p>
            <w:pPr>
              <w:spacing w:after="35"/>
            </w:pPr>
            <w:r>
              <w:rPr>
                <w:rFonts w:ascii="Arial" w:cs="Arial" w:eastAsia="Arial" w:hAnsi="Arial"/>
                <w:b/>
                <w:bCs/>
                <w:color w:val="3D348B"/>
                <w:sz w:val="19"/>
                <w:szCs w:val="19"/>
              </w:rPr>
              <w:t xml:space="preserve">💡 WHY THIS SCREEN:</w:t>
            </w:r>
          </w:p>
          <w:p>
            <w:pPr>
              <w:spacing w:after="0" w:line="276"/>
            </w:pPr>
            <w:r>
              <w:rPr>
                <w:rFonts w:ascii="Arial" w:cs="Arial" w:eastAsia="Arial" w:hAnsi="Arial"/>
                <w:color w:val="1A1F2B"/>
                <w:sz w:val="19"/>
                <w:szCs w:val="19"/>
              </w:rPr>
              <w:t xml:space="preserve">First impression. Within 5 seconds the viewer understands: this platform is built for my industry. No competitor shows industry awareness at the entry point. This is the single fastest way to differentiate from horizontal platforms like AWS Bedrock, LangChain, or CrewAI.</w:t>
            </w:r>
          </w:p>
        </w:tc>
      </w:tr>
    </w:tbl>
    <w:p>
      <w:pPr>
        <w:spacing w:after="50"/>
      </w:pPr>
    </w:p>
    <w:p>
      <w:pPr>
        <w:spacing w:before="160" w:after="70"/>
      </w:pPr>
      <w:r>
        <w:rPr>
          <w:rFonts w:ascii="Arial" w:cs="Arial" w:eastAsia="Arial" w:hAnsi="Arial"/>
          <w:b/>
          <w:bCs/>
          <w:color w:val="0D3B66"/>
          <w:sz w:val="24"/>
          <w:szCs w:val="24"/>
        </w:rPr>
        <w:t xml:space="preserve">Screen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4A90D9" w:sz="3"/>
              <w:bottom w:val="single" w:color="4A90D9" w:sz="1"/>
              <w:right w:val="single" w:color="4A90D9" w:sz="1"/>
            </w:tcBorders>
            <w:shd w:fill="EFF6FF" w:val="clear"/>
            <w:tcMar>
              <w:top w:type="dxa" w:w="100"/>
              <w:left w:type="dxa" w:w="180"/>
              <w:bottom w:type="dxa" w:w="100"/>
              <w:right w:type="dxa" w:w="180"/>
            </w:tcMar>
          </w:tcPr>
          <w:p>
            <w:pPr>
              <w:spacing w:after="35"/>
            </w:pPr>
            <w:r>
              <w:rPr>
                <w:rFonts w:ascii="Arial" w:cs="Arial" w:eastAsia="Arial" w:hAnsi="Arial"/>
                <w:b/>
                <w:bCs/>
                <w:color w:val="1D6FA5"/>
                <w:sz w:val="19"/>
                <w:szCs w:val="19"/>
              </w:rPr>
              <w:t xml:space="preserve">💻 WHAT’S ON SCREEN:</w:t>
            </w:r>
          </w:p>
          <w:p>
            <w:pPr>
              <w:spacing w:after="25" w:line="250"/>
            </w:pPr>
            <w:r>
              <w:rPr>
                <w:rFonts w:ascii="Arial" w:cs="Arial" w:eastAsia="Arial" w:hAnsi="Arial"/>
                <w:color w:val="1A1F2B"/>
                <w:sz w:val="19"/>
                <w:szCs w:val="19"/>
              </w:rPr>
              <w:t xml:space="preserve">PAGE TITLE: “Select Your Industry Workspace”</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FOUR INDUSTRY TILES (large, visual cards):</w:t>
            </w:r>
          </w:p>
          <w:p>
            <w:pPr>
              <w:spacing w:after="25" w:line="250"/>
            </w:pPr>
            <w:r>
              <w:rPr>
                <w:rFonts w:ascii="Arial" w:cs="Arial" w:eastAsia="Arial" w:hAnsi="Arial"/>
                <w:color w:val="1A1F2B"/>
                <w:sz w:val="19"/>
                <w:szCs w:val="19"/>
              </w:rPr>
              <w:t xml:space="preserve">  █ Financial Services / Banking</w:t>
            </w:r>
          </w:p>
          <w:p>
            <w:pPr>
              <w:spacing w:after="25" w:line="250"/>
            </w:pPr>
            <w:r>
              <w:rPr>
                <w:rFonts w:ascii="Arial" w:cs="Arial" w:eastAsia="Arial" w:hAnsi="Arial"/>
                <w:color w:val="1A1F2B"/>
                <w:sz w:val="19"/>
                <w:szCs w:val="19"/>
              </w:rPr>
              <w:t xml:space="preserve">    Pre-loaded: FIBO ontology | 42 skills | Basel III, MiFID II, SOC 2 | 12 golden templates</w:t>
            </w:r>
          </w:p>
          <w:p>
            <w:pPr>
              <w:spacing w:after="25" w:line="250"/>
            </w:pPr>
            <w:r>
              <w:rPr>
                <w:rFonts w:ascii="Arial" w:cs="Arial" w:eastAsia="Arial" w:hAnsi="Arial"/>
                <w:color w:val="1A1F2B"/>
                <w:sz w:val="19"/>
                <w:szCs w:val="19"/>
              </w:rPr>
              <w:t xml:space="preserve">  █ Healthcare / Life Sciences</w:t>
            </w:r>
          </w:p>
          <w:p>
            <w:pPr>
              <w:spacing w:after="25" w:line="250"/>
            </w:pPr>
            <w:r>
              <w:rPr>
                <w:rFonts w:ascii="Arial" w:cs="Arial" w:eastAsia="Arial" w:hAnsi="Arial"/>
                <w:color w:val="1A1F2B"/>
                <w:sz w:val="19"/>
                <w:szCs w:val="19"/>
              </w:rPr>
              <w:t xml:space="preserve">    Pre-loaded: SNOMED CT ontology | 38 skills | HIPAA, FDA, HITRUST | 10 golden templates</w:t>
            </w:r>
          </w:p>
          <w:p>
            <w:pPr>
              <w:spacing w:after="25" w:line="250"/>
            </w:pPr>
            <w:r>
              <w:rPr>
                <w:rFonts w:ascii="Arial" w:cs="Arial" w:eastAsia="Arial" w:hAnsi="Arial"/>
                <w:color w:val="1A1F2B"/>
                <w:sz w:val="19"/>
                <w:szCs w:val="19"/>
              </w:rPr>
              <w:t xml:space="preserve">  █ Manufacturing / Supply Chain</w:t>
            </w:r>
          </w:p>
          <w:p>
            <w:pPr>
              <w:spacing w:after="25" w:line="250"/>
            </w:pPr>
            <w:r>
              <w:rPr>
                <w:rFonts w:ascii="Arial" w:cs="Arial" w:eastAsia="Arial" w:hAnsi="Arial"/>
                <w:color w:val="1A1F2B"/>
                <w:sz w:val="19"/>
                <w:szCs w:val="19"/>
              </w:rPr>
              <w:t xml:space="preserve">    Pre-loaded: ISA-95 ontology | 31 skills | ISO 9001, IEC 62443 | 8 golden templates</w:t>
            </w:r>
          </w:p>
          <w:p>
            <w:pPr>
              <w:spacing w:after="25" w:line="250"/>
            </w:pPr>
            <w:r>
              <w:rPr>
                <w:rFonts w:ascii="Arial" w:cs="Arial" w:eastAsia="Arial" w:hAnsi="Arial"/>
                <w:color w:val="1A1F2B"/>
                <w:sz w:val="19"/>
                <w:szCs w:val="19"/>
              </w:rPr>
              <w:t xml:space="preserve">  █ Technology / SaaS  ← (HIGHLIGHTED / SELECTED for demo)</w:t>
            </w:r>
          </w:p>
          <w:p>
            <w:pPr>
              <w:spacing w:after="25" w:line="250"/>
            </w:pPr>
            <w:r>
              <w:rPr>
                <w:rFonts w:ascii="Arial" w:cs="Arial" w:eastAsia="Arial" w:hAnsi="Arial"/>
                <w:color w:val="1A1F2B"/>
                <w:sz w:val="19"/>
                <w:szCs w:val="19"/>
              </w:rPr>
              <w:t xml:space="preserve">    Pre-loaded: SaaS Ops ontology | 35 skills | SOC 2, GDPR, CCPA | 11 golden templates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BELOW SELECTED TILE — Configuration Preview:</w:t>
            </w:r>
          </w:p>
          <w:p>
            <w:pPr>
              <w:spacing w:after="25" w:line="250"/>
            </w:pPr>
            <w:r>
              <w:rPr>
                <w:rFonts w:ascii="Arial" w:cs="Arial" w:eastAsia="Arial" w:hAnsi="Arial"/>
                <w:color w:val="1A1F2B"/>
                <w:sz w:val="19"/>
                <w:szCs w:val="19"/>
              </w:rPr>
              <w:t xml:space="preserve">  Sub-vertical: B2B SaaS — Billing &amp; Finance</w:t>
            </w:r>
          </w:p>
          <w:p>
            <w:pPr>
              <w:spacing w:after="25" w:line="250"/>
            </w:pPr>
            <w:r>
              <w:rPr>
                <w:rFonts w:ascii="Arial" w:cs="Arial" w:eastAsia="Arial" w:hAnsi="Arial"/>
                <w:color w:val="1A1F2B"/>
                <w:sz w:val="19"/>
                <w:szCs w:val="19"/>
              </w:rPr>
              <w:t xml:space="preserve">  Jurisdictions: ✅ United States  ✅ European Union</w:t>
            </w:r>
          </w:p>
          <w:p>
            <w:pPr>
              <w:spacing w:after="25" w:line="250"/>
            </w:pPr>
            <w:r>
              <w:rPr>
                <w:rFonts w:ascii="Arial" w:cs="Arial" w:eastAsia="Arial" w:hAnsi="Arial"/>
                <w:color w:val="1A1F2B"/>
                <w:sz w:val="19"/>
                <w:szCs w:val="19"/>
              </w:rPr>
              <w:t xml:space="preserve">  Auto-activated: SOC 2 (38 controls) | GDPR (22 policies) | CCPA (14 policies)</w:t>
            </w:r>
          </w:p>
          <w:p>
            <w:pPr>
              <w:spacing w:after="25" w:line="250"/>
            </w:pPr>
            <w:r>
              <w:rPr>
                <w:rFonts w:ascii="Arial" w:cs="Arial" w:eastAsia="Arial" w:hAnsi="Arial"/>
                <w:color w:val="1A1F2B"/>
                <w:sz w:val="19"/>
                <w:szCs w:val="19"/>
              </w:rPr>
              <w:t xml:space="preserve">  Connected systems: Zendesk ✔ | Stripe ✔ | Confluence ✔ | HubSpot ✔</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DEMO SCRIPT:</w:t>
            </w:r>
          </w:p>
          <w:p>
            <w:pPr>
              <w:spacing w:after="50" w:line="280"/>
            </w:pPr>
            <w:r>
              <w:rPr>
                <w:rFonts w:ascii="Arial" w:cs="Arial" w:eastAsia="Arial" w:hAnsi="Arial"/>
                <w:i/>
                <w:iCs/>
                <w:color w:val="1A1F2B"/>
                <w:sz w:val="20"/>
                <w:szCs w:val="20"/>
              </w:rPr>
              <w:t xml:space="preserve">"The very first thing ALMP asks is: what’s your industry? This isn’t a settings page — it’s an intelligence layer. When NovaBill selected ‘Technology / SaaS,’ the platform auto-loaded 35 industry-specific agent skills, activated 38 SOC 2 controls, turned on GDPR and CCPA policies, and configured industry-standard terminology throughout the entire interface."</w:t>
            </w:r>
          </w:p>
          <w:p>
            <w:pPr>
              <w:spacing w:after="50" w:line="280"/>
            </w:pPr>
            <w:r>
              <w:rPr>
                <w:rFonts w:ascii="Arial" w:cs="Arial" w:eastAsia="Arial" w:hAnsi="Arial"/>
                <w:i/>
                <w:iCs/>
                <w:color w:val="1A1F2B"/>
                <w:sz w:val="20"/>
                <w:szCs w:val="20"/>
              </w:rPr>
              <w:t xml:space="preserve"/>
            </w:r>
          </w:p>
          <w:p>
            <w:pPr>
              <w:spacing w:after="50" w:line="280"/>
            </w:pPr>
            <w:r>
              <w:rPr>
                <w:rFonts w:ascii="Arial" w:cs="Arial" w:eastAsia="Arial" w:hAnsi="Arial"/>
                <w:i/>
                <w:iCs/>
                <w:color w:val="1A1F2B"/>
                <w:sz w:val="20"/>
                <w:szCs w:val="20"/>
              </w:rPr>
              <w:t xml:space="preserve">"No other platform does this. On AWS Bedrock, you start with a blank canvas. On LangChain, you start with code. On ALMP, you start with your industry already understood."</w:t>
            </w:r>
          </w:p>
        </w:tc>
      </w:tr>
    </w:tbl>
    <w:p>
      <w:pPr>
        <w:spacing w:after="50"/>
      </w:pPr>
    </w:p>
    <w:p>
      <w:pPr>
        <w:spacing w:before="160" w:after="70"/>
      </w:pPr>
      <w:r>
        <w:rPr>
          <w:rFonts w:ascii="Arial" w:cs="Arial" w:eastAsia="Arial" w:hAnsi="Arial"/>
          <w:b/>
          <w:bCs/>
          <w:color w:val="0D3B66"/>
          <w:sz w:val="24"/>
          <w:szCs w:val="24"/>
        </w:rPr>
        <w:t xml:space="preserve">Key Features to Highlight on This Screen</w:t>
      </w:r>
    </w:p>
    <w:p>
      <w:pPr>
        <w:pStyle w:val="ListParagraph"/>
        <w:numPr>
          <w:ilvl w:val="0"/>
          <w:numId w:val="2"/>
        </w:numPr>
        <w:spacing w:after="55" w:line="276"/>
      </w:pPr>
      <w:r>
        <w:rPr>
          <w:rFonts w:ascii="Arial" w:cs="Arial" w:eastAsia="Arial" w:hAnsi="Arial"/>
          <w:b/>
          <w:bCs/>
          <w:color w:val="1A1F2B"/>
          <w:sz w:val="21"/>
          <w:szCs w:val="21"/>
        </w:rPr>
        <w:t xml:space="preserve">Industry tiles with pre-loaded content counts </w:t>
      </w:r>
      <w:r>
        <w:rPr>
          <w:rFonts w:ascii="Arial" w:cs="Arial" w:eastAsia="Arial" w:hAnsi="Arial"/>
          <w:color w:val="1A1F2B"/>
          <w:sz w:val="21"/>
          <w:szCs w:val="21"/>
        </w:rPr>
        <w:t xml:space="preserve">— shows the platform comes pre-built with deep domain knowledge, not empty configuration.</w:t>
      </w:r>
    </w:p>
    <w:p>
      <w:pPr>
        <w:pStyle w:val="ListParagraph"/>
        <w:numPr>
          <w:ilvl w:val="0"/>
          <w:numId w:val="2"/>
        </w:numPr>
        <w:spacing w:after="55" w:line="276"/>
      </w:pPr>
      <w:r>
        <w:rPr>
          <w:rFonts w:ascii="Arial" w:cs="Arial" w:eastAsia="Arial" w:hAnsi="Arial"/>
          <w:b/>
          <w:bCs/>
          <w:color w:val="1A1F2B"/>
          <w:sz w:val="21"/>
          <w:szCs w:val="21"/>
        </w:rPr>
        <w:t xml:space="preserve">Auto-activated regulatory frameworks </w:t>
      </w:r>
      <w:r>
        <w:rPr>
          <w:rFonts w:ascii="Arial" w:cs="Arial" w:eastAsia="Arial" w:hAnsi="Arial"/>
          <w:color w:val="1A1F2B"/>
          <w:sz w:val="21"/>
          <w:szCs w:val="21"/>
        </w:rPr>
        <w:t xml:space="preserve">— SOC 2, GDPR, CCPA appear instantly based on industry + jurisdiction. Compliance is default, not optional.</w:t>
      </w:r>
    </w:p>
    <w:p>
      <w:pPr>
        <w:pStyle w:val="ListParagraph"/>
        <w:numPr>
          <w:ilvl w:val="0"/>
          <w:numId w:val="2"/>
        </w:numPr>
        <w:spacing w:after="55" w:line="276"/>
      </w:pPr>
      <w:r>
        <w:rPr>
          <w:rFonts w:ascii="Arial" w:cs="Arial" w:eastAsia="Arial" w:hAnsi="Arial"/>
          <w:b/>
          <w:bCs/>
          <w:color w:val="1A1F2B"/>
          <w:sz w:val="21"/>
          <w:szCs w:val="21"/>
        </w:rPr>
        <w:t xml:space="preserve">Four verticals visible </w:t>
      </w:r>
      <w:r>
        <w:rPr>
          <w:rFonts w:ascii="Arial" w:cs="Arial" w:eastAsia="Arial" w:hAnsi="Arial"/>
          <w:color w:val="1A1F2B"/>
          <w:sz w:val="21"/>
          <w:szCs w:val="21"/>
        </w:rPr>
        <w:t xml:space="preserve">— signals market breadth and enterprise readiness even while demoing one.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3B6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2</w:t>
            </w:r>
          </w:p>
        </w:tc>
        <w:tc>
          <w:tcPr>
            <w:tcW w:type="dxa" w:w="8460"/>
            <w:tcBorders>
              <w:top w:val="none" w:color="FFFFFF" w:sz="0"/>
              <w:left w:val="none" w:color="FFFFFF" w:sz="0"/>
              <w:bottom w:val="none" w:color="FFFFFF" w:sz="0"/>
              <w:right w:val="none" w:color="FFFFFF" w:sz="0"/>
            </w:tcBorders>
            <w:shd w:fill="E3F0FA" w:val="clear"/>
            <w:tcMar>
              <w:top w:type="dxa" w:w="80"/>
              <w:left w:type="dxa" w:w="200"/>
              <w:bottom w:type="dxa" w:w="80"/>
              <w:right w:type="dxa" w:w="120"/>
            </w:tcMar>
          </w:tcPr>
          <w:p>
            <w:r>
              <w:rPr>
                <w:rFonts w:ascii="Arial" w:cs="Arial" w:eastAsia="Arial" w:hAnsi="Arial"/>
                <w:b/>
                <w:bCs/>
                <w:color w:val="0D3B66"/>
                <w:sz w:val="28"/>
                <w:szCs w:val="28"/>
              </w:rPr>
              <w:t xml:space="preserve">Outcome Portfolio Dashboard</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D4" w:sz="3"/>
              <w:left w:val="single" w:color="7B61D4" w:sz="3"/>
              <w:bottom w:val="single" w:color="7B61D4" w:sz="1"/>
              <w:right w:val="single" w:color="7B61D4" w:sz="1"/>
            </w:tcBorders>
            <w:shd w:fill="F5F0FF" w:val="clear"/>
            <w:tcMar>
              <w:top w:type="dxa" w:w="100"/>
              <w:left w:type="dxa" w:w="180"/>
              <w:bottom w:type="dxa" w:w="100"/>
              <w:right w:type="dxa" w:w="180"/>
            </w:tcMar>
          </w:tcPr>
          <w:p>
            <w:pPr>
              <w:spacing w:after="35"/>
            </w:pPr>
            <w:r>
              <w:rPr>
                <w:rFonts w:ascii="Arial" w:cs="Arial" w:eastAsia="Arial" w:hAnsi="Arial"/>
                <w:b/>
                <w:bCs/>
                <w:color w:val="3D348B"/>
                <w:sz w:val="19"/>
                <w:szCs w:val="19"/>
              </w:rPr>
              <w:t xml:space="preserve">💡 WHY THIS SCREEN:</w:t>
            </w:r>
          </w:p>
          <w:p>
            <w:pPr>
              <w:spacing w:after="0" w:line="276"/>
            </w:pPr>
            <w:r>
              <w:rPr>
                <w:rFonts w:ascii="Arial" w:cs="Arial" w:eastAsia="Arial" w:hAnsi="Arial"/>
                <w:color w:val="1A1F2B"/>
                <w:sz w:val="19"/>
                <w:szCs w:val="19"/>
              </w:rPr>
              <w:t xml:space="preserve">The “money screen.” Decision-makers see business results — revenue, margins, KPIs, benchmarks — not technical metrics. This immediately communicates: ALMP is a business platform, not a developer tool. The outcome-based model (pay per result) is instantly visible.</w:t>
            </w:r>
          </w:p>
        </w:tc>
      </w:tr>
    </w:tbl>
    <w:p>
      <w:pPr>
        <w:spacing w:after="50"/>
      </w:pPr>
    </w:p>
    <w:p>
      <w:pPr>
        <w:spacing w:before="160" w:after="70"/>
      </w:pPr>
      <w:r>
        <w:rPr>
          <w:rFonts w:ascii="Arial" w:cs="Arial" w:eastAsia="Arial" w:hAnsi="Arial"/>
          <w:b/>
          <w:bCs/>
          <w:color w:val="0D3B66"/>
          <w:sz w:val="24"/>
          <w:szCs w:val="24"/>
        </w:rPr>
        <w:t xml:space="preserve">Screen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4A90D9" w:sz="3"/>
              <w:bottom w:val="single" w:color="4A90D9" w:sz="1"/>
              <w:right w:val="single" w:color="4A90D9" w:sz="1"/>
            </w:tcBorders>
            <w:shd w:fill="EFF6FF" w:val="clear"/>
            <w:tcMar>
              <w:top w:type="dxa" w:w="100"/>
              <w:left w:type="dxa" w:w="180"/>
              <w:bottom w:type="dxa" w:w="100"/>
              <w:right w:type="dxa" w:w="180"/>
            </w:tcMar>
          </w:tcPr>
          <w:p>
            <w:pPr>
              <w:spacing w:after="35"/>
            </w:pPr>
            <w:r>
              <w:rPr>
                <w:rFonts w:ascii="Arial" w:cs="Arial" w:eastAsia="Arial" w:hAnsi="Arial"/>
                <w:b/>
                <w:bCs/>
                <w:color w:val="1D6FA5"/>
                <w:sz w:val="19"/>
                <w:szCs w:val="19"/>
              </w:rPr>
              <w:t xml:space="preserve">💻 WHAT’S ON SCREEN:</w:t>
            </w:r>
          </w:p>
          <w:p>
            <w:pPr>
              <w:spacing w:after="25" w:line="250"/>
            </w:pPr>
            <w:r>
              <w:rPr>
                <w:rFonts w:ascii="Arial" w:cs="Arial" w:eastAsia="Arial" w:hAnsi="Arial"/>
                <w:color w:val="1A1F2B"/>
                <w:sz w:val="19"/>
                <w:szCs w:val="19"/>
              </w:rPr>
              <w:t xml:space="preserve">HEADER BAR: Industry badge “Technology / SaaS” | Environment: Production | SOC 2 ✅ GDPR ✅</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PORTFOLIO SUMMARY (top bar):</w:t>
            </w:r>
          </w:p>
          <w:p>
            <w:pPr>
              <w:spacing w:after="25" w:line="250"/>
            </w:pPr>
            <w:r>
              <w:rPr>
                <w:rFonts w:ascii="Arial" w:cs="Arial" w:eastAsia="Arial" w:hAnsi="Arial"/>
                <w:color w:val="1A1F2B"/>
                <w:sz w:val="19"/>
                <w:szCs w:val="19"/>
              </w:rPr>
              <w:t xml:space="preserve">  Contracted Value: $1.2M | Revenue Delivered (Q1): $340K | At Risk: $0 | Confidence: 96%</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OUTCOME CARD — “NovaBill L1 Support Resolution” (expanded):</w:t>
            </w:r>
          </w:p>
          <w:p>
            <w:pPr>
              <w:spacing w:after="25" w:line="250"/>
            </w:pPr>
            <w:r>
              <w:rPr>
                <w:rFonts w:ascii="Arial" w:cs="Arial" w:eastAsia="Arial" w:hAnsi="Arial"/>
                <w:color w:val="1A1F2B"/>
                <w:sz w:val="19"/>
                <w:szCs w:val="19"/>
              </w:rPr>
              <w:t xml:space="preserve">  Status: ✅ On Track | Confidence: 96%</w:t>
            </w:r>
          </w:p>
          <w:p>
            <w:pPr>
              <w:spacing w:after="25" w:line="250"/>
            </w:pPr>
            <w:r>
              <w:rPr>
                <w:rFonts w:ascii="Arial" w:cs="Arial" w:eastAsia="Arial" w:hAnsi="Arial"/>
                <w:color w:val="1A1F2B"/>
                <w:sz w:val="19"/>
                <w:szCs w:val="19"/>
              </w:rPr>
              <w:t xml:space="preserve">  KPI 1: Resolution Rate — 73% (target 70%) — green progress ring</w:t>
            </w:r>
          </w:p>
          <w:p>
            <w:pPr>
              <w:spacing w:after="25" w:line="250"/>
            </w:pPr>
            <w:r>
              <w:rPr>
                <w:rFonts w:ascii="Arial" w:cs="Arial" w:eastAsia="Arial" w:hAnsi="Arial"/>
                <w:color w:val="1A1F2B"/>
                <w:sz w:val="19"/>
                <w:szCs w:val="19"/>
              </w:rPr>
              <w:t xml:space="preserve">  KPI 2: Avg Resolution Time — 2.4 min (target &lt; 5 min) — green ring</w:t>
            </w:r>
          </w:p>
          <w:p>
            <w:pPr>
              <w:spacing w:after="25" w:line="250"/>
            </w:pPr>
            <w:r>
              <w:rPr>
                <w:rFonts w:ascii="Arial" w:cs="Arial" w:eastAsia="Arial" w:hAnsi="Arial"/>
                <w:color w:val="1A1F2B"/>
                <w:sz w:val="19"/>
                <w:szCs w:val="19"/>
              </w:rPr>
              <w:t xml:space="preserve">  KPI 3: Customer Satisfaction — 4.3 / 5.0 (target &gt; 4.0) — green ring</w:t>
            </w:r>
          </w:p>
          <w:p>
            <w:pPr>
              <w:spacing w:after="25" w:line="250"/>
            </w:pPr>
            <w:r>
              <w:rPr>
                <w:rFonts w:ascii="Arial" w:cs="Arial" w:eastAsia="Arial" w:hAnsi="Arial"/>
                <w:color w:val="1A1F2B"/>
                <w:sz w:val="19"/>
                <w:szCs w:val="19"/>
              </w:rPr>
              <w:t xml:space="preserve">  Revenue: $112,400 | Cost-to-Serve: $18,200 | Margin: 84%</w:t>
            </w:r>
          </w:p>
          <w:p>
            <w:pPr>
              <w:spacing w:after="25" w:line="250"/>
            </w:pPr>
            <w:r>
              <w:rPr>
                <w:rFonts w:ascii="Arial" w:cs="Arial" w:eastAsia="Arial" w:hAnsi="Arial"/>
                <w:color w:val="1A1F2B"/>
                <w:sz w:val="19"/>
                <w:szCs w:val="19"/>
              </w:rPr>
              <w:t xml:space="preserve">  Agent: Support Resolution Agent v3.2 | Autonomy: 91%</w:t>
            </w:r>
          </w:p>
          <w:p>
            <w:pPr>
              <w:spacing w:after="25" w:line="250"/>
            </w:pPr>
            <w:r>
              <w:rPr>
                <w:rFonts w:ascii="Arial" w:cs="Arial" w:eastAsia="Arial" w:hAnsi="Arial"/>
                <w:color w:val="1A1F2B"/>
                <w:sz w:val="19"/>
                <w:szCs w:val="19"/>
              </w:rPr>
              <w:t xml:space="preserve">  Benchmark: “82nd percentile among SaaS platforms”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TWO MORE OUTCOME CARDS (collapsed): Accelio Billing Agent | TerraForm Onboarding Agent</w:t>
            </w:r>
          </w:p>
          <w:p>
            <w:pPr>
              <w:spacing w:after="25" w:line="250"/>
            </w:pPr>
            <w:r>
              <w:rPr>
                <w:rFonts w:ascii="Arial" w:cs="Arial" w:eastAsia="Arial" w:hAnsi="Arial"/>
                <w:color w:val="1A1F2B"/>
                <w:sz w:val="19"/>
                <w:szCs w:val="19"/>
              </w:rPr>
              <w:t xml:space="preserve">SIDEBAR: Navigation grouped as “Operations” “Governance” “Performance” (industry-organized)</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DEMO SCRIPT:</w:t>
            </w:r>
          </w:p>
          <w:p>
            <w:pPr>
              <w:spacing w:after="50" w:line="280"/>
            </w:pPr>
            <w:r>
              <w:rPr>
                <w:rFonts w:ascii="Arial" w:cs="Arial" w:eastAsia="Arial" w:hAnsi="Arial"/>
                <w:i/>
                <w:iCs/>
                <w:color w:val="1A1F2B"/>
                <w:sz w:val="20"/>
                <w:szCs w:val="20"/>
              </w:rPr>
              <w:t xml:space="preserve">"This is the Outcome Dashboard — the first screen every user sees after login. Notice: no model names, no token counts, no infrastructure metrics. Business results. NovaBill’s support agent is resolving 73% of tickets autonomously, at an average of 2.4 minutes per resolution, with a 4.3 customer satisfaction score. All three KPIs are green."</w:t>
            </w:r>
          </w:p>
          <w:p>
            <w:pPr>
              <w:spacing w:after="50" w:line="280"/>
            </w:pPr>
            <w:r>
              <w:rPr>
                <w:rFonts w:ascii="Arial" w:cs="Arial" w:eastAsia="Arial" w:hAnsi="Arial"/>
                <w:i/>
                <w:iCs/>
                <w:color w:val="1A1F2B"/>
                <w:sz w:val="20"/>
                <w:szCs w:val="20"/>
              </w:rPr>
              <w:t xml:space="preserve"/>
            </w:r>
          </w:p>
          <w:p>
            <w:pPr>
              <w:spacing w:after="50" w:line="280"/>
            </w:pPr>
            <w:r>
              <w:rPr>
                <w:rFonts w:ascii="Arial" w:cs="Arial" w:eastAsia="Arial" w:hAnsi="Arial"/>
                <w:i/>
                <w:iCs/>
                <w:color w:val="1A1F2B"/>
                <w:sz w:val="20"/>
                <w:szCs w:val="20"/>
              </w:rPr>
              <w:t xml:space="preserve">"The margin is 84% — that’s $112,000 in revenue at $18,000 cost this quarter. And the benchmark line tells NovaBill they’re performing in the 82nd percentile compared to other SaaS companies on the platform. That’s intelligence no standalone agent builder can offer."</w:t>
            </w:r>
          </w:p>
        </w:tc>
      </w:tr>
    </w:tbl>
    <w:p>
      <w:pPr>
        <w:spacing w:after="50"/>
      </w:pPr>
    </w:p>
    <w:p>
      <w:pPr>
        <w:spacing w:before="160" w:after="70"/>
      </w:pPr>
      <w:r>
        <w:rPr>
          <w:rFonts w:ascii="Arial" w:cs="Arial" w:eastAsia="Arial" w:hAnsi="Arial"/>
          <w:b/>
          <w:bCs/>
          <w:color w:val="0D3B66"/>
          <w:sz w:val="24"/>
          <w:szCs w:val="24"/>
        </w:rPr>
        <w:t xml:space="preserve">Key Features to Highlight on This Screen</w:t>
      </w:r>
    </w:p>
    <w:p>
      <w:pPr>
        <w:pStyle w:val="ListParagraph"/>
        <w:numPr>
          <w:ilvl w:val="0"/>
          <w:numId w:val="2"/>
        </w:numPr>
        <w:spacing w:after="55" w:line="276"/>
      </w:pPr>
      <w:r>
        <w:rPr>
          <w:rFonts w:ascii="Arial" w:cs="Arial" w:eastAsia="Arial" w:hAnsi="Arial"/>
          <w:b/>
          <w:bCs/>
          <w:color w:val="1A1F2B"/>
          <w:sz w:val="21"/>
          <w:szCs w:val="21"/>
        </w:rPr>
        <w:t xml:space="preserve">Three KPI rings with targets and actuals </w:t>
      </w:r>
      <w:r>
        <w:rPr>
          <w:rFonts w:ascii="Arial" w:cs="Arial" w:eastAsia="Arial" w:hAnsi="Arial"/>
          <w:color w:val="1A1F2B"/>
          <w:sz w:val="21"/>
          <w:szCs w:val="21"/>
        </w:rPr>
        <w:t xml:space="preserve">— instant visual health check.</w:t>
      </w:r>
    </w:p>
    <w:p>
      <w:pPr>
        <w:pStyle w:val="ListParagraph"/>
        <w:numPr>
          <w:ilvl w:val="0"/>
          <w:numId w:val="2"/>
        </w:numPr>
        <w:spacing w:after="55" w:line="276"/>
      </w:pPr>
      <w:r>
        <w:rPr>
          <w:rFonts w:ascii="Arial" w:cs="Arial" w:eastAsia="Arial" w:hAnsi="Arial"/>
          <w:b/>
          <w:bCs/>
          <w:color w:val="1A1F2B"/>
          <w:sz w:val="21"/>
          <w:szCs w:val="21"/>
        </w:rPr>
        <w:t xml:space="preserve">Revenue / Cost / Margin </w:t>
      </w:r>
      <w:r>
        <w:rPr>
          <w:rFonts w:ascii="Arial" w:cs="Arial" w:eastAsia="Arial" w:hAnsi="Arial"/>
          <w:color w:val="1A1F2B"/>
          <w:sz w:val="21"/>
          <w:szCs w:val="21"/>
        </w:rPr>
        <w:t xml:space="preserve">— turns AI operations into a P&amp;L line item.</w:t>
      </w:r>
    </w:p>
    <w:p>
      <w:pPr>
        <w:pStyle w:val="ListParagraph"/>
        <w:numPr>
          <w:ilvl w:val="0"/>
          <w:numId w:val="2"/>
        </w:numPr>
        <w:spacing w:after="55" w:line="276"/>
      </w:pPr>
      <w:r>
        <w:rPr>
          <w:rFonts w:ascii="Arial" w:cs="Arial" w:eastAsia="Arial" w:hAnsi="Arial"/>
          <w:b/>
          <w:bCs/>
          <w:color w:val="1A1F2B"/>
          <w:sz w:val="21"/>
          <w:szCs w:val="21"/>
        </w:rPr>
        <w:t xml:space="preserve">Industry benchmark comparison </w:t>
      </w:r>
      <w:r>
        <w:rPr>
          <w:rFonts w:ascii="Arial" w:cs="Arial" w:eastAsia="Arial" w:hAnsi="Arial"/>
          <w:color w:val="1A1F2B"/>
          <w:sz w:val="21"/>
          <w:szCs w:val="21"/>
        </w:rPr>
        <w:t xml:space="preserve">— only possible because ALMP has aggregated data across deployments.</w:t>
      </w:r>
    </w:p>
    <w:p>
      <w:pPr>
        <w:pStyle w:val="ListParagraph"/>
        <w:numPr>
          <w:ilvl w:val="0"/>
          <w:numId w:val="2"/>
        </w:numPr>
        <w:spacing w:after="55" w:line="276"/>
      </w:pPr>
      <w:r>
        <w:rPr>
          <w:rFonts w:ascii="Arial" w:cs="Arial" w:eastAsia="Arial" w:hAnsi="Arial"/>
          <w:b/>
          <w:bCs/>
          <w:color w:val="1A1F2B"/>
          <w:sz w:val="21"/>
          <w:szCs w:val="21"/>
        </w:rPr>
        <w:t xml:space="preserve">91% autonomy indicator </w:t>
      </w:r>
      <w:r>
        <w:rPr>
          <w:rFonts w:ascii="Arial" w:cs="Arial" w:eastAsia="Arial" w:hAnsi="Arial"/>
          <w:color w:val="1A1F2B"/>
          <w:sz w:val="21"/>
          <w:szCs w:val="21"/>
        </w:rPr>
        <w:t xml:space="preserve">— sets up the adaptive autonomy story (Screen 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3B6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3</w:t>
            </w:r>
          </w:p>
        </w:tc>
        <w:tc>
          <w:tcPr>
            <w:tcW w:type="dxa" w:w="8460"/>
            <w:tcBorders>
              <w:top w:val="none" w:color="FFFFFF" w:sz="0"/>
              <w:left w:val="none" w:color="FFFFFF" w:sz="0"/>
              <w:bottom w:val="none" w:color="FFFFFF" w:sz="0"/>
              <w:right w:val="none" w:color="FFFFFF" w:sz="0"/>
            </w:tcBorders>
            <w:shd w:fill="E3F0FA" w:val="clear"/>
            <w:tcMar>
              <w:top w:type="dxa" w:w="80"/>
              <w:left w:type="dxa" w:w="200"/>
              <w:bottom w:type="dxa" w:w="80"/>
              <w:right w:type="dxa" w:w="120"/>
            </w:tcMar>
          </w:tcPr>
          <w:p>
            <w:r>
              <w:rPr>
                <w:rFonts w:ascii="Arial" w:cs="Arial" w:eastAsia="Arial" w:hAnsi="Arial"/>
                <w:b/>
                <w:bCs/>
                <w:color w:val="0D3B66"/>
                <w:sz w:val="28"/>
                <w:szCs w:val="28"/>
              </w:rPr>
              <w:t xml:space="preserve">Golden Template Gallery &amp; Anatomy</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D4" w:sz="3"/>
              <w:left w:val="single" w:color="7B61D4" w:sz="3"/>
              <w:bottom w:val="single" w:color="7B61D4" w:sz="1"/>
              <w:right w:val="single" w:color="7B61D4" w:sz="1"/>
            </w:tcBorders>
            <w:shd w:fill="F5F0FF" w:val="clear"/>
            <w:tcMar>
              <w:top w:type="dxa" w:w="100"/>
              <w:left w:type="dxa" w:w="180"/>
              <w:bottom w:type="dxa" w:w="100"/>
              <w:right w:type="dxa" w:w="180"/>
            </w:tcMar>
          </w:tcPr>
          <w:p>
            <w:pPr>
              <w:spacing w:after="35"/>
            </w:pPr>
            <w:r>
              <w:rPr>
                <w:rFonts w:ascii="Arial" w:cs="Arial" w:eastAsia="Arial" w:hAnsi="Arial"/>
                <w:b/>
                <w:bCs/>
                <w:color w:val="3D348B"/>
                <w:sz w:val="19"/>
                <w:szCs w:val="19"/>
              </w:rPr>
              <w:t xml:space="preserve">💡 WHY THIS SCREEN:</w:t>
            </w:r>
          </w:p>
          <w:p>
            <w:pPr>
              <w:spacing w:after="0" w:line="276"/>
            </w:pPr>
            <w:r>
              <w:rPr>
                <w:rFonts w:ascii="Arial" w:cs="Arial" w:eastAsia="Arial" w:hAnsi="Arial"/>
                <w:color w:val="1A1F2B"/>
                <w:sz w:val="19"/>
                <w:szCs w:val="19"/>
              </w:rPr>
              <w:t xml:space="preserve">Answers the #1 objection: “How long does this take to deploy?” Golden templates compress months of configuration into hours. The deployment count on each template (“73 deployments”) proves the compounding flywheel — every customer makes the next deployment better.</w:t>
            </w:r>
          </w:p>
        </w:tc>
      </w:tr>
    </w:tbl>
    <w:p>
      <w:pPr>
        <w:spacing w:after="50"/>
      </w:pPr>
    </w:p>
    <w:p>
      <w:pPr>
        <w:spacing w:before="160" w:after="70"/>
      </w:pPr>
      <w:r>
        <w:rPr>
          <w:rFonts w:ascii="Arial" w:cs="Arial" w:eastAsia="Arial" w:hAnsi="Arial"/>
          <w:b/>
          <w:bCs/>
          <w:color w:val="0D3B66"/>
          <w:sz w:val="24"/>
          <w:szCs w:val="24"/>
        </w:rPr>
        <w:t xml:space="preserve">Screen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4A90D9" w:sz="3"/>
              <w:bottom w:val="single" w:color="4A90D9" w:sz="1"/>
              <w:right w:val="single" w:color="4A90D9" w:sz="1"/>
            </w:tcBorders>
            <w:shd w:fill="EFF6FF" w:val="clear"/>
            <w:tcMar>
              <w:top w:type="dxa" w:w="100"/>
              <w:left w:type="dxa" w:w="180"/>
              <w:bottom w:type="dxa" w:w="100"/>
              <w:right w:type="dxa" w:w="180"/>
            </w:tcMar>
          </w:tcPr>
          <w:p>
            <w:pPr>
              <w:spacing w:after="35"/>
            </w:pPr>
            <w:r>
              <w:rPr>
                <w:rFonts w:ascii="Arial" w:cs="Arial" w:eastAsia="Arial" w:hAnsi="Arial"/>
                <w:b/>
                <w:bCs/>
                <w:color w:val="1D6FA5"/>
                <w:sz w:val="19"/>
                <w:szCs w:val="19"/>
              </w:rPr>
              <w:t xml:space="preserve">💻 WHAT’S ON SCREEN:</w:t>
            </w:r>
          </w:p>
          <w:p>
            <w:pPr>
              <w:spacing w:after="25" w:line="250"/>
            </w:pPr>
            <w:r>
              <w:rPr>
                <w:rFonts w:ascii="Arial" w:cs="Arial" w:eastAsia="Arial" w:hAnsi="Arial"/>
                <w:color w:val="1A1F2B"/>
                <w:sz w:val="19"/>
                <w:szCs w:val="19"/>
              </w:rPr>
              <w:t xml:space="preserve">PAGE TITLE: “Golden Repository — Technology / SaaS”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TEMPLATE GALLERY (5 cards in a grid):</w:t>
            </w:r>
          </w:p>
          <w:p>
            <w:pPr>
              <w:spacing w:after="25" w:line="250"/>
            </w:pPr>
            <w:r>
              <w:rPr>
                <w:rFonts w:ascii="Arial" w:cs="Arial" w:eastAsia="Arial" w:hAnsi="Arial"/>
                <w:color w:val="1A1F2B"/>
                <w:sz w:val="19"/>
                <w:szCs w:val="19"/>
              </w:rPr>
              <w:t xml:space="preserve">  ⭐ L1 Support Resolution Agent — 73 deployments | Avg resolution: 71% | Time-to-prod: 3 hrs</w:t>
            </w:r>
          </w:p>
          <w:p>
            <w:pPr>
              <w:spacing w:after="25" w:line="250"/>
            </w:pPr>
            <w:r>
              <w:rPr>
                <w:rFonts w:ascii="Arial" w:cs="Arial" w:eastAsia="Arial" w:hAnsi="Arial"/>
                <w:color w:val="1A1F2B"/>
                <w:sz w:val="19"/>
                <w:szCs w:val="19"/>
              </w:rPr>
              <w:t xml:space="preserve">  ⭐ Customer Onboarding Agent — 41 deployments | Avg completion: 89%</w:t>
            </w:r>
          </w:p>
          <w:p>
            <w:pPr>
              <w:spacing w:after="25" w:line="250"/>
            </w:pPr>
            <w:r>
              <w:rPr>
                <w:rFonts w:ascii="Arial" w:cs="Arial" w:eastAsia="Arial" w:hAnsi="Arial"/>
                <w:color w:val="1A1F2B"/>
                <w:sz w:val="19"/>
                <w:szCs w:val="19"/>
              </w:rPr>
              <w:t xml:space="preserve">  ⭐ Billing Inquiry Agent — 56 deployments | Avg resolution: 68%</w:t>
            </w:r>
          </w:p>
          <w:p>
            <w:pPr>
              <w:spacing w:after="25" w:line="250"/>
            </w:pPr>
            <w:r>
              <w:rPr>
                <w:rFonts w:ascii="Arial" w:cs="Arial" w:eastAsia="Arial" w:hAnsi="Arial"/>
                <w:color w:val="1A1F2B"/>
                <w:sz w:val="19"/>
                <w:szCs w:val="19"/>
              </w:rPr>
              <w:t xml:space="preserve">  ⭐ Churn Risk Intervention Agent — 28 deployments | Avg save rate: 34%</w:t>
            </w:r>
          </w:p>
          <w:p>
            <w:pPr>
              <w:spacing w:after="25" w:line="250"/>
            </w:pPr>
            <w:r>
              <w:rPr>
                <w:rFonts w:ascii="Arial" w:cs="Arial" w:eastAsia="Arial" w:hAnsi="Arial"/>
                <w:color w:val="1A1F2B"/>
                <w:sz w:val="19"/>
                <w:szCs w:val="19"/>
              </w:rPr>
              <w:t xml:space="preserve">  ⭐ Release Notes Communicator — 19 deployments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EXPANDED ANATOMY (L1 Support template selected):</w:t>
            </w:r>
          </w:p>
          <w:p>
            <w:pPr>
              <w:spacing w:after="25" w:line="250"/>
            </w:pPr>
            <w:r>
              <w:rPr>
                <w:rFonts w:ascii="Arial" w:cs="Arial" w:eastAsia="Arial" w:hAnsi="Arial"/>
                <w:color w:val="1A1F2B"/>
                <w:sz w:val="19"/>
                <w:szCs w:val="19"/>
              </w:rPr>
              <w:t xml:space="preserve">  Blueprint: Claude Haiku / GPT-4o-mini (cost-optimized, adaptive routing)</w:t>
            </w:r>
          </w:p>
          <w:p>
            <w:pPr>
              <w:spacing w:after="25" w:line="250"/>
            </w:pPr>
            <w:r>
              <w:rPr>
                <w:rFonts w:ascii="Arial" w:cs="Arial" w:eastAsia="Arial" w:hAnsi="Arial"/>
                <w:color w:val="1A1F2B"/>
                <w:sz w:val="19"/>
                <w:szCs w:val="19"/>
              </w:rPr>
              <w:t xml:space="preserve">  Skills (8): Password Reset | Billing Inquiry | Feature Explanation | Troubleshooting</w:t>
            </w:r>
          </w:p>
          <w:p>
            <w:pPr>
              <w:spacing w:after="25" w:line="250"/>
            </w:pPr>
            <w:r>
              <w:rPr>
                <w:rFonts w:ascii="Arial" w:cs="Arial" w:eastAsia="Arial" w:hAnsi="Arial"/>
                <w:color w:val="1A1F2B"/>
                <w:sz w:val="19"/>
                <w:szCs w:val="19"/>
              </w:rPr>
              <w:t xml:space="preserve">    | Escalation Decision | Satisfaction Recovery | SLA Check | Knowledge Search</w:t>
            </w:r>
          </w:p>
          <w:p>
            <w:pPr>
              <w:spacing w:after="25" w:line="250"/>
            </w:pPr>
            <w:r>
              <w:rPr>
                <w:rFonts w:ascii="Arial" w:cs="Arial" w:eastAsia="Arial" w:hAnsi="Arial"/>
                <w:color w:val="1A1F2B"/>
                <w:sz w:val="19"/>
                <w:szCs w:val="19"/>
              </w:rPr>
              <w:t xml:space="preserve">  MCP Connections: Help Desk | Knowledge Base | Billing System | CRM</w:t>
            </w:r>
          </w:p>
          <w:p>
            <w:pPr>
              <w:spacing w:after="25" w:line="250"/>
            </w:pPr>
            <w:r>
              <w:rPr>
                <w:rFonts w:ascii="Arial" w:cs="Arial" w:eastAsia="Arial" w:hAnsi="Arial"/>
                <w:color w:val="1A1F2B"/>
                <w:sz w:val="19"/>
                <w:szCs w:val="19"/>
              </w:rPr>
              <w:t xml:space="preserve">  Governance: SOC 2 Type II (12 controls) | GDPR | PII auto-redaction</w:t>
            </w:r>
          </w:p>
          <w:p>
            <w:pPr>
              <w:spacing w:after="25" w:line="250"/>
            </w:pPr>
            <w:r>
              <w:rPr>
                <w:rFonts w:ascii="Arial" w:cs="Arial" w:eastAsia="Arial" w:hAnsi="Arial"/>
                <w:color w:val="1A1F2B"/>
                <w:sz w:val="19"/>
                <w:szCs w:val="19"/>
              </w:rPr>
              <w:t xml:space="preserve">  Eval Suite: 420 test cases across 6 categories | Industry benchmark: 71%</w:t>
            </w:r>
          </w:p>
          <w:p>
            <w:pPr>
              <w:spacing w:after="25" w:line="250"/>
            </w:pPr>
            <w:r>
              <w:rPr>
                <w:rFonts w:ascii="Arial" w:cs="Arial" w:eastAsia="Arial" w:hAnsi="Arial"/>
                <w:color w:val="1A1F2B"/>
                <w:sz w:val="19"/>
                <w:szCs w:val="19"/>
              </w:rPr>
              <w:t xml:space="preserve">  Autonomy Profile: 85% auto | Refunds &gt; $100 → human approval</w:t>
            </w:r>
          </w:p>
          <w:p>
            <w:pPr>
              <w:spacing w:after="25" w:line="250"/>
            </w:pPr>
            <w:r>
              <w:rPr>
                <w:rFonts w:ascii="Arial" w:cs="Arial" w:eastAsia="Arial" w:hAnsi="Arial"/>
                <w:color w:val="1A1F2B"/>
                <w:sz w:val="19"/>
                <w:szCs w:val="19"/>
              </w:rPr>
              <w:t xml:space="preserve">  Pipeline: Shadow Replay (1 hr) → Canary 5% (4 hrs) → Canary 25% (24 hrs) → Full</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DEMO SCRIPT:</w:t>
            </w:r>
          </w:p>
          <w:p>
            <w:pPr>
              <w:spacing w:after="50" w:line="280"/>
            </w:pPr>
            <w:r>
              <w:rPr>
                <w:rFonts w:ascii="Arial" w:cs="Arial" w:eastAsia="Arial" w:hAnsi="Arial"/>
                <w:i/>
                <w:iCs/>
                <w:color w:val="1A1F2B"/>
                <w:sz w:val="20"/>
                <w:szCs w:val="20"/>
              </w:rPr>
              <w:t xml:space="preserve">"This is the Golden Repository — think of it as an app store for production-ready agents. NovaBill chose this L1 Support template. 73 companies have deployed it before them, which means the skills, the test cases, and the deployment pipeline have been refined across dozens of real-world environments."</w:t>
            </w:r>
          </w:p>
          <w:p>
            <w:pPr>
              <w:spacing w:after="50" w:line="280"/>
            </w:pPr>
            <w:r>
              <w:rPr>
                <w:rFonts w:ascii="Arial" w:cs="Arial" w:eastAsia="Arial" w:hAnsi="Arial"/>
                <w:i/>
                <w:iCs/>
                <w:color w:val="1A1F2B"/>
                <w:sz w:val="20"/>
                <w:szCs w:val="20"/>
              </w:rPr>
              <w:t xml:space="preserve"/>
            </w:r>
          </w:p>
          <w:p>
            <w:pPr>
              <w:spacing w:after="50" w:line="280"/>
            </w:pPr>
            <w:r>
              <w:rPr>
                <w:rFonts w:ascii="Arial" w:cs="Arial" w:eastAsia="Arial" w:hAnsi="Arial"/>
                <w:i/>
                <w:iCs/>
                <w:color w:val="1A1F2B"/>
                <w:sz w:val="20"/>
                <w:szCs w:val="20"/>
              </w:rPr>
              <w:t xml:space="preserve">"Look at what comes inside: the agent blueprint, eight industry-specific skills like ‘Billing Inquiry’ and ‘Escalation Decision,’ pre-wired connections to Zendesk and Stripe, SOC 2 governance baked in, 420 evaluation test cases, and a complete deployment pipeline with shadow replay and canary stages. NovaBill connected their systems and had a working agent in shadow testing within 3 hours."</w:t>
            </w:r>
          </w:p>
        </w:tc>
      </w:tr>
    </w:tbl>
    <w:p>
      <w:pPr>
        <w:spacing w:after="50"/>
      </w:pPr>
    </w:p>
    <w:p>
      <w:pPr>
        <w:spacing w:before="160" w:after="70"/>
      </w:pPr>
      <w:r>
        <w:rPr>
          <w:rFonts w:ascii="Arial" w:cs="Arial" w:eastAsia="Arial" w:hAnsi="Arial"/>
          <w:b/>
          <w:bCs/>
          <w:color w:val="0D3B66"/>
          <w:sz w:val="24"/>
          <w:szCs w:val="24"/>
        </w:rPr>
        <w:t xml:space="preserve">Key Features to Highlight on This Screen</w:t>
      </w:r>
    </w:p>
    <w:p>
      <w:pPr>
        <w:pStyle w:val="ListParagraph"/>
        <w:numPr>
          <w:ilvl w:val="0"/>
          <w:numId w:val="2"/>
        </w:numPr>
        <w:spacing w:after="55" w:line="276"/>
      </w:pPr>
      <w:r>
        <w:rPr>
          <w:rFonts w:ascii="Arial" w:cs="Arial" w:eastAsia="Arial" w:hAnsi="Arial"/>
          <w:b/>
          <w:bCs/>
          <w:color w:val="1A1F2B"/>
          <w:sz w:val="21"/>
          <w:szCs w:val="21"/>
        </w:rPr>
        <w:t xml:space="preserve">Deployment count per template </w:t>
      </w:r>
      <w:r>
        <w:rPr>
          <w:rFonts w:ascii="Arial" w:cs="Arial" w:eastAsia="Arial" w:hAnsi="Arial"/>
          <w:color w:val="1A1F2B"/>
          <w:sz w:val="21"/>
          <w:szCs w:val="21"/>
        </w:rPr>
        <w:t xml:space="preserve">— social proof and flywheel signal. “73 deployments” means battle-tested.</w:t>
      </w:r>
    </w:p>
    <w:p>
      <w:pPr>
        <w:pStyle w:val="ListParagraph"/>
        <w:numPr>
          <w:ilvl w:val="0"/>
          <w:numId w:val="2"/>
        </w:numPr>
        <w:spacing w:after="55" w:line="276"/>
      </w:pPr>
      <w:r>
        <w:rPr>
          <w:rFonts w:ascii="Arial" w:cs="Arial" w:eastAsia="Arial" w:hAnsi="Arial"/>
          <w:b/>
          <w:bCs/>
          <w:color w:val="1A1F2B"/>
          <w:sz w:val="21"/>
          <w:szCs w:val="21"/>
        </w:rPr>
        <w:t xml:space="preserve">Complete template anatomy </w:t>
      </w:r>
      <w:r>
        <w:rPr>
          <w:rFonts w:ascii="Arial" w:cs="Arial" w:eastAsia="Arial" w:hAnsi="Arial"/>
          <w:color w:val="1A1F2B"/>
          <w:sz w:val="21"/>
          <w:szCs w:val="21"/>
        </w:rPr>
        <w:t xml:space="preserve">— blueprint + skills + connections + governance + evals + pipeline. Not a starting point — a complete solution.</w:t>
      </w:r>
    </w:p>
    <w:p>
      <w:pPr>
        <w:pStyle w:val="ListParagraph"/>
        <w:numPr>
          <w:ilvl w:val="0"/>
          <w:numId w:val="2"/>
        </w:numPr>
        <w:spacing w:after="55" w:line="276"/>
      </w:pPr>
      <w:r>
        <w:rPr>
          <w:rFonts w:ascii="Arial" w:cs="Arial" w:eastAsia="Arial" w:hAnsi="Arial"/>
          <w:b/>
          <w:bCs/>
          <w:color w:val="1A1F2B"/>
          <w:sz w:val="21"/>
          <w:szCs w:val="21"/>
        </w:rPr>
        <w:t xml:space="preserve">Pre-configured safety pipeline </w:t>
      </w:r>
      <w:r>
        <w:rPr>
          <w:rFonts w:ascii="Arial" w:cs="Arial" w:eastAsia="Arial" w:hAnsi="Arial"/>
          <w:color w:val="1A1F2B"/>
          <w:sz w:val="21"/>
          <w:szCs w:val="21"/>
        </w:rPr>
        <w:t xml:space="preserve">— shadow replay and canary stages built into every template. Safety isn’t an afterthought.</w:t>
      </w:r>
    </w:p>
    <w:p>
      <w:pPr>
        <w:pStyle w:val="ListParagraph"/>
        <w:numPr>
          <w:ilvl w:val="0"/>
          <w:numId w:val="2"/>
        </w:numPr>
        <w:spacing w:after="55" w:line="276"/>
      </w:pPr>
      <w:r>
        <w:rPr>
          <w:rFonts w:ascii="Arial" w:cs="Arial" w:eastAsia="Arial" w:hAnsi="Arial"/>
          <w:b/>
          <w:bCs/>
          <w:color w:val="1A1F2B"/>
          <w:sz w:val="21"/>
          <w:szCs w:val="21"/>
        </w:rPr>
        <w:t xml:space="preserve">8 named skills </w:t>
      </w:r>
      <w:r>
        <w:rPr>
          <w:rFonts w:ascii="Arial" w:cs="Arial" w:eastAsia="Arial" w:hAnsi="Arial"/>
          <w:color w:val="1A1F2B"/>
          <w:sz w:val="21"/>
          <w:szCs w:val="21"/>
        </w:rPr>
        <w:t xml:space="preserve">— tangible proof of encoded industry expertise.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3B6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4</w:t>
            </w:r>
          </w:p>
        </w:tc>
        <w:tc>
          <w:tcPr>
            <w:tcW w:type="dxa" w:w="8460"/>
            <w:tcBorders>
              <w:top w:val="none" w:color="FFFFFF" w:sz="0"/>
              <w:left w:val="none" w:color="FFFFFF" w:sz="0"/>
              <w:bottom w:val="none" w:color="FFFFFF" w:sz="0"/>
              <w:right w:val="none" w:color="FFFFFF" w:sz="0"/>
            </w:tcBorders>
            <w:shd w:fill="E3F0FA" w:val="clear"/>
            <w:tcMar>
              <w:top w:type="dxa" w:w="80"/>
              <w:left w:type="dxa" w:w="200"/>
              <w:bottom w:type="dxa" w:w="80"/>
              <w:right w:type="dxa" w:w="120"/>
            </w:tcMar>
          </w:tcPr>
          <w:p>
            <w:r>
              <w:rPr>
                <w:rFonts w:ascii="Arial" w:cs="Arial" w:eastAsia="Arial" w:hAnsi="Arial"/>
                <w:b/>
                <w:bCs/>
                <w:color w:val="0D3B66"/>
                <w:sz w:val="28"/>
                <w:szCs w:val="28"/>
              </w:rPr>
              <w:t xml:space="preserve">Agent Cockpit — Live Trace</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D4" w:sz="3"/>
              <w:left w:val="single" w:color="7B61D4" w:sz="3"/>
              <w:bottom w:val="single" w:color="7B61D4" w:sz="1"/>
              <w:right w:val="single" w:color="7B61D4" w:sz="1"/>
            </w:tcBorders>
            <w:shd w:fill="F5F0FF" w:val="clear"/>
            <w:tcMar>
              <w:top w:type="dxa" w:w="100"/>
              <w:left w:type="dxa" w:w="180"/>
              <w:bottom w:type="dxa" w:w="100"/>
              <w:right w:type="dxa" w:w="180"/>
            </w:tcMar>
          </w:tcPr>
          <w:p>
            <w:pPr>
              <w:spacing w:after="35"/>
            </w:pPr>
            <w:r>
              <w:rPr>
                <w:rFonts w:ascii="Arial" w:cs="Arial" w:eastAsia="Arial" w:hAnsi="Arial"/>
                <w:b/>
                <w:bCs/>
                <w:color w:val="3D348B"/>
                <w:sz w:val="19"/>
                <w:szCs w:val="19"/>
              </w:rPr>
              <w:t xml:space="preserve">💡 WHY THIS SCREEN:</w:t>
            </w:r>
          </w:p>
          <w:p>
            <w:pPr>
              <w:spacing w:after="0" w:line="276"/>
            </w:pPr>
            <w:r>
              <w:rPr>
                <w:rFonts w:ascii="Arial" w:cs="Arial" w:eastAsia="Arial" w:hAnsi="Arial"/>
                <w:color w:val="1A1F2B"/>
                <w:sz w:val="19"/>
                <w:szCs w:val="19"/>
              </w:rPr>
              <w:t xml:space="preserve">Makes the abstract concrete. Stakeholders watch an agent resolve a real support ticket step by step in 4.2 seconds. The trace shows reasoning, tool usage, guardrails firing, cost per action, and governance — all in one view. This is the “wow” moment.</w:t>
            </w:r>
          </w:p>
        </w:tc>
      </w:tr>
    </w:tbl>
    <w:p>
      <w:pPr>
        <w:spacing w:after="50"/>
      </w:pPr>
    </w:p>
    <w:p>
      <w:pPr>
        <w:spacing w:before="160" w:after="70"/>
      </w:pPr>
      <w:r>
        <w:rPr>
          <w:rFonts w:ascii="Arial" w:cs="Arial" w:eastAsia="Arial" w:hAnsi="Arial"/>
          <w:b/>
          <w:bCs/>
          <w:color w:val="0D3B66"/>
          <w:sz w:val="24"/>
          <w:szCs w:val="24"/>
        </w:rPr>
        <w:t xml:space="preserve">Screen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4A90D9" w:sz="3"/>
              <w:bottom w:val="single" w:color="4A90D9" w:sz="1"/>
              <w:right w:val="single" w:color="4A90D9" w:sz="1"/>
            </w:tcBorders>
            <w:shd w:fill="EFF6FF" w:val="clear"/>
            <w:tcMar>
              <w:top w:type="dxa" w:w="100"/>
              <w:left w:type="dxa" w:w="180"/>
              <w:bottom w:type="dxa" w:w="100"/>
              <w:right w:type="dxa" w:w="180"/>
            </w:tcMar>
          </w:tcPr>
          <w:p>
            <w:pPr>
              <w:spacing w:after="35"/>
            </w:pPr>
            <w:r>
              <w:rPr>
                <w:rFonts w:ascii="Arial" w:cs="Arial" w:eastAsia="Arial" w:hAnsi="Arial"/>
                <w:b/>
                <w:bCs/>
                <w:color w:val="1D6FA5"/>
                <w:sz w:val="19"/>
                <w:szCs w:val="19"/>
              </w:rPr>
              <w:t xml:space="preserve">💻 WHAT’S ON SCREEN:</w:t>
            </w:r>
          </w:p>
          <w:p>
            <w:pPr>
              <w:spacing w:after="25" w:line="250"/>
            </w:pPr>
            <w:r>
              <w:rPr>
                <w:rFonts w:ascii="Arial" w:cs="Arial" w:eastAsia="Arial" w:hAnsi="Arial"/>
                <w:color w:val="1A1F2B"/>
                <w:sz w:val="19"/>
                <w:szCs w:val="19"/>
              </w:rPr>
              <w:t xml:space="preserve">AGENT HEADER: Support Resolution Agent v3.2 | Health: 94 | Autonomy: 91%</w:t>
            </w:r>
          </w:p>
          <w:p>
            <w:pPr>
              <w:spacing w:after="25" w:line="250"/>
            </w:pPr>
            <w:r>
              <w:rPr>
                <w:rFonts w:ascii="Arial" w:cs="Arial" w:eastAsia="Arial" w:hAnsi="Arial"/>
                <w:color w:val="1A1F2B"/>
                <w:sz w:val="19"/>
                <w:szCs w:val="19"/>
              </w:rPr>
              <w:t xml:space="preserve">TABS: Overview | Live Traces | Skills (8) | Compliance | Context Profile | P&amp;L</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LIVE TRACE — Ticket #48,291: “I can’t export my invoices to PDF anymore”</w:t>
            </w:r>
          </w:p>
          <w:p>
            <w:pPr>
              <w:spacing w:after="25" w:line="250"/>
            </w:pPr>
            <w:r>
              <w:rPr>
                <w:rFonts w:ascii="Arial" w:cs="Arial" w:eastAsia="Arial" w:hAnsi="Arial"/>
                <w:color w:val="1A1F2B"/>
                <w:sz w:val="19"/>
                <w:szCs w:val="19"/>
              </w:rPr>
              <w:t xml:space="preserve">  Customer: Acme Corp (Enterprise tier) | Priority: P2</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STEP 1 [0.8s]  Intent Classification → “Feature / Export Issue” (confidence: 0.94)</w:t>
            </w:r>
          </w:p>
          <w:p>
            <w:pPr>
              <w:spacing w:after="25" w:line="250"/>
            </w:pPr>
            <w:r>
              <w:rPr>
                <w:rFonts w:ascii="Arial" w:cs="Arial" w:eastAsia="Arial" w:hAnsi="Arial"/>
                <w:color w:val="1A1F2B"/>
                <w:sz w:val="19"/>
                <w:szCs w:val="19"/>
              </w:rPr>
              <w:t xml:space="preserve">  STEP 2 [1.2s]  Skill Activated → “Troubleshooting Guide”</w:t>
            </w:r>
          </w:p>
          <w:p>
            <w:pPr>
              <w:spacing w:after="25" w:line="250"/>
            </w:pPr>
            <w:r>
              <w:rPr>
                <w:rFonts w:ascii="Arial" w:cs="Arial" w:eastAsia="Arial" w:hAnsi="Arial"/>
                <w:color w:val="1A1F2B"/>
                <w:sz w:val="19"/>
                <w:szCs w:val="19"/>
              </w:rPr>
              <w:t xml:space="preserve">  STEP 3 [2.1s]  MCP Tool → Knowledge Base search → 3 articles found</w:t>
            </w:r>
          </w:p>
          <w:p>
            <w:pPr>
              <w:spacing w:after="25" w:line="250"/>
            </w:pPr>
            <w:r>
              <w:rPr>
                <w:rFonts w:ascii="Arial" w:cs="Arial" w:eastAsia="Arial" w:hAnsi="Arial"/>
                <w:color w:val="1A1F2B"/>
                <w:sz w:val="19"/>
                <w:szCs w:val="19"/>
              </w:rPr>
              <w:t xml:space="preserve">  STEP 4 [2.8s]  MCP Tool → Help Desk: customer env → Chrome 121 / macOS</w:t>
            </w:r>
          </w:p>
          <w:p>
            <w:pPr>
              <w:spacing w:after="25" w:line="250"/>
            </w:pPr>
            <w:r>
              <w:rPr>
                <w:rFonts w:ascii="Arial" w:cs="Arial" w:eastAsia="Arial" w:hAnsi="Arial"/>
                <w:color w:val="1A1F2B"/>
                <w:sz w:val="19"/>
                <w:szCs w:val="19"/>
              </w:rPr>
              <w:t xml:space="preserve">  STEP 5 [3.4s]  Reasoning: Known Chrome 121 PDF renderer issue. Fix: clear cache.</w:t>
            </w:r>
          </w:p>
          <w:p>
            <w:pPr>
              <w:spacing w:after="25" w:line="250"/>
            </w:pPr>
            <w:r>
              <w:rPr>
                <w:rFonts w:ascii="Arial" w:cs="Arial" w:eastAsia="Arial" w:hAnsi="Arial"/>
                <w:color w:val="1A1F2B"/>
                <w:sz w:val="19"/>
                <w:szCs w:val="19"/>
              </w:rPr>
              <w:t xml:space="preserve">  STEP 6 [3.9s]  Autonomy Check → LOW RISK → AUTO-APPROVED</w:t>
            </w:r>
          </w:p>
          <w:p>
            <w:pPr>
              <w:spacing w:after="25" w:line="250"/>
            </w:pPr>
            <w:r>
              <w:rPr>
                <w:rFonts w:ascii="Arial" w:cs="Arial" w:eastAsia="Arial" w:hAnsi="Arial"/>
                <w:color w:val="1A1F2B"/>
                <w:sz w:val="19"/>
                <w:szCs w:val="19"/>
              </w:rPr>
              <w:t xml:space="preserve">  STEP 7 [4.2s]  Response sent to customer. Cost: $0.018</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GOVERNANCE PANEL (right sidebar):</w:t>
            </w:r>
          </w:p>
          <w:p>
            <w:pPr>
              <w:spacing w:after="25" w:line="250"/>
            </w:pPr>
            <w:r>
              <w:rPr>
                <w:rFonts w:ascii="Arial" w:cs="Arial" w:eastAsia="Arial" w:hAnsi="Arial"/>
                <w:color w:val="1A1F2B"/>
                <w:sz w:val="19"/>
                <w:szCs w:val="19"/>
              </w:rPr>
              <w:t xml:space="preserve">    PII detected: email → auto-redacted from logs</w:t>
            </w:r>
          </w:p>
          <w:p>
            <w:pPr>
              <w:spacing w:after="25" w:line="250"/>
            </w:pPr>
            <w:r>
              <w:rPr>
                <w:rFonts w:ascii="Arial" w:cs="Arial" w:eastAsia="Arial" w:hAnsi="Arial"/>
                <w:color w:val="1A1F2B"/>
                <w:sz w:val="19"/>
                <w:szCs w:val="19"/>
              </w:rPr>
              <w:t xml:space="preserve">    SOC 2 CC6.1: ✅ | GDPR Art. 5: ✅</w:t>
            </w:r>
          </w:p>
          <w:p>
            <w:pPr>
              <w:spacing w:after="25" w:line="250"/>
            </w:pPr>
            <w:r>
              <w:rPr>
                <w:rFonts w:ascii="Arial" w:cs="Arial" w:eastAsia="Arial" w:hAnsi="Arial"/>
                <w:color w:val="1A1F2B"/>
                <w:sz w:val="19"/>
                <w:szCs w:val="19"/>
              </w:rPr>
              <w:t xml:space="preserve">    Context budget: 24,100 / 32,000 tokens (75% utilized)</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DEMO SCRIPT:</w:t>
            </w:r>
          </w:p>
          <w:p>
            <w:pPr>
              <w:spacing w:after="50" w:line="280"/>
            </w:pPr>
            <w:r>
              <w:rPr>
                <w:rFonts w:ascii="Arial" w:cs="Arial" w:eastAsia="Arial" w:hAnsi="Arial"/>
                <w:i/>
                <w:iCs/>
                <w:color w:val="1A1F2B"/>
                <w:sz w:val="20"/>
                <w:szCs w:val="20"/>
              </w:rPr>
              <w:t xml:space="preserve">"Here’s the agent working in real time. A customer can’t export invoices. Watch the steps: classified the intent in under a second, activated the right skill, searched the knowledge base, pulled the customer’s browser info from the help desk, identified a known Chrome issue, and sent the fix — 4.2 seconds, cost: less than two cents."</w:t>
            </w:r>
          </w:p>
          <w:p>
            <w:pPr>
              <w:spacing w:after="50" w:line="280"/>
            </w:pPr>
            <w:r>
              <w:rPr>
                <w:rFonts w:ascii="Arial" w:cs="Arial" w:eastAsia="Arial" w:hAnsi="Arial"/>
                <w:i/>
                <w:iCs/>
                <w:color w:val="1A1F2B"/>
                <w:sz w:val="20"/>
                <w:szCs w:val="20"/>
              </w:rPr>
              <w:t xml:space="preserve"/>
            </w:r>
          </w:p>
          <w:p>
            <w:pPr>
              <w:spacing w:after="50" w:line="280"/>
            </w:pPr>
            <w:r>
              <w:rPr>
                <w:rFonts w:ascii="Arial" w:cs="Arial" w:eastAsia="Arial" w:hAnsi="Arial"/>
                <w:i/>
                <w:iCs/>
                <w:color w:val="1A1F2B"/>
                <w:sz w:val="20"/>
                <w:szCs w:val="20"/>
              </w:rPr>
              <w:t xml:space="preserve">"Look at the governance sidebar. The agent detected an email address in the ticket and auto-redacted it from our logs. SOC 2 and GDPR compliance checks passed automatically. And notice the context budget at the bottom — the platform curates exactly 24,000 tokens of relevant knowledge for this task, not a bloated 128K dump. Focused context, better answers."</w:t>
            </w:r>
          </w:p>
        </w:tc>
      </w:tr>
    </w:tbl>
    <w:p>
      <w:pPr>
        <w:spacing w:after="50"/>
      </w:pPr>
    </w:p>
    <w:p>
      <w:pPr>
        <w:spacing w:before="160" w:after="70"/>
      </w:pPr>
      <w:r>
        <w:rPr>
          <w:rFonts w:ascii="Arial" w:cs="Arial" w:eastAsia="Arial" w:hAnsi="Arial"/>
          <w:b/>
          <w:bCs/>
          <w:color w:val="0D3B66"/>
          <w:sz w:val="24"/>
          <w:szCs w:val="24"/>
        </w:rPr>
        <w:t xml:space="preserve">Key Features to Highlight on This Screen</w:t>
      </w:r>
    </w:p>
    <w:p>
      <w:pPr>
        <w:pStyle w:val="ListParagraph"/>
        <w:numPr>
          <w:ilvl w:val="0"/>
          <w:numId w:val="2"/>
        </w:numPr>
        <w:spacing w:after="55" w:line="276"/>
      </w:pPr>
      <w:r>
        <w:rPr>
          <w:rFonts w:ascii="Arial" w:cs="Arial" w:eastAsia="Arial" w:hAnsi="Arial"/>
          <w:b/>
          <w:bCs/>
          <w:color w:val="1A1F2B"/>
          <w:sz w:val="21"/>
          <w:szCs w:val="21"/>
        </w:rPr>
        <w:t xml:space="preserve">Step-by-step reasoning trace with timestamps </w:t>
      </w:r>
      <w:r>
        <w:rPr>
          <w:rFonts w:ascii="Arial" w:cs="Arial" w:eastAsia="Arial" w:hAnsi="Arial"/>
          <w:color w:val="1A1F2B"/>
          <w:sz w:val="21"/>
          <w:szCs w:val="21"/>
        </w:rPr>
        <w:t xml:space="preserve">— full transparency into agent decision-making.</w:t>
      </w:r>
    </w:p>
    <w:p>
      <w:pPr>
        <w:pStyle w:val="ListParagraph"/>
        <w:numPr>
          <w:ilvl w:val="0"/>
          <w:numId w:val="2"/>
        </w:numPr>
        <w:spacing w:after="55" w:line="276"/>
      </w:pPr>
      <w:r>
        <w:rPr>
          <w:rFonts w:ascii="Arial" w:cs="Arial" w:eastAsia="Arial" w:hAnsi="Arial"/>
          <w:b/>
          <w:bCs/>
          <w:color w:val="1A1F2B"/>
          <w:sz w:val="21"/>
          <w:szCs w:val="21"/>
        </w:rPr>
        <w:t xml:space="preserve">MCP tool calls to real systems </w:t>
      </w:r>
      <w:r>
        <w:rPr>
          <w:rFonts w:ascii="Arial" w:cs="Arial" w:eastAsia="Arial" w:hAnsi="Arial"/>
          <w:color w:val="1A1F2B"/>
          <w:sz w:val="21"/>
          <w:szCs w:val="21"/>
        </w:rPr>
        <w:t xml:space="preserve">— not a toy; the agent is querying live Zendesk and Confluence.</w:t>
      </w:r>
    </w:p>
    <w:p>
      <w:pPr>
        <w:pStyle w:val="ListParagraph"/>
        <w:numPr>
          <w:ilvl w:val="0"/>
          <w:numId w:val="2"/>
        </w:numPr>
        <w:spacing w:after="55" w:line="276"/>
      </w:pPr>
      <w:r>
        <w:rPr>
          <w:rFonts w:ascii="Arial" w:cs="Arial" w:eastAsia="Arial" w:hAnsi="Arial"/>
          <w:b/>
          <w:bCs/>
          <w:color w:val="1A1F2B"/>
          <w:sz w:val="21"/>
          <w:szCs w:val="21"/>
        </w:rPr>
        <w:t xml:space="preserve">Autonomy check at Step 6 </w:t>
      </w:r>
      <w:r>
        <w:rPr>
          <w:rFonts w:ascii="Arial" w:cs="Arial" w:eastAsia="Arial" w:hAnsi="Arial"/>
          <w:color w:val="1A1F2B"/>
          <w:sz w:val="21"/>
          <w:szCs w:val="21"/>
        </w:rPr>
        <w:t xml:space="preserve">— every action is risk-evaluated before execution.</w:t>
      </w:r>
    </w:p>
    <w:p>
      <w:pPr>
        <w:pStyle w:val="ListParagraph"/>
        <w:numPr>
          <w:ilvl w:val="0"/>
          <w:numId w:val="2"/>
        </w:numPr>
        <w:spacing w:after="55" w:line="276"/>
      </w:pPr>
      <w:r>
        <w:rPr>
          <w:rFonts w:ascii="Arial" w:cs="Arial" w:eastAsia="Arial" w:hAnsi="Arial"/>
          <w:b/>
          <w:bCs/>
          <w:color w:val="1A1F2B"/>
          <w:sz w:val="21"/>
          <w:szCs w:val="21"/>
        </w:rPr>
        <w:t xml:space="preserve">$0.018 cost per resolution </w:t>
      </w:r>
      <w:r>
        <w:rPr>
          <w:rFonts w:ascii="Arial" w:cs="Arial" w:eastAsia="Arial" w:hAnsi="Arial"/>
          <w:color w:val="1A1F2B"/>
          <w:sz w:val="21"/>
          <w:szCs w:val="21"/>
        </w:rPr>
        <w:t xml:space="preserve">— concrete unit economics.</w:t>
      </w:r>
    </w:p>
    <w:p>
      <w:pPr>
        <w:pStyle w:val="ListParagraph"/>
        <w:numPr>
          <w:ilvl w:val="0"/>
          <w:numId w:val="2"/>
        </w:numPr>
        <w:spacing w:after="55" w:line="276"/>
      </w:pPr>
      <w:r>
        <w:rPr>
          <w:rFonts w:ascii="Arial" w:cs="Arial" w:eastAsia="Arial" w:hAnsi="Arial"/>
          <w:b/>
          <w:bCs/>
          <w:color w:val="1A1F2B"/>
          <w:sz w:val="21"/>
          <w:szCs w:val="21"/>
        </w:rPr>
        <w:t xml:space="preserve">PII auto-redaction + compliance badges </w:t>
      </w:r>
      <w:r>
        <w:rPr>
          <w:rFonts w:ascii="Arial" w:cs="Arial" w:eastAsia="Arial" w:hAnsi="Arial"/>
          <w:color w:val="1A1F2B"/>
          <w:sz w:val="21"/>
          <w:szCs w:val="21"/>
        </w:rPr>
        <w:t xml:space="preserve">— governance is woven into operations, not bolted 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3B6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5</w:t>
            </w:r>
          </w:p>
        </w:tc>
        <w:tc>
          <w:tcPr>
            <w:tcW w:type="dxa" w:w="8460"/>
            <w:tcBorders>
              <w:top w:val="none" w:color="FFFFFF" w:sz="0"/>
              <w:left w:val="none" w:color="FFFFFF" w:sz="0"/>
              <w:bottom w:val="none" w:color="FFFFFF" w:sz="0"/>
              <w:right w:val="none" w:color="FFFFFF" w:sz="0"/>
            </w:tcBorders>
            <w:shd w:fill="E3F0FA" w:val="clear"/>
            <w:tcMar>
              <w:top w:type="dxa" w:w="80"/>
              <w:left w:type="dxa" w:w="200"/>
              <w:bottom w:type="dxa" w:w="80"/>
              <w:right w:type="dxa" w:w="120"/>
            </w:tcMar>
          </w:tcPr>
          <w:p>
            <w:r>
              <w:rPr>
                <w:rFonts w:ascii="Arial" w:cs="Arial" w:eastAsia="Arial" w:hAnsi="Arial"/>
                <w:b/>
                <w:bCs/>
                <w:color w:val="0D3B66"/>
                <w:sz w:val="28"/>
                <w:szCs w:val="28"/>
              </w:rPr>
              <w:t xml:space="preserve">Adaptive Autonomy — Live Oversight Console</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D4" w:sz="3"/>
              <w:left w:val="single" w:color="7B61D4" w:sz="3"/>
              <w:bottom w:val="single" w:color="7B61D4" w:sz="1"/>
              <w:right w:val="single" w:color="7B61D4" w:sz="1"/>
            </w:tcBorders>
            <w:shd w:fill="F5F0FF" w:val="clear"/>
            <w:tcMar>
              <w:top w:type="dxa" w:w="100"/>
              <w:left w:type="dxa" w:w="180"/>
              <w:bottom w:type="dxa" w:w="100"/>
              <w:right w:type="dxa" w:w="180"/>
            </w:tcMar>
          </w:tcPr>
          <w:p>
            <w:pPr>
              <w:spacing w:after="35"/>
            </w:pPr>
            <w:r>
              <w:rPr>
                <w:rFonts w:ascii="Arial" w:cs="Arial" w:eastAsia="Arial" w:hAnsi="Arial"/>
                <w:b/>
                <w:bCs/>
                <w:color w:val="3D348B"/>
                <w:sz w:val="19"/>
                <w:szCs w:val="19"/>
              </w:rPr>
              <w:t xml:space="preserve">💡 WHY THIS SCREEN:</w:t>
            </w:r>
          </w:p>
          <w:p>
            <w:pPr>
              <w:spacing w:after="0" w:line="276"/>
            </w:pPr>
            <w:r>
              <w:rPr>
                <w:rFonts w:ascii="Arial" w:cs="Arial" w:eastAsia="Arial" w:hAnsi="Arial"/>
                <w:color w:val="1A1F2B"/>
                <w:sz w:val="19"/>
                <w:szCs w:val="19"/>
              </w:rPr>
              <w:t xml:space="preserve">Shows the platform is not recklessly autonomous. It knows the difference between a safe informational response and a $2,400 refund decision. This is the screen that builds trust with risk-averse enterprise buyers and compliance teams. The “Approve &amp; Teach” button shows the system learns and improves.</w:t>
            </w:r>
          </w:p>
        </w:tc>
      </w:tr>
    </w:tbl>
    <w:p>
      <w:pPr>
        <w:spacing w:after="50"/>
      </w:pPr>
    </w:p>
    <w:p>
      <w:pPr>
        <w:spacing w:before="160" w:after="70"/>
      </w:pPr>
      <w:r>
        <w:rPr>
          <w:rFonts w:ascii="Arial" w:cs="Arial" w:eastAsia="Arial" w:hAnsi="Arial"/>
          <w:b/>
          <w:bCs/>
          <w:color w:val="0D3B66"/>
          <w:sz w:val="24"/>
          <w:szCs w:val="24"/>
        </w:rPr>
        <w:t xml:space="preserve">Screen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4A90D9" w:sz="3"/>
              <w:bottom w:val="single" w:color="4A90D9" w:sz="1"/>
              <w:right w:val="single" w:color="4A90D9" w:sz="1"/>
            </w:tcBorders>
            <w:shd w:fill="EFF6FF" w:val="clear"/>
            <w:tcMar>
              <w:top w:type="dxa" w:w="100"/>
              <w:left w:type="dxa" w:w="180"/>
              <w:bottom w:type="dxa" w:w="100"/>
              <w:right w:type="dxa" w:w="180"/>
            </w:tcMar>
          </w:tcPr>
          <w:p>
            <w:pPr>
              <w:spacing w:after="35"/>
            </w:pPr>
            <w:r>
              <w:rPr>
                <w:rFonts w:ascii="Arial" w:cs="Arial" w:eastAsia="Arial" w:hAnsi="Arial"/>
                <w:b/>
                <w:bCs/>
                <w:color w:val="1D6FA5"/>
                <w:sz w:val="19"/>
                <w:szCs w:val="19"/>
              </w:rPr>
              <w:t xml:space="preserve">💻 WHAT’S ON SCREEN:</w:t>
            </w:r>
          </w:p>
          <w:p>
            <w:pPr>
              <w:spacing w:after="25" w:line="250"/>
            </w:pPr>
            <w:r>
              <w:rPr>
                <w:rFonts w:ascii="Arial" w:cs="Arial" w:eastAsia="Arial" w:hAnsi="Arial"/>
                <w:color w:val="1A1F2B"/>
                <w:sz w:val="19"/>
                <w:szCs w:val="19"/>
              </w:rPr>
              <w:t xml:space="preserve">PAGE TITLE: “Live Oversight Console” | 3 decisions pending | Avg wait: 4 min</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PRIORITY #1 — REFUND REQUEST | Risk: HIGH | $2,400</w:t>
            </w:r>
          </w:p>
          <w:p>
            <w:pPr>
              <w:spacing w:after="25" w:line="250"/>
            </w:pPr>
            <w:r>
              <w:rPr>
                <w:rFonts w:ascii="Arial" w:cs="Arial" w:eastAsia="Arial" w:hAnsi="Arial"/>
                <w:color w:val="1A1F2B"/>
                <w:sz w:val="19"/>
                <w:szCs w:val="19"/>
              </w:rPr>
              <w:t xml:space="preserve">  Agent: NovaBill Support Agent | Ticket #48,104</w:t>
            </w:r>
          </w:p>
          <w:p>
            <w:pPr>
              <w:spacing w:after="25" w:line="250"/>
            </w:pPr>
            <w:r>
              <w:rPr>
                <w:rFonts w:ascii="Arial" w:cs="Arial" w:eastAsia="Arial" w:hAnsi="Arial"/>
                <w:color w:val="1A1F2B"/>
                <w:sz w:val="19"/>
                <w:szCs w:val="19"/>
              </w:rPr>
              <w:t xml:space="preserve">  Customer: DataSync Inc. (Enterprise) | Request: Full refund of February invoice</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AGENT’S ANALYSIS:</w:t>
            </w:r>
          </w:p>
          <w:p>
            <w:pPr>
              <w:spacing w:after="25" w:line="250"/>
            </w:pPr>
            <w:r>
              <w:rPr>
                <w:rFonts w:ascii="Arial" w:cs="Arial" w:eastAsia="Arial" w:hAnsi="Arial"/>
                <w:color w:val="1A1F2B"/>
                <w:sz w:val="19"/>
                <w:szCs w:val="19"/>
              </w:rPr>
              <w:t xml:space="preserve">    ✔ Customer has 32 active users, 50 licensed seats</w:t>
            </w:r>
          </w:p>
          <w:p>
            <w:pPr>
              <w:spacing w:after="25" w:line="250"/>
            </w:pPr>
            <w:r>
              <w:rPr>
                <w:rFonts w:ascii="Arial" w:cs="Arial" w:eastAsia="Arial" w:hAnsi="Arial"/>
                <w:color w:val="1A1F2B"/>
                <w:sz w:val="19"/>
                <w:szCs w:val="19"/>
              </w:rPr>
              <w:t xml:space="preserve">    ✔ Self-service upgrade to 50 seats on Jan 3</w:t>
            </w:r>
          </w:p>
          <w:p>
            <w:pPr>
              <w:spacing w:after="25" w:line="250"/>
            </w:pPr>
            <w:r>
              <w:rPr>
                <w:rFonts w:ascii="Arial" w:cs="Arial" w:eastAsia="Arial" w:hAnsi="Arial"/>
                <w:color w:val="1A1F2B"/>
                <w:sz w:val="19"/>
                <w:szCs w:val="19"/>
              </w:rPr>
              <w:t xml:space="preserve">    ✔ 18 seats unused since upgrade</w:t>
            </w:r>
          </w:p>
          <w:p>
            <w:pPr>
              <w:spacing w:after="25" w:line="250"/>
            </w:pPr>
            <w:r>
              <w:rPr>
                <w:rFonts w:ascii="Arial" w:cs="Arial" w:eastAsia="Arial" w:hAnsi="Arial"/>
                <w:color w:val="1A1F2B"/>
                <w:sz w:val="19"/>
                <w:szCs w:val="19"/>
              </w:rPr>
              <w:t xml:space="preserve">    ✔ Policy-eligible refund: $864 (prorated unused seats)</w:t>
            </w:r>
          </w:p>
          <w:p>
            <w:pPr>
              <w:spacing w:after="25" w:line="250"/>
            </w:pPr>
            <w:r>
              <w:rPr>
                <w:rFonts w:ascii="Arial" w:cs="Arial" w:eastAsia="Arial" w:hAnsi="Arial"/>
                <w:color w:val="1A1F2B"/>
                <w:sz w:val="19"/>
                <w:szCs w:val="19"/>
              </w:rPr>
              <w:t xml:space="preserve">    ⚠️ Customer requesting $2,400 (full invoice) — exceeds policy</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RECOMMENDATION: Approve $864 prorated refund + offer 10% next-month discount</w:t>
            </w:r>
          </w:p>
          <w:p>
            <w:pPr>
              <w:spacing w:after="25" w:line="250"/>
            </w:pPr>
            <w:r>
              <w:rPr>
                <w:rFonts w:ascii="Arial" w:cs="Arial" w:eastAsia="Arial" w:hAnsi="Arial"/>
                <w:color w:val="1A1F2B"/>
                <w:sz w:val="19"/>
                <w:szCs w:val="19"/>
              </w:rPr>
              <w:t xml:space="preserve">  WHY ESCALATED: Refund &gt; $100 AND request exceeds policy limits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ACTIONS:  [✅ Approve Recommendation]  [Approve Full $2,400]  [Modify]  [Reject]</w:t>
            </w:r>
          </w:p>
          <w:p>
            <w:pPr>
              <w:spacing w:after="25" w:line="250"/>
            </w:pPr>
            <w:r>
              <w:rPr>
                <w:rFonts w:ascii="Arial" w:cs="Arial" w:eastAsia="Arial" w:hAnsi="Arial"/>
                <w:color w:val="1A1F2B"/>
                <w:sz w:val="19"/>
                <w:szCs w:val="19"/>
              </w:rPr>
              <w:t xml:space="preserve">            [✅ Approve &amp; Teach — “make this autonomous for similar future cases”]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#2 — Account Deletion Request | Risk: MEDIUM | #3 — Discount Override | Risk: LOW</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DEMO SCRIPT:</w:t>
            </w:r>
          </w:p>
          <w:p>
            <w:pPr>
              <w:spacing w:after="50" w:line="280"/>
            </w:pPr>
            <w:r>
              <w:rPr>
                <w:rFonts w:ascii="Arial" w:cs="Arial" w:eastAsia="Arial" w:hAnsi="Arial"/>
                <w:i/>
                <w:iCs/>
                <w:color w:val="1A1F2B"/>
                <w:sz w:val="20"/>
                <w:szCs w:val="20"/>
              </w:rPr>
              <w:t xml:space="preserve">"Remember on the last screen, the PDF export question was auto-approved because it was low risk — just an informational response. This is different. A customer wants a $2,400 refund. The agent did all the work: verified the seats, checked the billing history, calculated the policy-eligible refund of $864, and prepared a counter-offer. But it stopped. Two rules triggered: amount exceeds $100, and the customer is asking for more than policy allows."</w:t>
            </w:r>
          </w:p>
          <w:p>
            <w:pPr>
              <w:spacing w:after="50" w:line="280"/>
            </w:pPr>
            <w:r>
              <w:rPr>
                <w:rFonts w:ascii="Arial" w:cs="Arial" w:eastAsia="Arial" w:hAnsi="Arial"/>
                <w:i/>
                <w:iCs/>
                <w:color w:val="1A1F2B"/>
                <w:sz w:val="20"/>
                <w:szCs w:val="20"/>
              </w:rPr>
              <w:t xml:space="preserve"/>
            </w:r>
          </w:p>
          <w:p>
            <w:pPr>
              <w:spacing w:after="50" w:line="280"/>
            </w:pPr>
            <w:r>
              <w:rPr>
                <w:rFonts w:ascii="Arial" w:cs="Arial" w:eastAsia="Arial" w:hAnsi="Arial"/>
                <w:i/>
                <w:iCs/>
                <w:color w:val="1A1F2B"/>
                <w:sz w:val="20"/>
                <w:szCs w:val="20"/>
              </w:rPr>
              <w:t xml:space="preserve">"The agent did 95% of the work. A human makes the judgment call. And see that ‘Approve &amp; Teach’ button? If the validator approves and clicks that, the platform learns: next time a similar case comes in, handle it autonomously. That’s how NovaBill went from 85% to 91% autonomy in two months — not by removing guardrails, but by the system earning trust one decision at a time."</w:t>
            </w:r>
          </w:p>
        </w:tc>
      </w:tr>
    </w:tbl>
    <w:p>
      <w:pPr>
        <w:spacing w:after="50"/>
      </w:pPr>
    </w:p>
    <w:p>
      <w:pPr>
        <w:spacing w:before="160" w:after="70"/>
      </w:pPr>
      <w:r>
        <w:rPr>
          <w:rFonts w:ascii="Arial" w:cs="Arial" w:eastAsia="Arial" w:hAnsi="Arial"/>
          <w:b/>
          <w:bCs/>
          <w:color w:val="0D3B66"/>
          <w:sz w:val="24"/>
          <w:szCs w:val="24"/>
        </w:rPr>
        <w:t xml:space="preserve">Key Features to Highlight on This Screen</w:t>
      </w:r>
    </w:p>
    <w:p>
      <w:pPr>
        <w:pStyle w:val="ListParagraph"/>
        <w:numPr>
          <w:ilvl w:val="0"/>
          <w:numId w:val="2"/>
        </w:numPr>
        <w:spacing w:after="55" w:line="276"/>
      </w:pPr>
      <w:r>
        <w:rPr>
          <w:rFonts w:ascii="Arial" w:cs="Arial" w:eastAsia="Arial" w:hAnsi="Arial"/>
          <w:b/>
          <w:bCs/>
          <w:color w:val="1A1F2B"/>
          <w:sz w:val="21"/>
          <w:szCs w:val="21"/>
        </w:rPr>
        <w:t xml:space="preserve">Risk-ranked priority queue </w:t>
      </w:r>
      <w:r>
        <w:rPr>
          <w:rFonts w:ascii="Arial" w:cs="Arial" w:eastAsia="Arial" w:hAnsi="Arial"/>
          <w:color w:val="1A1F2B"/>
          <w:sz w:val="21"/>
          <w:szCs w:val="21"/>
        </w:rPr>
        <w:t xml:space="preserve">— not a flat list; highest-impact decisions surface first.</w:t>
      </w:r>
    </w:p>
    <w:p>
      <w:pPr>
        <w:pStyle w:val="ListParagraph"/>
        <w:numPr>
          <w:ilvl w:val="0"/>
          <w:numId w:val="2"/>
        </w:numPr>
        <w:spacing w:after="55" w:line="276"/>
      </w:pPr>
      <w:r>
        <w:rPr>
          <w:rFonts w:ascii="Arial" w:cs="Arial" w:eastAsia="Arial" w:hAnsi="Arial"/>
          <w:b/>
          <w:bCs/>
          <w:color w:val="1A1F2B"/>
          <w:sz w:val="21"/>
          <w:szCs w:val="21"/>
        </w:rPr>
        <w:t xml:space="preserve">Complete agent analysis </w:t>
      </w:r>
      <w:r>
        <w:rPr>
          <w:rFonts w:ascii="Arial" w:cs="Arial" w:eastAsia="Arial" w:hAnsi="Arial"/>
          <w:color w:val="1A1F2B"/>
          <w:sz w:val="21"/>
          <w:szCs w:val="21"/>
        </w:rPr>
        <w:t xml:space="preserve">— the human reviewer sees all the research, not raw data.</w:t>
      </w:r>
    </w:p>
    <w:p>
      <w:pPr>
        <w:pStyle w:val="ListParagraph"/>
        <w:numPr>
          <w:ilvl w:val="0"/>
          <w:numId w:val="2"/>
        </w:numPr>
        <w:spacing w:after="55" w:line="276"/>
      </w:pPr>
      <w:r>
        <w:rPr>
          <w:rFonts w:ascii="Arial" w:cs="Arial" w:eastAsia="Arial" w:hAnsi="Arial"/>
          <w:b/>
          <w:bCs/>
          <w:color w:val="1A1F2B"/>
          <w:sz w:val="21"/>
          <w:szCs w:val="21"/>
        </w:rPr>
        <w:t xml:space="preserve">Policy-aware reasoning </w:t>
      </w:r>
      <w:r>
        <w:rPr>
          <w:rFonts w:ascii="Arial" w:cs="Arial" w:eastAsia="Arial" w:hAnsi="Arial"/>
          <w:color w:val="1A1F2B"/>
          <w:sz w:val="21"/>
          <w:szCs w:val="21"/>
        </w:rPr>
        <w:t xml:space="preserve">— the agent knows the refund policy and identifies the gap.</w:t>
      </w:r>
    </w:p>
    <w:p>
      <w:pPr>
        <w:pStyle w:val="ListParagraph"/>
        <w:numPr>
          <w:ilvl w:val="0"/>
          <w:numId w:val="2"/>
        </w:numPr>
        <w:spacing w:after="55" w:line="276"/>
      </w:pPr>
      <w:r>
        <w:rPr>
          <w:rFonts w:ascii="Arial" w:cs="Arial" w:eastAsia="Arial" w:hAnsi="Arial"/>
          <w:b/>
          <w:bCs/>
          <w:color w:val="1A1F2B"/>
          <w:sz w:val="21"/>
          <w:szCs w:val="21"/>
        </w:rPr>
        <w:t xml:space="preserve">“Approve &amp; Teach” button </w:t>
      </w:r>
      <w:r>
        <w:rPr>
          <w:rFonts w:ascii="Arial" w:cs="Arial" w:eastAsia="Arial" w:hAnsi="Arial"/>
          <w:color w:val="1A1F2B"/>
          <w:sz w:val="21"/>
          <w:szCs w:val="21"/>
        </w:rPr>
        <w:t xml:space="preserve">— the learning loop that makes the system smarter over time.</w:t>
      </w:r>
    </w:p>
    <w:p>
      <w:pPr>
        <w:pStyle w:val="ListParagraph"/>
        <w:numPr>
          <w:ilvl w:val="0"/>
          <w:numId w:val="2"/>
        </w:numPr>
        <w:spacing w:after="55" w:line="276"/>
      </w:pPr>
      <w:r>
        <w:rPr>
          <w:rFonts w:ascii="Arial" w:cs="Arial" w:eastAsia="Arial" w:hAnsi="Arial"/>
          <w:b/>
          <w:bCs/>
          <w:color w:val="1A1F2B"/>
          <w:sz w:val="21"/>
          <w:szCs w:val="21"/>
        </w:rPr>
        <w:t xml:space="preserve">Dynamic, not static </w:t>
      </w:r>
      <w:r>
        <w:rPr>
          <w:rFonts w:ascii="Arial" w:cs="Arial" w:eastAsia="Arial" w:hAnsi="Arial"/>
          <w:color w:val="1A1F2B"/>
          <w:sz w:val="21"/>
          <w:szCs w:val="21"/>
        </w:rPr>
        <w:t xml:space="preserve">— this replaces the dangerous “80/20” fixed ratio with risk-based decisions.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3B6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6</w:t>
            </w:r>
          </w:p>
        </w:tc>
        <w:tc>
          <w:tcPr>
            <w:tcW w:type="dxa" w:w="8460"/>
            <w:tcBorders>
              <w:top w:val="none" w:color="FFFFFF" w:sz="0"/>
              <w:left w:val="none" w:color="FFFFFF" w:sz="0"/>
              <w:bottom w:val="none" w:color="FFFFFF" w:sz="0"/>
              <w:right w:val="none" w:color="FFFFFF" w:sz="0"/>
            </w:tcBorders>
            <w:shd w:fill="E3F0FA" w:val="clear"/>
            <w:tcMar>
              <w:top w:type="dxa" w:w="80"/>
              <w:left w:type="dxa" w:w="200"/>
              <w:bottom w:type="dxa" w:w="80"/>
              <w:right w:type="dxa" w:w="120"/>
            </w:tcMar>
          </w:tcPr>
          <w:p>
            <w:r>
              <w:rPr>
                <w:rFonts w:ascii="Arial" w:cs="Arial" w:eastAsia="Arial" w:hAnsi="Arial"/>
                <w:b/>
                <w:bCs/>
                <w:color w:val="0D3B66"/>
                <w:sz w:val="28"/>
                <w:szCs w:val="28"/>
              </w:rPr>
              <w:t xml:space="preserve">Self-Healing Pipeline</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D4" w:sz="3"/>
              <w:left w:val="single" w:color="7B61D4" w:sz="3"/>
              <w:bottom w:val="single" w:color="7B61D4" w:sz="1"/>
              <w:right w:val="single" w:color="7B61D4" w:sz="1"/>
            </w:tcBorders>
            <w:shd w:fill="F5F0FF" w:val="clear"/>
            <w:tcMar>
              <w:top w:type="dxa" w:w="100"/>
              <w:left w:type="dxa" w:w="180"/>
              <w:bottom w:type="dxa" w:w="100"/>
              <w:right w:type="dxa" w:w="180"/>
            </w:tcMar>
          </w:tcPr>
          <w:p>
            <w:pPr>
              <w:spacing w:after="35"/>
            </w:pPr>
            <w:r>
              <w:rPr>
                <w:rFonts w:ascii="Arial" w:cs="Arial" w:eastAsia="Arial" w:hAnsi="Arial"/>
                <w:b/>
                <w:bCs/>
                <w:color w:val="3D348B"/>
                <w:sz w:val="19"/>
                <w:szCs w:val="19"/>
              </w:rPr>
              <w:t xml:space="preserve">💡 WHY THIS SCREEN:</w:t>
            </w:r>
          </w:p>
          <w:p>
            <w:pPr>
              <w:spacing w:after="0" w:line="276"/>
            </w:pPr>
            <w:r>
              <w:rPr>
                <w:rFonts w:ascii="Arial" w:cs="Arial" w:eastAsia="Arial" w:hAnsi="Arial"/>
                <w:color w:val="1A1F2B"/>
                <w:sz w:val="19"/>
                <w:szCs w:val="19"/>
              </w:rPr>
              <w:t xml:space="preserve">The demo’s dramatic peak. This screen shows the platform detecting a production issue, diagnosing the root cause, generating a fix, and deploying it through a rigorous safety pipeline — autonomously. This is the capability no competitor has. The timeline format makes the 2-hour, zero-human resolution viscerally impressive.</w:t>
            </w:r>
          </w:p>
        </w:tc>
      </w:tr>
    </w:tbl>
    <w:p>
      <w:pPr>
        <w:spacing w:after="50"/>
      </w:pPr>
    </w:p>
    <w:p>
      <w:pPr>
        <w:spacing w:before="160" w:after="70"/>
      </w:pPr>
      <w:r>
        <w:rPr>
          <w:rFonts w:ascii="Arial" w:cs="Arial" w:eastAsia="Arial" w:hAnsi="Arial"/>
          <w:b/>
          <w:bCs/>
          <w:color w:val="0D3B66"/>
          <w:sz w:val="24"/>
          <w:szCs w:val="24"/>
        </w:rPr>
        <w:t xml:space="preserve">Screen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4A90D9" w:sz="3"/>
              <w:bottom w:val="single" w:color="4A90D9" w:sz="1"/>
              <w:right w:val="single" w:color="4A90D9" w:sz="1"/>
            </w:tcBorders>
            <w:shd w:fill="EFF6FF" w:val="clear"/>
            <w:tcMar>
              <w:top w:type="dxa" w:w="100"/>
              <w:left w:type="dxa" w:w="180"/>
              <w:bottom w:type="dxa" w:w="100"/>
              <w:right w:type="dxa" w:w="180"/>
            </w:tcMar>
          </w:tcPr>
          <w:p>
            <w:pPr>
              <w:spacing w:after="35"/>
            </w:pPr>
            <w:r>
              <w:rPr>
                <w:rFonts w:ascii="Arial" w:cs="Arial" w:eastAsia="Arial" w:hAnsi="Arial"/>
                <w:b/>
                <w:bCs/>
                <w:color w:val="1D6FA5"/>
                <w:sz w:val="19"/>
                <w:szCs w:val="19"/>
              </w:rPr>
              <w:t xml:space="preserve">💻 WHAT’S ON SCREEN:</w:t>
            </w:r>
          </w:p>
          <w:p>
            <w:pPr>
              <w:spacing w:after="25" w:line="250"/>
            </w:pPr>
            <w:r>
              <w:rPr>
                <w:rFonts w:ascii="Arial" w:cs="Arial" w:eastAsia="Arial" w:hAnsi="Arial"/>
                <w:color w:val="1A1F2B"/>
                <w:sz w:val="19"/>
                <w:szCs w:val="19"/>
              </w:rPr>
              <w:t xml:space="preserve">PAGE TITLE: “Healing Operations Center” | Pipeline HLP-1192 | Status: RESOLVED</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PIPELINE (horizontal flow, 8 stages, all green checkmarks):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 DETECTED       3:14 AM   Billing resolution rate dropped 73% → 58%</w:t>
            </w:r>
          </w:p>
          <w:p>
            <w:pPr>
              <w:spacing w:after="25" w:line="250"/>
            </w:pPr>
            <w:r>
              <w:rPr>
                <w:rFonts w:ascii="Arial" w:cs="Arial" w:eastAsia="Arial" w:hAnsi="Arial"/>
                <w:color w:val="1A1F2B"/>
                <w:sz w:val="19"/>
                <w:szCs w:val="19"/>
              </w:rPr>
              <w:t xml:space="preserve">  ✅ DIAGNOSED      3:21 AM   Root cause: Billing API schema change (field rename)</w:t>
            </w:r>
          </w:p>
          <w:p>
            <w:pPr>
              <w:spacing w:after="25" w:line="250"/>
            </w:pPr>
            <w:r>
              <w:rPr>
                <w:rFonts w:ascii="Arial" w:cs="Arial" w:eastAsia="Arial" w:hAnsi="Arial"/>
                <w:color w:val="1A1F2B"/>
                <w:sz w:val="19"/>
                <w:szCs w:val="19"/>
              </w:rPr>
              <w:t xml:space="preserve">  ✅ HYPOTHESIS     3:24 AM   Field mapping update needed in Billing Inquiry skill</w:t>
            </w:r>
          </w:p>
          <w:p>
            <w:pPr>
              <w:spacing w:after="25" w:line="250"/>
            </w:pPr>
            <w:r>
              <w:rPr>
                <w:rFonts w:ascii="Arial" w:cs="Arial" w:eastAsia="Arial" w:hAnsi="Arial"/>
                <w:color w:val="1A1F2B"/>
                <w:sz w:val="19"/>
                <w:szCs w:val="19"/>
              </w:rPr>
              <w:t xml:space="preserve">  ✅ FIX GENERATED  3:31 AM   Skill v2.1 → v2.2: 12 lines changed</w:t>
            </w:r>
          </w:p>
          <w:p>
            <w:pPr>
              <w:spacing w:after="25" w:line="250"/>
            </w:pPr>
            <w:r>
              <w:rPr>
                <w:rFonts w:ascii="Arial" w:cs="Arial" w:eastAsia="Arial" w:hAnsi="Arial"/>
                <w:color w:val="1A1F2B"/>
                <w:sz w:val="19"/>
                <w:szCs w:val="19"/>
              </w:rPr>
              <w:t xml:space="preserve">  ✅ SHADOW REPLAY  3:48 AM   420 tests: 418 passed (99.5%)</w:t>
            </w:r>
          </w:p>
          <w:p>
            <w:pPr>
              <w:spacing w:after="25" w:line="250"/>
            </w:pPr>
            <w:r>
              <w:rPr>
                <w:rFonts w:ascii="Arial" w:cs="Arial" w:eastAsia="Arial" w:hAnsi="Arial"/>
                <w:color w:val="1A1F2B"/>
                <w:sz w:val="19"/>
                <w:szCs w:val="19"/>
              </w:rPr>
              <w:t xml:space="preserve">  ✅ CANARY 5%      4:02 AM   23 live tickets: 22 resolved (95.7%) vs control 57.1%</w:t>
            </w:r>
          </w:p>
          <w:p>
            <w:pPr>
              <w:spacing w:after="25" w:line="250"/>
            </w:pPr>
            <w:r>
              <w:rPr>
                <w:rFonts w:ascii="Arial" w:cs="Arial" w:eastAsia="Arial" w:hAnsi="Arial"/>
                <w:color w:val="1A1F2B"/>
                <w:sz w:val="19"/>
                <w:szCs w:val="19"/>
              </w:rPr>
              <w:t xml:space="preserve">  ✅ CANARY 25%     4:44 AM   89 live tickets: 82 resolved (92.1%)</w:t>
            </w:r>
          </w:p>
          <w:p>
            <w:pPr>
              <w:spacing w:after="25" w:line="250"/>
            </w:pPr>
            <w:r>
              <w:rPr>
                <w:rFonts w:ascii="Arial" w:cs="Arial" w:eastAsia="Arial" w:hAnsi="Arial"/>
                <w:color w:val="1A1F2B"/>
                <w:sz w:val="19"/>
                <w:szCs w:val="19"/>
              </w:rPr>
              <w:t xml:space="preserve">  ✅ FULL DEPLOY    5:15 AM   Resolution rate restored to 74%</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TOTAL: 2 hours 1 minute | HUMAN INTERVENTION: NONE</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BUSINESS IMPACT: Revenue protected: $340,000 (projected quarterly at-risk)</w:t>
            </w:r>
          </w:p>
          <w:p>
            <w:pPr>
              <w:spacing w:after="25" w:line="250"/>
            </w:pPr>
            <w:r>
              <w:rPr>
                <w:rFonts w:ascii="Arial" w:cs="Arial" w:eastAsia="Arial" w:hAnsi="Arial"/>
                <w:color w:val="1A1F2B"/>
                <w:sz w:val="19"/>
                <w:szCs w:val="19"/>
              </w:rPr>
              <w:t xml:space="preserve">  ROOT CAUSE: NovaBill deployed billing update at 2:45 AM; changed ‘invoice_total’ field name</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DEMO SCRIPT:</w:t>
            </w:r>
          </w:p>
          <w:p>
            <w:pPr>
              <w:spacing w:after="50" w:line="280"/>
            </w:pPr>
            <w:r>
              <w:rPr>
                <w:rFonts w:ascii="Arial" w:cs="Arial" w:eastAsia="Arial" w:hAnsi="Arial"/>
                <w:i/>
                <w:iCs/>
                <w:color w:val="1A1F2B"/>
                <w:sz w:val="20"/>
                <w:szCs w:val="20"/>
              </w:rPr>
              <w:t xml:space="preserve">"Tuesday, 3 AM. Nobody is awake. The platform detects the resolution rate for billing questions has dropped from 73% to 58%. In 7 minutes, it diagnoses the root cause: NovaBill pushed a routine billing system update that renamed two API fields. By 3:31, the platform has written a fix — a 12-line update to the Billing Inquiry skill."</w:t>
            </w:r>
          </w:p>
          <w:p>
            <w:pPr>
              <w:spacing w:after="50" w:line="280"/>
            </w:pPr>
            <w:r>
              <w:rPr>
                <w:rFonts w:ascii="Arial" w:cs="Arial" w:eastAsia="Arial" w:hAnsi="Arial"/>
                <w:i/>
                <w:iCs/>
                <w:color w:val="1A1F2B"/>
                <w:sz w:val="20"/>
                <w:szCs w:val="20"/>
              </w:rPr>
              <w:t xml:space="preserve"/>
            </w:r>
          </w:p>
          <w:p>
            <w:pPr>
              <w:spacing w:after="50" w:line="280"/>
            </w:pPr>
            <w:r>
              <w:rPr>
                <w:rFonts w:ascii="Arial" w:cs="Arial" w:eastAsia="Arial" w:hAnsi="Arial"/>
                <w:i/>
                <w:iCs/>
                <w:color w:val="1A1F2B"/>
                <w:sz w:val="20"/>
                <w:szCs w:val="20"/>
              </w:rPr>
              <w:t xml:space="preserve">"But here’s what makes this different from a hotfix: the platform doesn’t just deploy. It validates. Shadow replay against 420 test cases: 99.5% pass rate. Then 5% of live tickets as a canary: 96% resolution versus 57% in the control group. Then 25%. Then full deployment. By 5:15 AM, fully restored. Two hours. Zero humans. $340,000 in quarterly revenue protected."</w:t>
            </w:r>
          </w:p>
        </w:tc>
      </w:tr>
    </w:tbl>
    <w:p>
      <w:pPr>
        <w:spacing w:after="50"/>
      </w:pPr>
    </w:p>
    <w:p>
      <w:pPr>
        <w:spacing w:before="160" w:after="70"/>
      </w:pPr>
      <w:r>
        <w:rPr>
          <w:rFonts w:ascii="Arial" w:cs="Arial" w:eastAsia="Arial" w:hAnsi="Arial"/>
          <w:b/>
          <w:bCs/>
          <w:color w:val="0D3B66"/>
          <w:sz w:val="24"/>
          <w:szCs w:val="24"/>
        </w:rPr>
        <w:t xml:space="preserve">Key Features to Highlight on This Screen</w:t>
      </w:r>
    </w:p>
    <w:p>
      <w:pPr>
        <w:pStyle w:val="ListParagraph"/>
        <w:numPr>
          <w:ilvl w:val="0"/>
          <w:numId w:val="2"/>
        </w:numPr>
        <w:spacing w:after="55" w:line="276"/>
      </w:pPr>
      <w:r>
        <w:rPr>
          <w:rFonts w:ascii="Arial" w:cs="Arial" w:eastAsia="Arial" w:hAnsi="Arial"/>
          <w:b/>
          <w:bCs/>
          <w:color w:val="1A1F2B"/>
          <w:sz w:val="21"/>
          <w:szCs w:val="21"/>
        </w:rPr>
        <w:t xml:space="preserve">8-stage pipeline with timestamps </w:t>
      </w:r>
      <w:r>
        <w:rPr>
          <w:rFonts w:ascii="Arial" w:cs="Arial" w:eastAsia="Arial" w:hAnsi="Arial"/>
          <w:color w:val="1A1F2B"/>
          <w:sz w:val="21"/>
          <w:szCs w:val="21"/>
        </w:rPr>
        <w:t xml:space="preserve">— the entire story visible in one glance.</w:t>
      </w:r>
    </w:p>
    <w:p>
      <w:pPr>
        <w:pStyle w:val="ListParagraph"/>
        <w:numPr>
          <w:ilvl w:val="0"/>
          <w:numId w:val="2"/>
        </w:numPr>
        <w:spacing w:after="55" w:line="276"/>
      </w:pPr>
      <w:r>
        <w:rPr>
          <w:rFonts w:ascii="Arial" w:cs="Arial" w:eastAsia="Arial" w:hAnsi="Arial"/>
          <w:b/>
          <w:bCs/>
          <w:color w:val="1A1F2B"/>
          <w:sz w:val="21"/>
          <w:szCs w:val="21"/>
        </w:rPr>
        <w:t xml:space="preserve">7-minute root cause diagnosis </w:t>
      </w:r>
      <w:r>
        <w:rPr>
          <w:rFonts w:ascii="Arial" w:cs="Arial" w:eastAsia="Arial" w:hAnsi="Arial"/>
          <w:color w:val="1A1F2B"/>
          <w:sz w:val="21"/>
          <w:szCs w:val="21"/>
        </w:rPr>
        <w:t xml:space="preserve">— AI-powered, not human investigation.</w:t>
      </w:r>
    </w:p>
    <w:p>
      <w:pPr>
        <w:pStyle w:val="ListParagraph"/>
        <w:numPr>
          <w:ilvl w:val="0"/>
          <w:numId w:val="2"/>
        </w:numPr>
        <w:spacing w:after="55" w:line="276"/>
      </w:pPr>
      <w:r>
        <w:rPr>
          <w:rFonts w:ascii="Arial" w:cs="Arial" w:eastAsia="Arial" w:hAnsi="Arial"/>
          <w:b/>
          <w:bCs/>
          <w:color w:val="1A1F2B"/>
          <w:sz w:val="21"/>
          <w:szCs w:val="21"/>
        </w:rPr>
        <w:t xml:space="preserve">Graduated validation (shadow → canary → full) </w:t>
      </w:r>
      <w:r>
        <w:rPr>
          <w:rFonts w:ascii="Arial" w:cs="Arial" w:eastAsia="Arial" w:hAnsi="Arial"/>
          <w:color w:val="1A1F2B"/>
          <w:sz w:val="21"/>
          <w:szCs w:val="21"/>
        </w:rPr>
        <w:t xml:space="preserve">— the fix is never deployed without proof.</w:t>
      </w:r>
    </w:p>
    <w:p>
      <w:pPr>
        <w:pStyle w:val="ListParagraph"/>
        <w:numPr>
          <w:ilvl w:val="0"/>
          <w:numId w:val="2"/>
        </w:numPr>
        <w:spacing w:after="55" w:line="276"/>
      </w:pPr>
      <w:r>
        <w:rPr>
          <w:rFonts w:ascii="Arial" w:cs="Arial" w:eastAsia="Arial" w:hAnsi="Arial"/>
          <w:b/>
          <w:bCs/>
          <w:color w:val="1A1F2B"/>
          <w:sz w:val="21"/>
          <w:szCs w:val="21"/>
        </w:rPr>
        <w:t xml:space="preserve">$340K revenue protected </w:t>
      </w:r>
      <w:r>
        <w:rPr>
          <w:rFonts w:ascii="Arial" w:cs="Arial" w:eastAsia="Arial" w:hAnsi="Arial"/>
          <w:color w:val="1A1F2B"/>
          <w:sz w:val="21"/>
          <w:szCs w:val="21"/>
        </w:rPr>
        <w:t xml:space="preserve">— business impact, not technical metrics.</w:t>
      </w:r>
    </w:p>
    <w:p>
      <w:pPr>
        <w:pStyle w:val="ListParagraph"/>
        <w:numPr>
          <w:ilvl w:val="0"/>
          <w:numId w:val="2"/>
        </w:numPr>
        <w:spacing w:after="55" w:line="276"/>
      </w:pPr>
      <w:r>
        <w:rPr>
          <w:rFonts w:ascii="Arial" w:cs="Arial" w:eastAsia="Arial" w:hAnsi="Arial"/>
          <w:b/>
          <w:bCs/>
          <w:color w:val="1A1F2B"/>
          <w:sz w:val="21"/>
          <w:szCs w:val="21"/>
        </w:rPr>
        <w:t xml:space="preserve">“HUMAN INTERVENTION: NONE” </w:t>
      </w:r>
      <w:r>
        <w:rPr>
          <w:rFonts w:ascii="Arial" w:cs="Arial" w:eastAsia="Arial" w:hAnsi="Arial"/>
          <w:color w:val="1A1F2B"/>
          <w:sz w:val="21"/>
          <w:szCs w:val="21"/>
        </w:rPr>
        <w:t xml:space="preserve">— the three words that sell this platform.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3B6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7</w:t>
            </w:r>
          </w:p>
        </w:tc>
        <w:tc>
          <w:tcPr>
            <w:tcW w:type="dxa" w:w="8460"/>
            <w:tcBorders>
              <w:top w:val="none" w:color="FFFFFF" w:sz="0"/>
              <w:left w:val="none" w:color="FFFFFF" w:sz="0"/>
              <w:bottom w:val="none" w:color="FFFFFF" w:sz="0"/>
              <w:right w:val="none" w:color="FFFFFF" w:sz="0"/>
            </w:tcBorders>
            <w:shd w:fill="E3F0FA" w:val="clear"/>
            <w:tcMar>
              <w:top w:type="dxa" w:w="80"/>
              <w:left w:type="dxa" w:w="200"/>
              <w:bottom w:type="dxa" w:w="80"/>
              <w:right w:type="dxa" w:w="120"/>
            </w:tcMar>
          </w:tcPr>
          <w:p>
            <w:r>
              <w:rPr>
                <w:rFonts w:ascii="Arial" w:cs="Arial" w:eastAsia="Arial" w:hAnsi="Arial"/>
                <w:b/>
                <w:bCs/>
                <w:color w:val="0D3B66"/>
                <w:sz w:val="28"/>
                <w:szCs w:val="28"/>
              </w:rPr>
              <w:t xml:space="preserve">Shadow Replay &amp; Canary Results</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D4" w:sz="3"/>
              <w:left w:val="single" w:color="7B61D4" w:sz="3"/>
              <w:bottom w:val="single" w:color="7B61D4" w:sz="1"/>
              <w:right w:val="single" w:color="7B61D4" w:sz="1"/>
            </w:tcBorders>
            <w:shd w:fill="F5F0FF" w:val="clear"/>
            <w:tcMar>
              <w:top w:type="dxa" w:w="100"/>
              <w:left w:type="dxa" w:w="180"/>
              <w:bottom w:type="dxa" w:w="100"/>
              <w:right w:type="dxa" w:w="180"/>
            </w:tcMar>
          </w:tcPr>
          <w:p>
            <w:pPr>
              <w:spacing w:after="35"/>
            </w:pPr>
            <w:r>
              <w:rPr>
                <w:rFonts w:ascii="Arial" w:cs="Arial" w:eastAsia="Arial" w:hAnsi="Arial"/>
                <w:b/>
                <w:bCs/>
                <w:color w:val="3D348B"/>
                <w:sz w:val="19"/>
                <w:szCs w:val="19"/>
              </w:rPr>
              <w:t xml:space="preserve">💡 WHY THIS SCREEN:</w:t>
            </w:r>
          </w:p>
          <w:p>
            <w:pPr>
              <w:spacing w:after="0" w:line="276"/>
            </w:pPr>
            <w:r>
              <w:rPr>
                <w:rFonts w:ascii="Arial" w:cs="Arial" w:eastAsia="Arial" w:hAnsi="Arial"/>
                <w:color w:val="1A1F2B"/>
                <w:sz w:val="19"/>
                <w:szCs w:val="19"/>
              </w:rPr>
              <w:t xml:space="preserve">Proof behind the self-healing. This screen gives technical credibility to the autonomous fix by showing granular test results, category-level pass rates, and side-by-side canary comparison. Skeptical viewers (CTOs, engineers on the board) need this evidence layer.</w:t>
            </w:r>
          </w:p>
        </w:tc>
      </w:tr>
    </w:tbl>
    <w:p>
      <w:pPr>
        <w:spacing w:after="50"/>
      </w:pPr>
    </w:p>
    <w:p>
      <w:pPr>
        <w:spacing w:before="160" w:after="70"/>
      </w:pPr>
      <w:r>
        <w:rPr>
          <w:rFonts w:ascii="Arial" w:cs="Arial" w:eastAsia="Arial" w:hAnsi="Arial"/>
          <w:b/>
          <w:bCs/>
          <w:color w:val="0D3B66"/>
          <w:sz w:val="24"/>
          <w:szCs w:val="24"/>
        </w:rPr>
        <w:t xml:space="preserve">Screen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4A90D9" w:sz="3"/>
              <w:bottom w:val="single" w:color="4A90D9" w:sz="1"/>
              <w:right w:val="single" w:color="4A90D9" w:sz="1"/>
            </w:tcBorders>
            <w:shd w:fill="EFF6FF" w:val="clear"/>
            <w:tcMar>
              <w:top w:type="dxa" w:w="100"/>
              <w:left w:type="dxa" w:w="180"/>
              <w:bottom w:type="dxa" w:w="100"/>
              <w:right w:type="dxa" w:w="180"/>
            </w:tcMar>
          </w:tcPr>
          <w:p>
            <w:pPr>
              <w:spacing w:after="35"/>
            </w:pPr>
            <w:r>
              <w:rPr>
                <w:rFonts w:ascii="Arial" w:cs="Arial" w:eastAsia="Arial" w:hAnsi="Arial"/>
                <w:b/>
                <w:bCs/>
                <w:color w:val="1D6FA5"/>
                <w:sz w:val="19"/>
                <w:szCs w:val="19"/>
              </w:rPr>
              <w:t xml:space="preserve">💻 WHAT’S ON SCREEN:</w:t>
            </w:r>
          </w:p>
          <w:p>
            <w:pPr>
              <w:spacing w:after="25" w:line="250"/>
            </w:pPr>
            <w:r>
              <w:rPr>
                <w:rFonts w:ascii="Arial" w:cs="Arial" w:eastAsia="Arial" w:hAnsi="Arial"/>
                <w:color w:val="1A1F2B"/>
                <w:sz w:val="19"/>
                <w:szCs w:val="19"/>
              </w:rPr>
              <w:t xml:space="preserve">PAGE TITLE: “Shadow Replay Results” | Pipeline HLP-1192 | Skill v2.2 (patched) vs v2.1 (broken)</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SUMMARY BAR: 420 test cases | 418 passed (99.5%) | 0 failed | 2 flagged (known edge cases)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CATEGORY BREAKDOWN (horizontal bar chart):</w:t>
            </w:r>
          </w:p>
          <w:p>
            <w:pPr>
              <w:spacing w:after="25" w:line="250"/>
            </w:pPr>
            <w:r>
              <w:rPr>
                <w:rFonts w:ascii="Arial" w:cs="Arial" w:eastAsia="Arial" w:hAnsi="Arial"/>
                <w:color w:val="1A1F2B"/>
                <w:sz w:val="19"/>
                <w:szCs w:val="19"/>
              </w:rPr>
              <w:t xml:space="preserve">  Billing Disputes:    87/87 (100%)   ██████████  ← was broken, now fixed</w:t>
            </w:r>
          </w:p>
          <w:p>
            <w:pPr>
              <w:spacing w:after="25" w:line="250"/>
            </w:pPr>
            <w:r>
              <w:rPr>
                <w:rFonts w:ascii="Arial" w:cs="Arial" w:eastAsia="Arial" w:hAnsi="Arial"/>
                <w:color w:val="1A1F2B"/>
                <w:sz w:val="19"/>
                <w:szCs w:val="19"/>
              </w:rPr>
              <w:t xml:space="preserve">  Payment Status:      92/92 (100%)   ██████████</w:t>
            </w:r>
          </w:p>
          <w:p>
            <w:pPr>
              <w:spacing w:after="25" w:line="250"/>
            </w:pPr>
            <w:r>
              <w:rPr>
                <w:rFonts w:ascii="Arial" w:cs="Arial" w:eastAsia="Arial" w:hAnsi="Arial"/>
                <w:color w:val="1A1F2B"/>
                <w:sz w:val="19"/>
                <w:szCs w:val="19"/>
              </w:rPr>
              <w:t xml:space="preserve">  Plan Changes:        78/78 (100%)   ██████████</w:t>
            </w:r>
          </w:p>
          <w:p>
            <w:pPr>
              <w:spacing w:after="25" w:line="250"/>
            </w:pPr>
            <w:r>
              <w:rPr>
                <w:rFonts w:ascii="Arial" w:cs="Arial" w:eastAsia="Arial" w:hAnsi="Arial"/>
                <w:color w:val="1A1F2B"/>
                <w:sz w:val="19"/>
                <w:szCs w:val="19"/>
              </w:rPr>
              <w:t xml:space="preserve">  Refund Requests:     64/64 (100%)   ██████████</w:t>
            </w:r>
          </w:p>
          <w:p>
            <w:pPr>
              <w:spacing w:after="25" w:line="250"/>
            </w:pPr>
            <w:r>
              <w:rPr>
                <w:rFonts w:ascii="Arial" w:cs="Arial" w:eastAsia="Arial" w:hAnsi="Arial"/>
                <w:color w:val="1A1F2B"/>
                <w:sz w:val="19"/>
                <w:szCs w:val="19"/>
              </w:rPr>
              <w:t xml:space="preserve">  General Billing:     55/55 (100%)   ██████████</w:t>
            </w:r>
          </w:p>
          <w:p>
            <w:pPr>
              <w:spacing w:after="25" w:line="250"/>
            </w:pPr>
            <w:r>
              <w:rPr>
                <w:rFonts w:ascii="Arial" w:cs="Arial" w:eastAsia="Arial" w:hAnsi="Arial"/>
                <w:color w:val="1A1F2B"/>
                <w:sz w:val="19"/>
                <w:szCs w:val="19"/>
              </w:rPr>
              <w:t xml:space="preserve">  Adversarial Inputs:  42/44 (95.5%)  █████████░  2 pre-existing edge cases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CANARY COMPARISON (side-by-side chart):</w:t>
            </w:r>
          </w:p>
          <w:p>
            <w:pPr>
              <w:spacing w:after="25" w:line="250"/>
            </w:pPr>
            <w:r>
              <w:rPr>
                <w:rFonts w:ascii="Arial" w:cs="Arial" w:eastAsia="Arial" w:hAnsi="Arial"/>
                <w:color w:val="1A1F2B"/>
                <w:sz w:val="19"/>
                <w:szCs w:val="19"/>
              </w:rPr>
              <w:t xml:space="preserve">  Canary 5%:  Resolution rate 95.7% (patched) vs 57.1% (control) | 23 tickets</w:t>
            </w:r>
          </w:p>
          <w:p>
            <w:pPr>
              <w:spacing w:after="25" w:line="250"/>
            </w:pPr>
            <w:r>
              <w:rPr>
                <w:rFonts w:ascii="Arial" w:cs="Arial" w:eastAsia="Arial" w:hAnsi="Arial"/>
                <w:color w:val="1A1F2B"/>
                <w:sz w:val="19"/>
                <w:szCs w:val="19"/>
              </w:rPr>
              <w:t xml:space="preserve">  Canary 25%: Resolution rate 92.1% (patched) vs 58.3% (control) | 89 tickets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Compliance: All traces passed SOC 2 + GDPR policy checks ✅</w:t>
            </w:r>
          </w:p>
          <w:p>
            <w:pPr>
              <w:spacing w:after="25" w:line="250"/>
            </w:pPr>
            <w:r>
              <w:rPr>
                <w:rFonts w:ascii="Arial" w:cs="Arial" w:eastAsia="Arial" w:hAnsi="Arial"/>
                <w:color w:val="1A1F2B"/>
                <w:sz w:val="19"/>
                <w:szCs w:val="19"/>
              </w:rPr>
              <w:t xml:space="preserve">  Cost impact: $0.018/resolution (unchanged)</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DEMO SCRIPT:</w:t>
            </w:r>
          </w:p>
          <w:p>
            <w:pPr>
              <w:spacing w:after="50" w:line="280"/>
            </w:pPr>
            <w:r>
              <w:rPr>
                <w:rFonts w:ascii="Arial" w:cs="Arial" w:eastAsia="Arial" w:hAnsi="Arial"/>
                <w:i/>
                <w:iCs/>
                <w:color w:val="1A1F2B"/>
                <w:sz w:val="20"/>
                <w:szCs w:val="20"/>
              </w:rPr>
              <w:t xml:space="preserve">"This is the evidence behind the autonomous deployment. 420 test cases from our golden evaluation dataset — refined across 73 deployments. The billing dispute category — the one that was broken — now passes at 100%. Every other category: 100%. The only flags are two pre-existing adversarial edge cases, not regressions."</w:t>
            </w:r>
          </w:p>
          <w:p>
            <w:pPr>
              <w:spacing w:after="50" w:line="280"/>
            </w:pPr>
            <w:r>
              <w:rPr>
                <w:rFonts w:ascii="Arial" w:cs="Arial" w:eastAsia="Arial" w:hAnsi="Arial"/>
                <w:i/>
                <w:iCs/>
                <w:color w:val="1A1F2B"/>
                <w:sz w:val="20"/>
                <w:szCs w:val="20"/>
              </w:rPr>
              <w:t xml:space="preserve"/>
            </w:r>
          </w:p>
          <w:p>
            <w:pPr>
              <w:spacing w:after="50" w:line="280"/>
            </w:pPr>
            <w:r>
              <w:rPr>
                <w:rFonts w:ascii="Arial" w:cs="Arial" w:eastAsia="Arial" w:hAnsi="Arial"/>
                <w:i/>
                <w:iCs/>
                <w:color w:val="1A1F2B"/>
                <w:sz w:val="20"/>
                <w:szCs w:val="20"/>
              </w:rPr>
              <w:t xml:space="preserve">"And look at the canary results: side by side, the patched version resolved tickets at 96% versus 57% for the broken version. This isn’t hope-based deployment. This is evidence-based deployment. Same rigor as traditional software CI/CD, applied to AI agents for the first time."</w:t>
            </w:r>
          </w:p>
        </w:tc>
      </w:tr>
    </w:tbl>
    <w:p>
      <w:pPr>
        <w:spacing w:after="50"/>
      </w:pPr>
    </w:p>
    <w:p>
      <w:pPr>
        <w:spacing w:before="160" w:after="70"/>
      </w:pPr>
      <w:r>
        <w:rPr>
          <w:rFonts w:ascii="Arial" w:cs="Arial" w:eastAsia="Arial" w:hAnsi="Arial"/>
          <w:b/>
          <w:bCs/>
          <w:color w:val="0D3B66"/>
          <w:sz w:val="24"/>
          <w:szCs w:val="24"/>
        </w:rPr>
        <w:t xml:space="preserve">Key Features to Highlight on This Screen</w:t>
      </w:r>
    </w:p>
    <w:p>
      <w:pPr>
        <w:pStyle w:val="ListParagraph"/>
        <w:numPr>
          <w:ilvl w:val="0"/>
          <w:numId w:val="2"/>
        </w:numPr>
        <w:spacing w:after="55" w:line="276"/>
      </w:pPr>
      <w:r>
        <w:rPr>
          <w:rFonts w:ascii="Arial" w:cs="Arial" w:eastAsia="Arial" w:hAnsi="Arial"/>
          <w:b/>
          <w:bCs/>
          <w:color w:val="1A1F2B"/>
          <w:sz w:val="21"/>
          <w:szCs w:val="21"/>
        </w:rPr>
        <w:t xml:space="preserve">Category-level breakdown </w:t>
      </w:r>
      <w:r>
        <w:rPr>
          <w:rFonts w:ascii="Arial" w:cs="Arial" w:eastAsia="Arial" w:hAnsi="Arial"/>
          <w:color w:val="1A1F2B"/>
          <w:sz w:val="21"/>
          <w:szCs w:val="21"/>
        </w:rPr>
        <w:t xml:space="preserve">— not just a pass/fail; granular visibility into what was tested.</w:t>
      </w:r>
    </w:p>
    <w:p>
      <w:pPr>
        <w:pStyle w:val="ListParagraph"/>
        <w:numPr>
          <w:ilvl w:val="0"/>
          <w:numId w:val="2"/>
        </w:numPr>
        <w:spacing w:after="55" w:line="276"/>
      </w:pPr>
      <w:r>
        <w:rPr>
          <w:rFonts w:ascii="Arial" w:cs="Arial" w:eastAsia="Arial" w:hAnsi="Arial"/>
          <w:b/>
          <w:bCs/>
          <w:color w:val="1A1F2B"/>
          <w:sz w:val="21"/>
          <w:szCs w:val="21"/>
        </w:rPr>
        <w:t xml:space="preserve">100% on the broken category </w:t>
      </w:r>
      <w:r>
        <w:rPr>
          <w:rFonts w:ascii="Arial" w:cs="Arial" w:eastAsia="Arial" w:hAnsi="Arial"/>
          <w:color w:val="1A1F2B"/>
          <w:sz w:val="21"/>
          <w:szCs w:val="21"/>
        </w:rPr>
        <w:t xml:space="preserve">— the fix works precisely where it needed to.</w:t>
      </w:r>
    </w:p>
    <w:p>
      <w:pPr>
        <w:pStyle w:val="ListParagraph"/>
        <w:numPr>
          <w:ilvl w:val="0"/>
          <w:numId w:val="2"/>
        </w:numPr>
        <w:spacing w:after="55" w:line="276"/>
      </w:pPr>
      <w:r>
        <w:rPr>
          <w:rFonts w:ascii="Arial" w:cs="Arial" w:eastAsia="Arial" w:hAnsi="Arial"/>
          <w:b/>
          <w:bCs/>
          <w:color w:val="1A1F2B"/>
          <w:sz w:val="21"/>
          <w:szCs w:val="21"/>
        </w:rPr>
        <w:t xml:space="preserve">Side-by-side canary chart </w:t>
      </w:r>
      <w:r>
        <w:rPr>
          <w:rFonts w:ascii="Arial" w:cs="Arial" w:eastAsia="Arial" w:hAnsi="Arial"/>
          <w:color w:val="1A1F2B"/>
          <w:sz w:val="21"/>
          <w:szCs w:val="21"/>
        </w:rPr>
        <w:t xml:space="preserve">— dramatic visual proof (96% vs 57%).</w:t>
      </w:r>
    </w:p>
    <w:p>
      <w:pPr>
        <w:pStyle w:val="ListParagraph"/>
        <w:numPr>
          <w:ilvl w:val="0"/>
          <w:numId w:val="2"/>
        </w:numPr>
        <w:spacing w:after="55" w:line="276"/>
      </w:pPr>
      <w:r>
        <w:rPr>
          <w:rFonts w:ascii="Arial" w:cs="Arial" w:eastAsia="Arial" w:hAnsi="Arial"/>
          <w:b/>
          <w:bCs/>
          <w:color w:val="1A1F2B"/>
          <w:sz w:val="21"/>
          <w:szCs w:val="21"/>
        </w:rPr>
        <w:t xml:space="preserve">Compliance pass confirmation </w:t>
      </w:r>
      <w:r>
        <w:rPr>
          <w:rFonts w:ascii="Arial" w:cs="Arial" w:eastAsia="Arial" w:hAnsi="Arial"/>
          <w:color w:val="1A1F2B"/>
          <w:sz w:val="21"/>
          <w:szCs w:val="21"/>
        </w:rPr>
        <w:t xml:space="preserve">— regulatory validation is part of the test pipeline.</w:t>
      </w:r>
    </w:p>
    <w:p>
      <w:pPr>
        <w:pStyle w:val="ListParagraph"/>
        <w:numPr>
          <w:ilvl w:val="0"/>
          <w:numId w:val="2"/>
        </w:numPr>
        <w:spacing w:after="55" w:line="276"/>
      </w:pPr>
      <w:r>
        <w:rPr>
          <w:rFonts w:ascii="Arial" w:cs="Arial" w:eastAsia="Arial" w:hAnsi="Arial"/>
          <w:b/>
          <w:bCs/>
          <w:color w:val="1A1F2B"/>
          <w:sz w:val="21"/>
          <w:szCs w:val="21"/>
        </w:rPr>
        <w:t xml:space="preserve">“420 test cases refined across 73 deployments” </w:t>
      </w:r>
      <w:r>
        <w:rPr>
          <w:rFonts w:ascii="Arial" w:cs="Arial" w:eastAsia="Arial" w:hAnsi="Arial"/>
          <w:color w:val="1A1F2B"/>
          <w:sz w:val="21"/>
          <w:szCs w:val="21"/>
        </w:rPr>
        <w:t xml:space="preserve">— reinforces the compounding moat.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3B66" w:val="clear"/>
            <w:tcMar>
              <w:top w:type="dxa" w:w="80"/>
              <w:left w:type="dxa" w:w="120"/>
              <w:bottom w:type="dxa" w:w="80"/>
              <w:right w:type="dxa" w:w="120"/>
            </w:tcMar>
          </w:tcPr>
          <w:p>
            <w:pPr>
              <w:jc w:val="center"/>
            </w:pPr>
            <w:r>
              <w:rPr>
                <w:rFonts w:ascii="Arial" w:cs="Arial" w:eastAsia="Arial" w:hAnsi="Arial"/>
                <w:b/>
                <w:bCs/>
                <w:color w:val="FFFFFF"/>
                <w:sz w:val="32"/>
                <w:szCs w:val="32"/>
              </w:rPr>
              <w:t xml:space="preserve">8</w:t>
            </w:r>
          </w:p>
        </w:tc>
        <w:tc>
          <w:tcPr>
            <w:tcW w:type="dxa" w:w="8460"/>
            <w:tcBorders>
              <w:top w:val="none" w:color="FFFFFF" w:sz="0"/>
              <w:left w:val="none" w:color="FFFFFF" w:sz="0"/>
              <w:bottom w:val="none" w:color="FFFFFF" w:sz="0"/>
              <w:right w:val="none" w:color="FFFFFF" w:sz="0"/>
            </w:tcBorders>
            <w:shd w:fill="E3F0FA" w:val="clear"/>
            <w:tcMar>
              <w:top w:type="dxa" w:w="80"/>
              <w:left w:type="dxa" w:w="200"/>
              <w:bottom w:type="dxa" w:w="80"/>
              <w:right w:type="dxa" w:w="120"/>
            </w:tcMar>
          </w:tcPr>
          <w:p>
            <w:r>
              <w:rPr>
                <w:rFonts w:ascii="Arial" w:cs="Arial" w:eastAsia="Arial" w:hAnsi="Arial"/>
                <w:b/>
                <w:bCs/>
                <w:color w:val="0D3B66"/>
                <w:sz w:val="28"/>
                <w:szCs w:val="28"/>
              </w:rPr>
              <w:t xml:space="preserve">Compliance &amp; Audit Trail</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61D4" w:sz="3"/>
              <w:left w:val="single" w:color="7B61D4" w:sz="3"/>
              <w:bottom w:val="single" w:color="7B61D4" w:sz="1"/>
              <w:right w:val="single" w:color="7B61D4" w:sz="1"/>
            </w:tcBorders>
            <w:shd w:fill="F5F0FF" w:val="clear"/>
            <w:tcMar>
              <w:top w:type="dxa" w:w="100"/>
              <w:left w:type="dxa" w:w="180"/>
              <w:bottom w:type="dxa" w:w="100"/>
              <w:right w:type="dxa" w:w="180"/>
            </w:tcMar>
          </w:tcPr>
          <w:p>
            <w:pPr>
              <w:spacing w:after="35"/>
            </w:pPr>
            <w:r>
              <w:rPr>
                <w:rFonts w:ascii="Arial" w:cs="Arial" w:eastAsia="Arial" w:hAnsi="Arial"/>
                <w:b/>
                <w:bCs/>
                <w:color w:val="3D348B"/>
                <w:sz w:val="19"/>
                <w:szCs w:val="19"/>
              </w:rPr>
              <w:t xml:space="preserve">💡 WHY THIS SCREEN:</w:t>
            </w:r>
          </w:p>
          <w:p>
            <w:pPr>
              <w:spacing w:after="0" w:line="276"/>
            </w:pPr>
            <w:r>
              <w:rPr>
                <w:rFonts w:ascii="Arial" w:cs="Arial" w:eastAsia="Arial" w:hAnsi="Arial"/>
                <w:color w:val="1A1F2B"/>
                <w:sz w:val="19"/>
                <w:szCs w:val="19"/>
              </w:rPr>
              <w:t xml:space="preserve">The enterprise trust screen. Compliance officers and auditors are the hidden decision-makers in enterprise sales. This screen shows that every action the platform takes — including autonomous self-healing — generates tamper-proof, regulation-tagged audit evidence. The one-click SOC 2 report is the closer.</w:t>
            </w:r>
          </w:p>
        </w:tc>
      </w:tr>
    </w:tbl>
    <w:p>
      <w:pPr>
        <w:spacing w:after="50"/>
      </w:pPr>
    </w:p>
    <w:p>
      <w:pPr>
        <w:spacing w:before="160" w:after="70"/>
      </w:pPr>
      <w:r>
        <w:rPr>
          <w:rFonts w:ascii="Arial" w:cs="Arial" w:eastAsia="Arial" w:hAnsi="Arial"/>
          <w:b/>
          <w:bCs/>
          <w:color w:val="0D3B66"/>
          <w:sz w:val="24"/>
          <w:szCs w:val="24"/>
        </w:rPr>
        <w:t xml:space="preserve">Screen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3"/>
              <w:left w:val="single" w:color="4A90D9" w:sz="3"/>
              <w:bottom w:val="single" w:color="4A90D9" w:sz="1"/>
              <w:right w:val="single" w:color="4A90D9" w:sz="1"/>
            </w:tcBorders>
            <w:shd w:fill="EFF6FF" w:val="clear"/>
            <w:tcMar>
              <w:top w:type="dxa" w:w="100"/>
              <w:left w:type="dxa" w:w="180"/>
              <w:bottom w:type="dxa" w:w="100"/>
              <w:right w:type="dxa" w:w="180"/>
            </w:tcMar>
          </w:tcPr>
          <w:p>
            <w:pPr>
              <w:spacing w:after="35"/>
            </w:pPr>
            <w:r>
              <w:rPr>
                <w:rFonts w:ascii="Arial" w:cs="Arial" w:eastAsia="Arial" w:hAnsi="Arial"/>
                <w:b/>
                <w:bCs/>
                <w:color w:val="1D6FA5"/>
                <w:sz w:val="19"/>
                <w:szCs w:val="19"/>
              </w:rPr>
              <w:t xml:space="preserve">💻 WHAT’S ON SCREEN:</w:t>
            </w:r>
          </w:p>
          <w:p>
            <w:pPr>
              <w:spacing w:after="25" w:line="250"/>
            </w:pPr>
            <w:r>
              <w:rPr>
                <w:rFonts w:ascii="Arial" w:cs="Arial" w:eastAsia="Arial" w:hAnsi="Arial"/>
                <w:color w:val="1A1F2B"/>
                <w:sz w:val="19"/>
                <w:szCs w:val="19"/>
              </w:rPr>
              <w:t xml:space="preserve">PAGE TITLE: “Audit Trail” | Filtered: Pipeline HLP-1192 | 34 events | Hash chain: ✅ INTACT</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EVENT LOG (scrollable, showing key events):</w:t>
            </w:r>
          </w:p>
          <w:p>
            <w:pPr>
              <w:spacing w:after="25" w:line="250"/>
            </w:pPr>
            <w:r>
              <w:rPr>
                <w:rFonts w:ascii="Arial" w:cs="Arial" w:eastAsia="Arial" w:hAnsi="Arial"/>
                <w:color w:val="1A1F2B"/>
                <w:sz w:val="19"/>
                <w:szCs w:val="19"/>
              </w:rPr>
              <w:t xml:space="preserve">  3:14:02 AM  [SYSTEM]  Drift detected: resolution rate anomaly</w:t>
            </w:r>
          </w:p>
          <w:p>
            <w:pPr>
              <w:spacing w:after="25" w:line="250"/>
            </w:pPr>
            <w:r>
              <w:rPr>
                <w:rFonts w:ascii="Arial" w:cs="Arial" w:eastAsia="Arial" w:hAnsi="Arial"/>
                <w:color w:val="1A1F2B"/>
                <w:sz w:val="19"/>
                <w:szCs w:val="19"/>
              </w:rPr>
              <w:t xml:space="preserve">  3:21:18 AM  [SYSTEM]  Root cause: billing API schema change</w:t>
            </w:r>
          </w:p>
          <w:p>
            <w:pPr>
              <w:spacing w:after="25" w:line="250"/>
            </w:pPr>
            <w:r>
              <w:rPr>
                <w:rFonts w:ascii="Arial" w:cs="Arial" w:eastAsia="Arial" w:hAnsi="Arial"/>
                <w:color w:val="1A1F2B"/>
                <w:sz w:val="19"/>
                <w:szCs w:val="19"/>
              </w:rPr>
              <w:t xml:space="preserve">  3:31:07 AM  [SYSTEM]  Skill patch generated: v2.1 → v2.2 (diff attached)</w:t>
            </w:r>
          </w:p>
          <w:p>
            <w:pPr>
              <w:spacing w:after="25" w:line="250"/>
            </w:pPr>
            <w:r>
              <w:rPr>
                <w:rFonts w:ascii="Arial" w:cs="Arial" w:eastAsia="Arial" w:hAnsi="Arial"/>
                <w:color w:val="1A1F2B"/>
                <w:sz w:val="19"/>
                <w:szCs w:val="19"/>
              </w:rPr>
              <w:t xml:space="preserve">  3:48:22 AM  [SYSTEM]  Shadow replay: 418/420 passed (report attached)</w:t>
            </w:r>
          </w:p>
          <w:p>
            <w:pPr>
              <w:spacing w:after="25" w:line="250"/>
            </w:pPr>
            <w:r>
              <w:rPr>
                <w:rFonts w:ascii="Arial" w:cs="Arial" w:eastAsia="Arial" w:hAnsi="Arial"/>
                <w:color w:val="1A1F2B"/>
                <w:sz w:val="19"/>
                <w:szCs w:val="19"/>
              </w:rPr>
              <w:t xml:space="preserve">  5:15:04 AM  [SYSTEM]  Full deployment complete</w:t>
            </w:r>
          </w:p>
          <w:p>
            <w:pPr>
              <w:spacing w:after="25" w:line="250"/>
            </w:pPr>
            <w:r>
              <w:rPr>
                <w:rFonts w:ascii="Arial" w:cs="Arial" w:eastAsia="Arial" w:hAnsi="Arial"/>
                <w:color w:val="1A1F2B"/>
                <w:sz w:val="19"/>
                <w:szCs w:val="19"/>
              </w:rPr>
              <w:t xml:space="preserve">  5:15:05 AM  [SYSTEM]  Revenue at risk: $340K → $0</w:t>
            </w:r>
          </w:p>
          <w:p>
            <w:pPr>
              <w:spacing w:after="25" w:line="250"/>
            </w:pPr>
            <w:r>
              <w:rPr>
                <w:rFonts w:ascii="Arial" w:cs="Arial" w:eastAsia="Arial" w:hAnsi="Arial"/>
                <w:color w:val="1A1F2B"/>
                <w:sz w:val="19"/>
                <w:szCs w:val="19"/>
              </w:rPr>
              <w:t xml:space="preserve">  Each event: SHA-256 hash-chained | Tamper-proof | Regulatory tags shown</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COMPLIANCE REPORT PANEL (right side):</w:t>
            </w:r>
          </w:p>
          <w:p>
            <w:pPr>
              <w:spacing w:after="25" w:line="250"/>
            </w:pPr>
            <w:r>
              <w:rPr>
                <w:rFonts w:ascii="Arial" w:cs="Arial" w:eastAsia="Arial" w:hAnsi="Arial"/>
                <w:color w:val="1A1F2B"/>
                <w:sz w:val="19"/>
                <w:szCs w:val="19"/>
              </w:rPr>
              <w:t xml:space="preserve">  Framework: SOC 2 Type II | Controls: 38 | Evidenced: 36 (94.7%) | Partial: 2</w:t>
            </w:r>
          </w:p>
          <w:p>
            <w:pPr>
              <w:spacing w:after="25" w:line="250"/>
            </w:pPr>
            <w:r>
              <w:rPr>
                <w:rFonts w:ascii="Arial" w:cs="Arial" w:eastAsia="Arial" w:hAnsi="Arial"/>
                <w:color w:val="1A1F2B"/>
                <w:sz w:val="19"/>
                <w:szCs w:val="19"/>
              </w:rPr>
              <w:t xml:space="preserve">  ✅ CC7.2 Change Management — self-healing pipeline + shadow replay evidence</w:t>
            </w:r>
          </w:p>
          <w:p>
            <w:pPr>
              <w:spacing w:after="25" w:line="250"/>
            </w:pPr>
            <w:r>
              <w:rPr>
                <w:rFonts w:ascii="Arial" w:cs="Arial" w:eastAsia="Arial" w:hAnsi="Arial"/>
                <w:color w:val="1A1F2B"/>
                <w:sz w:val="19"/>
                <w:szCs w:val="19"/>
              </w:rPr>
              <w:t xml:space="preserve">  ✅ CC8.1 Operations Monitoring — drift detection within 29 min of root cause</w:t>
            </w:r>
          </w:p>
          <w:p>
            <w:pPr>
              <w:spacing w:after="25" w:line="250"/>
            </w:pPr>
            <w:r>
              <w:rPr>
                <w:rFonts w:ascii="Arial" w:cs="Arial" w:eastAsia="Arial" w:hAnsi="Arial"/>
                <w:color w:val="1A1F2B"/>
                <w:sz w:val="19"/>
                <w:szCs w:val="19"/>
              </w:rPr>
              <w:t xml:space="preserve">  ✅ CC6.1 Logical Access — PII redaction + role-based access</w:t>
            </w:r>
          </w:p>
          <w:p>
            <w:pPr>
              <w:spacing w:after="25" w:line="250"/>
            </w:pPr>
            <w:r>
              <w:rPr>
                <w:rFonts w:ascii="Arial" w:cs="Arial" w:eastAsia="Arial" w:hAnsi="Arial"/>
                <w:color w:val="1A1F2B"/>
                <w:sz w:val="19"/>
                <w:szCs w:val="19"/>
              </w:rPr>
              <w:t xml:space="preserve"/>
            </w:r>
          </w:p>
          <w:p>
            <w:pPr>
              <w:spacing w:after="25" w:line="250"/>
            </w:pPr>
            <w:r>
              <w:rPr>
                <w:rFonts w:ascii="Arial" w:cs="Arial" w:eastAsia="Arial" w:hAnsi="Arial"/>
                <w:color w:val="1A1F2B"/>
                <w:sz w:val="19"/>
                <w:szCs w:val="19"/>
              </w:rPr>
              <w:t xml:space="preserve">  [EXPORT: SOC 2 Report PDF]  [EXPORT: Evidence Package CSV]  [SCHEDULE: Monthly auto-report]</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DEMO SCRIPT:</w:t>
            </w:r>
          </w:p>
          <w:p>
            <w:pPr>
              <w:spacing w:after="50" w:line="280"/>
            </w:pPr>
            <w:r>
              <w:rPr>
                <w:rFonts w:ascii="Arial" w:cs="Arial" w:eastAsia="Arial" w:hAnsi="Arial"/>
                <w:i/>
                <w:iCs/>
                <w:color w:val="1A1F2B"/>
                <w:sz w:val="20"/>
                <w:szCs w:val="20"/>
              </w:rPr>
              <w:t xml:space="preserve">"Every action the platform took — detection, diagnosis, fix, validation, deployment — is in this audit trail. 34 events, each cryptographically hash-chained so they’re tamper-proof. Each event is tagged with the SOC 2 controls it provides evidence for."</w:t>
            </w:r>
          </w:p>
          <w:p>
            <w:pPr>
              <w:spacing w:after="50" w:line="280"/>
            </w:pPr>
            <w:r>
              <w:rPr>
                <w:rFonts w:ascii="Arial" w:cs="Arial" w:eastAsia="Arial" w:hAnsi="Arial"/>
                <w:i/>
                <w:iCs/>
                <w:color w:val="1A1F2B"/>
                <w:sz w:val="20"/>
                <w:szCs w:val="20"/>
              </w:rPr>
              <w:t xml:space="preserve"/>
            </w:r>
          </w:p>
          <w:p>
            <w:pPr>
              <w:spacing w:after="50" w:line="280"/>
            </w:pPr>
            <w:r>
              <w:rPr>
                <w:rFonts w:ascii="Arial" w:cs="Arial" w:eastAsia="Arial" w:hAnsi="Arial"/>
                <w:i/>
                <w:iCs/>
                <w:color w:val="1A1F2B"/>
                <w:sz w:val="20"/>
                <w:szCs w:val="20"/>
              </w:rPr>
              <w:t xml:space="preserve">"And on the right: a one-click compliance report. 38 SOC 2 controls, 36 fully evidenced with artifacts generated automatically from platform operations. When NovaBill’s auditor asks ‘what happened to your AI system on February 4th,’ this is the answer — no scrambling, no screenshots, no interviews. The platform generates compliance evidence as a byproduct of doing its job."</w:t>
            </w:r>
          </w:p>
        </w:tc>
      </w:tr>
    </w:tbl>
    <w:p>
      <w:pPr>
        <w:spacing w:after="50"/>
      </w:pPr>
    </w:p>
    <w:p>
      <w:pPr>
        <w:spacing w:before="160" w:after="70"/>
      </w:pPr>
      <w:r>
        <w:rPr>
          <w:rFonts w:ascii="Arial" w:cs="Arial" w:eastAsia="Arial" w:hAnsi="Arial"/>
          <w:b/>
          <w:bCs/>
          <w:color w:val="0D3B66"/>
          <w:sz w:val="24"/>
          <w:szCs w:val="24"/>
        </w:rPr>
        <w:t xml:space="preserve">Key Features to Highlight on This Screen</w:t>
      </w:r>
    </w:p>
    <w:p>
      <w:pPr>
        <w:pStyle w:val="ListParagraph"/>
        <w:numPr>
          <w:ilvl w:val="0"/>
          <w:numId w:val="2"/>
        </w:numPr>
        <w:spacing w:after="55" w:line="276"/>
      </w:pPr>
      <w:r>
        <w:rPr>
          <w:rFonts w:ascii="Arial" w:cs="Arial" w:eastAsia="Arial" w:hAnsi="Arial"/>
          <w:b/>
          <w:bCs/>
          <w:color w:val="1A1F2B"/>
          <w:sz w:val="21"/>
          <w:szCs w:val="21"/>
        </w:rPr>
        <w:t xml:space="preserve">SHA-256 hash chain with integrity badge </w:t>
      </w:r>
      <w:r>
        <w:rPr>
          <w:rFonts w:ascii="Arial" w:cs="Arial" w:eastAsia="Arial" w:hAnsi="Arial"/>
          <w:color w:val="1A1F2B"/>
          <w:sz w:val="21"/>
          <w:szCs w:val="21"/>
        </w:rPr>
        <w:t xml:space="preserve">— tamper-proof audit log. Enterprise-grade trust.</w:t>
      </w:r>
    </w:p>
    <w:p>
      <w:pPr>
        <w:pStyle w:val="ListParagraph"/>
        <w:numPr>
          <w:ilvl w:val="0"/>
          <w:numId w:val="2"/>
        </w:numPr>
        <w:spacing w:after="55" w:line="276"/>
      </w:pPr>
      <w:r>
        <w:rPr>
          <w:rFonts w:ascii="Arial" w:cs="Arial" w:eastAsia="Arial" w:hAnsi="Arial"/>
          <w:b/>
          <w:bCs/>
          <w:color w:val="1A1F2B"/>
          <w:sz w:val="21"/>
          <w:szCs w:val="21"/>
        </w:rPr>
        <w:t xml:space="preserve">Regulatory tags on each event </w:t>
      </w:r>
      <w:r>
        <w:rPr>
          <w:rFonts w:ascii="Arial" w:cs="Arial" w:eastAsia="Arial" w:hAnsi="Arial"/>
          <w:color w:val="1A1F2B"/>
          <w:sz w:val="21"/>
          <w:szCs w:val="21"/>
        </w:rPr>
        <w:t xml:space="preserve">— auditors can filter by framework (“show me EU AI Act evidence”).</w:t>
      </w:r>
    </w:p>
    <w:p>
      <w:pPr>
        <w:pStyle w:val="ListParagraph"/>
        <w:numPr>
          <w:ilvl w:val="0"/>
          <w:numId w:val="2"/>
        </w:numPr>
        <w:spacing w:after="55" w:line="276"/>
      </w:pPr>
      <w:r>
        <w:rPr>
          <w:rFonts w:ascii="Arial" w:cs="Arial" w:eastAsia="Arial" w:hAnsi="Arial"/>
          <w:b/>
          <w:bCs/>
          <w:color w:val="1A1F2B"/>
          <w:sz w:val="21"/>
          <w:szCs w:val="21"/>
        </w:rPr>
        <w:t xml:space="preserve">94.7% control coverage auto-evidenced </w:t>
      </w:r>
      <w:r>
        <w:rPr>
          <w:rFonts w:ascii="Arial" w:cs="Arial" w:eastAsia="Arial" w:hAnsi="Arial"/>
          <w:color w:val="1A1F2B"/>
          <w:sz w:val="21"/>
          <w:szCs w:val="21"/>
        </w:rPr>
        <w:t xml:space="preserve">— compliance as a byproduct, not a project.</w:t>
      </w:r>
    </w:p>
    <w:p>
      <w:pPr>
        <w:pStyle w:val="ListParagraph"/>
        <w:numPr>
          <w:ilvl w:val="0"/>
          <w:numId w:val="2"/>
        </w:numPr>
        <w:spacing w:after="55" w:line="276"/>
      </w:pPr>
      <w:r>
        <w:rPr>
          <w:rFonts w:ascii="Arial" w:cs="Arial" w:eastAsia="Arial" w:hAnsi="Arial"/>
          <w:b/>
          <w:bCs/>
          <w:color w:val="1A1F2B"/>
          <w:sz w:val="21"/>
          <w:szCs w:val="21"/>
        </w:rPr>
        <w:t xml:space="preserve">One-click export buttons </w:t>
      </w:r>
      <w:r>
        <w:rPr>
          <w:rFonts w:ascii="Arial" w:cs="Arial" w:eastAsia="Arial" w:hAnsi="Arial"/>
          <w:color w:val="1A1F2B"/>
          <w:sz w:val="21"/>
          <w:szCs w:val="21"/>
        </w:rPr>
        <w:t xml:space="preserve">— audit-ready in seconds, not weeks.</w:t>
      </w:r>
    </w:p>
    <w:p>
      <w:pPr>
        <w:pStyle w:val="ListParagraph"/>
        <w:numPr>
          <w:ilvl w:val="0"/>
          <w:numId w:val="2"/>
        </w:numPr>
        <w:spacing w:after="55" w:line="276"/>
      </w:pPr>
      <w:r>
        <w:rPr>
          <w:rFonts w:ascii="Arial" w:cs="Arial" w:eastAsia="Arial" w:hAnsi="Arial"/>
          <w:b/>
          <w:bCs/>
          <w:color w:val="1A1F2B"/>
          <w:sz w:val="21"/>
          <w:szCs w:val="21"/>
        </w:rPr>
        <w:t xml:space="preserve">Monthly auto-report scheduling </w:t>
      </w:r>
      <w:r>
        <w:rPr>
          <w:rFonts w:ascii="Arial" w:cs="Arial" w:eastAsia="Arial" w:hAnsi="Arial"/>
          <w:color w:val="1A1F2B"/>
          <w:sz w:val="21"/>
          <w:szCs w:val="21"/>
        </w:rPr>
        <w:t xml:space="preserve">— continuous compliance, not annual scrambles.</w:t>
      </w:r>
    </w:p>
    <w:p>
      <w:r>
        <w:br w:type="page"/>
      </w:r>
    </w:p>
    <w:p>
      <w:pPr>
        <w:pStyle w:val="Heading1"/>
        <w:spacing w:before="380" w:after="150"/>
      </w:pPr>
      <w:r>
        <w:rPr>
          <w:rFonts w:ascii="Arial" w:cs="Arial" w:eastAsia="Arial" w:hAnsi="Arial"/>
          <w:b/>
          <w:bCs/>
          <w:color w:val="0D3B66"/>
          <w:sz w:val="36"/>
          <w:szCs w:val="36"/>
        </w:rPr>
        <w:t xml:space="preserve">Closing Lines</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547" w:sz="3"/>
              <w:left w:val="single" w:color="E8C547" w:sz="3"/>
              <w:bottom w:val="single" w:color="E8C547" w:sz="1"/>
              <w:right w:val="single" w:color="E8C547" w:sz="1"/>
            </w:tcBorders>
            <w:shd w:fill="FFF8E7" w:val="clear"/>
            <w:tcMar>
              <w:top w:type="dxa" w:w="100"/>
              <w:left w:type="dxa" w:w="180"/>
              <w:bottom w:type="dxa" w:w="100"/>
              <w:right w:type="dxa" w:w="180"/>
            </w:tcMar>
          </w:tcPr>
          <w:p>
            <w:pPr>
              <w:spacing w:after="35"/>
            </w:pPr>
            <w:r>
              <w:rPr>
                <w:rFonts w:ascii="Arial" w:cs="Arial" w:eastAsia="Arial" w:hAnsi="Arial"/>
                <w:b/>
                <w:bCs/>
                <w:color w:val="C47F17"/>
                <w:sz w:val="19"/>
                <w:szCs w:val="19"/>
              </w:rPr>
              <w:t xml:space="preserve">🎤 CLOSING NARRATION (after Screen 8):</w:t>
            </w:r>
          </w:p>
          <w:p>
            <w:pPr>
              <w:spacing w:after="80" w:line="300"/>
            </w:pPr>
            <w:r>
              <w:rPr>
                <w:rFonts w:ascii="Arial" w:cs="Arial" w:eastAsia="Arial" w:hAnsi="Arial"/>
                <w:i/>
                <w:iCs/>
                <w:color w:val="1A1F2B"/>
                <w:sz w:val="21"/>
                <w:szCs w:val="21"/>
              </w:rPr>
              <w:t xml:space="preserve">"Let me bring this together. In eight screens, you’ve seen a platform that:"</w:t>
            </w:r>
          </w:p>
          <w:p>
            <w:pPr>
              <w:spacing w:after="40" w:line="300"/>
            </w:pPr>
            <w:r>
              <w:rPr>
                <w:rFonts w:ascii="Arial" w:cs="Arial" w:eastAsia="Arial" w:hAnsi="Arial"/>
                <w:i/>
                <w:iCs/>
                <w:color w:val="1A1F2B"/>
                <w:sz w:val="21"/>
                <w:szCs w:val="21"/>
              </w:rPr>
              <w:t xml:space="preserve">"— Understands your industry from the first login,"</w:t>
            </w:r>
          </w:p>
          <w:p>
            <w:pPr>
              <w:spacing w:after="40" w:line="300"/>
            </w:pPr>
            <w:r>
              <w:rPr>
                <w:rFonts w:ascii="Arial" w:cs="Arial" w:eastAsia="Arial" w:hAnsi="Arial"/>
                <w:i/>
                <w:iCs/>
                <w:color w:val="1A1F2B"/>
                <w:sz w:val="21"/>
                <w:szCs w:val="21"/>
              </w:rPr>
              <w:t xml:space="preserve">"— Deploys production-ready agents in hours from battle-tested templates,"</w:t>
            </w:r>
          </w:p>
          <w:p>
            <w:pPr>
              <w:spacing w:after="40" w:line="300"/>
            </w:pPr>
            <w:r>
              <w:rPr>
                <w:rFonts w:ascii="Arial" w:cs="Arial" w:eastAsia="Arial" w:hAnsi="Arial"/>
                <w:i/>
                <w:iCs/>
                <w:color w:val="1A1F2B"/>
                <w:sz w:val="21"/>
                <w:szCs w:val="21"/>
              </w:rPr>
              <w:t xml:space="preserve">"— Shows business results, not infrastructure metrics,"</w:t>
            </w:r>
          </w:p>
          <w:p>
            <w:pPr>
              <w:spacing w:after="40" w:line="300"/>
            </w:pPr>
            <w:r>
              <w:rPr>
                <w:rFonts w:ascii="Arial" w:cs="Arial" w:eastAsia="Arial" w:hAnsi="Arial"/>
                <w:i/>
                <w:iCs/>
                <w:color w:val="1A1F2B"/>
                <w:sz w:val="21"/>
                <w:szCs w:val="21"/>
              </w:rPr>
              <w:t xml:space="preserve">"— Knows when to act and when to ask a human,"</w:t>
            </w:r>
          </w:p>
          <w:p>
            <w:pPr>
              <w:spacing w:after="40" w:line="300"/>
            </w:pPr>
            <w:r>
              <w:rPr>
                <w:rFonts w:ascii="Arial" w:cs="Arial" w:eastAsia="Arial" w:hAnsi="Arial"/>
                <w:i/>
                <w:iCs/>
                <w:color w:val="1A1F2B"/>
                <w:sz w:val="21"/>
                <w:szCs w:val="21"/>
              </w:rPr>
              <w:t xml:space="preserve">"— Detects issues, heals itself, and validates the fix through the same safety pipeline as any human-authored change,"</w:t>
            </w:r>
          </w:p>
          <w:p>
            <w:pPr>
              <w:spacing w:after="40" w:line="300"/>
            </w:pPr>
            <w:r>
              <w:rPr>
                <w:rFonts w:ascii="Arial" w:cs="Arial" w:eastAsia="Arial" w:hAnsi="Arial"/>
                <w:i/>
                <w:iCs/>
                <w:color w:val="1A1F2B"/>
                <w:sz w:val="21"/>
                <w:szCs w:val="21"/>
              </w:rPr>
              <w:t xml:space="preserve">"— And generates a tamper-proof, SOC 2-compliant audit trail as a byproduct of doing its job."</w:t>
            </w:r>
          </w:p>
          <w:p>
            <w:pPr>
              <w:spacing w:after="80" w:line="300"/>
            </w:pPr>
            <w:r>
              <w:rPr>
                <w:rFonts w:ascii="Arial" w:cs="Arial" w:eastAsia="Arial" w:hAnsi="Arial"/>
                <w:sz w:val="21"/>
                <w:szCs w:val="21"/>
              </w:rPr>
              <w:t xml:space="preserve"/>
            </w:r>
          </w:p>
          <w:p>
            <w:pPr>
              <w:spacing w:after="80" w:line="300"/>
            </w:pPr>
            <w:r>
              <w:rPr>
                <w:rFonts w:ascii="Arial" w:cs="Arial" w:eastAsia="Arial" w:hAnsi="Arial"/>
                <w:i/>
                <w:iCs/>
                <w:color w:val="1A1F2B"/>
                <w:sz w:val="21"/>
                <w:szCs w:val="21"/>
              </w:rPr>
              <w:t xml:space="preserve">"For NovaBill, that meant $972,000 in annualized cost savings, 84% margins on outcome revenue, and $340,000 in quarterly revenue protected while everyone slept."</w:t>
            </w:r>
          </w:p>
          <w:p>
            <w:pPr>
              <w:spacing w:after="0" w:line="300"/>
            </w:pPr>
            <w:r>
              <w:rPr>
                <w:rFonts w:ascii="Arial" w:cs="Arial" w:eastAsia="Arial" w:hAnsi="Arial"/>
                <w:i/>
                <w:iCs/>
                <w:color w:val="1A1F2B"/>
                <w:sz w:val="21"/>
                <w:szCs w:val="21"/>
              </w:rPr>
              <w:t xml:space="preserve">"That’s ALMP. Not just a platform to build agents — but the platform to run them in production, safely, at scale, in your industry. Let’s talk about what this looks like for your organization."</w:t>
            </w:r>
          </w:p>
        </w:tc>
      </w:tr>
    </w:tbl>
    <w:p>
      <w:r>
        <w:br w:type="page"/>
      </w:r>
    </w:p>
    <w:p>
      <w:pPr>
        <w:pStyle w:val="Heading1"/>
        <w:spacing w:before="380" w:after="150"/>
      </w:pPr>
      <w:r>
        <w:rPr>
          <w:rFonts w:ascii="Arial" w:cs="Arial" w:eastAsia="Arial" w:hAnsi="Arial"/>
          <w:b/>
          <w:bCs/>
          <w:color w:val="0D3B66"/>
          <w:sz w:val="36"/>
          <w:szCs w:val="36"/>
        </w:rPr>
        <w:t xml:space="preserve">Appendix: Replit Screenshot Guide</w:t>
      </w:r>
    </w:p>
    <w:p>
      <w:pPr>
        <w:spacing w:after="30"/>
      </w:pPr>
    </w:p>
    <w:p>
      <w:pPr>
        <w:spacing w:after="90" w:line="276"/>
      </w:pPr>
      <w:r>
        <w:rPr>
          <w:rFonts w:ascii="Arial" w:cs="Arial" w:eastAsia="Arial" w:hAnsi="Arial"/>
          <w:color w:val="1A1F2B"/>
          <w:sz w:val="21"/>
          <w:szCs w:val="21"/>
        </w:rPr>
        <w:t xml:space="preserve">Each Replit screenshot should capture the screen at its most impactful state. Below are specific instructions for staging each capture.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800"/>
        <w:gridCol w:w="3460"/>
      </w:tblGrid>
      <w:tr>
        <w:trPr>
          <w:tblHeader/>
        </w:trPr>
        <w:tc>
          <w:tcPr>
            <w:tcW w:type="dxa" w:w="700"/>
            <w:tcBorders>
              <w:top w:val="single" w:color="D0D5DC" w:sz="1"/>
              <w:left w:val="single" w:color="D0D5DC" w:sz="1"/>
              <w:bottom w:val="single" w:color="D0D5DC" w:sz="1"/>
              <w:right w:val="single" w:color="D0D5DC" w:sz="1"/>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Screen #</w:t>
            </w:r>
          </w:p>
        </w:tc>
        <w:tc>
          <w:tcPr>
            <w:tcW w:type="dxa" w:w="1400"/>
            <w:tcBorders>
              <w:top w:val="single" w:color="D0D5DC" w:sz="1"/>
              <w:left w:val="single" w:color="D0D5DC" w:sz="1"/>
              <w:bottom w:val="single" w:color="D0D5DC" w:sz="1"/>
              <w:right w:val="single" w:color="D0D5DC" w:sz="1"/>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Page / Route</w:t>
            </w:r>
          </w:p>
        </w:tc>
        <w:tc>
          <w:tcPr>
            <w:tcW w:type="dxa" w:w="3800"/>
            <w:tcBorders>
              <w:top w:val="single" w:color="D0D5DC" w:sz="1"/>
              <w:left w:val="single" w:color="D0D5DC" w:sz="1"/>
              <w:bottom w:val="single" w:color="D0D5DC" w:sz="1"/>
              <w:right w:val="single" w:color="D0D5DC" w:sz="1"/>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Screenshot Staging Notes</w:t>
            </w:r>
          </w:p>
        </w:tc>
        <w:tc>
          <w:tcPr>
            <w:tcW w:type="dxa" w:w="3460"/>
            <w:tcBorders>
              <w:top w:val="single" w:color="D0D5DC" w:sz="1"/>
              <w:left w:val="single" w:color="D0D5DC" w:sz="1"/>
              <w:bottom w:val="single" w:color="D0D5DC" w:sz="1"/>
              <w:right w:val="single" w:color="D0D5DC" w:sz="1"/>
            </w:tcBorders>
            <w:shd w:fill="0D3B66" w:val="clear"/>
            <w:tcMar>
              <w:top w:type="dxa" w:w="80"/>
              <w:left w:type="dxa" w:w="120"/>
              <w:bottom w:type="dxa" w:w="80"/>
              <w:right w:type="dxa" w:w="120"/>
            </w:tcMar>
          </w:tcPr>
          <w:p>
            <w:r>
              <w:rPr>
                <w:rFonts w:ascii="Arial" w:cs="Arial" w:eastAsia="Arial" w:hAnsi="Arial"/>
                <w:b/>
                <w:bCs/>
                <w:color w:val="FFFFFF"/>
                <w:sz w:val="19"/>
                <w:szCs w:val="19"/>
              </w:rPr>
              <w:t xml:space="preserve">Must-Have Elements</w:t>
            </w:r>
          </w:p>
        </w:tc>
      </w:tr>
      <w:tr>
        <w:tc>
          <w:tcPr>
            <w:tcW w:type="dxa" w:w="7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1</w:t>
            </w:r>
          </w:p>
        </w:tc>
        <w:tc>
          <w:tcPr>
            <w:tcW w:type="dxa" w:w="14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/industry-select</w:t>
            </w:r>
          </w:p>
        </w:tc>
        <w:tc>
          <w:tcPr>
            <w:tcW w:type="dxa" w:w="38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Show all 4 industry tiles. “Technology / SaaS” tile should be in a selected/highlighted state with the configuration preview expanded below it.</w:t>
            </w:r>
          </w:p>
        </w:tc>
        <w:tc>
          <w:tcPr>
            <w:tcW w:type="dxa" w:w="346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4 industry tiles with skill/template counts, regulatory badges auto-populated, connected systems with checkmarks</w:t>
            </w:r>
          </w:p>
        </w:tc>
      </w:tr>
      <w:tr>
        <w:tc>
          <w:tcPr>
            <w:tcW w:type="dxa" w:w="7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2</w:t>
            </w:r>
          </w:p>
        </w:tc>
        <w:tc>
          <w:tcPr>
            <w:tcW w:type="dxa" w:w="14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/dashboard</w:t>
            </w:r>
          </w:p>
        </w:tc>
        <w:tc>
          <w:tcPr>
            <w:tcW w:type="dxa" w:w="38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Load with NovaBill outcome expanded showing all 3 KPI rings in green. Portfolio summary bar at top. At least 2 other collapsed outcome cards visible.</w:t>
            </w:r>
          </w:p>
        </w:tc>
        <w:tc>
          <w:tcPr>
            <w:tcW w:type="dxa" w:w="346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Three green KPI rings, revenue/cost/margin row, 82nd percentile benchmark, 91% autonomy badge</w:t>
            </w:r>
          </w:p>
        </w:tc>
      </w:tr>
      <w:tr>
        <w:tc>
          <w:tcPr>
            <w:tcW w:type="dxa" w:w="7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3</w:t>
            </w:r>
          </w:p>
        </w:tc>
        <w:tc>
          <w:tcPr>
            <w:tcW w:type="dxa" w:w="14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/golden-repository</w:t>
            </w:r>
          </w:p>
        </w:tc>
        <w:tc>
          <w:tcPr>
            <w:tcW w:type="dxa" w:w="38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Show 5 template cards in grid view. L1 Support template should be expanded or in a detail/modal view showing the full anatomy (skills, governance, pipeline).</w:t>
            </w:r>
          </w:p>
        </w:tc>
        <w:tc>
          <w:tcPr>
            <w:tcW w:type="dxa" w:w="346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73 deployments count, 8 named skills, SOC 2 badge, deployment pipeline stages visible</w:t>
            </w:r>
          </w:p>
        </w:tc>
      </w:tr>
      <w:tr>
        <w:tc>
          <w:tcPr>
            <w:tcW w:type="dxa" w:w="7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4</w:t>
            </w:r>
          </w:p>
        </w:tc>
        <w:tc>
          <w:tcPr>
            <w:tcW w:type="dxa" w:w="14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/agents/:id/traces</w:t>
            </w:r>
          </w:p>
        </w:tc>
        <w:tc>
          <w:tcPr>
            <w:tcW w:type="dxa" w:w="38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Show the agent cockpit with live trace expanded for Ticket #48,291. All 7 steps visible with timestamps. Governance sidebar visible on right.</w:t>
            </w:r>
          </w:p>
        </w:tc>
        <w:tc>
          <w:tcPr>
            <w:tcW w:type="dxa" w:w="346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Step timestamps, MCP tool call labels, $0.018 cost, PII redaction badge, SOC 2 checkmark</w:t>
            </w:r>
          </w:p>
        </w:tc>
      </w:tr>
      <w:tr>
        <w:tc>
          <w:tcPr>
            <w:tcW w:type="dxa" w:w="7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5</w:t>
            </w:r>
          </w:p>
        </w:tc>
        <w:tc>
          <w:tcPr>
            <w:tcW w:type="dxa" w:w="14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/oversight</w:t>
            </w:r>
          </w:p>
        </w:tc>
        <w:tc>
          <w:tcPr>
            <w:tcW w:type="dxa" w:w="38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Priority queue with the $2,400 refund request expanded. Agent’s analysis visible. Action buttons visible at bottom including “Approve &amp; Teach.”</w:t>
            </w:r>
          </w:p>
        </w:tc>
        <w:tc>
          <w:tcPr>
            <w:tcW w:type="dxa" w:w="346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HIGH risk badge, $2,400 amount, agent recommendation, “Approve &amp; Teach” button clearly visible</w:t>
            </w:r>
          </w:p>
        </w:tc>
      </w:tr>
      <w:tr>
        <w:tc>
          <w:tcPr>
            <w:tcW w:type="dxa" w:w="7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6</w:t>
            </w:r>
          </w:p>
        </w:tc>
        <w:tc>
          <w:tcPr>
            <w:tcW w:type="dxa" w:w="14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/healing/:id</w:t>
            </w:r>
          </w:p>
        </w:tc>
        <w:tc>
          <w:tcPr>
            <w:tcW w:type="dxa" w:w="38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Pipeline HLP-1192 with all 8 stages showing green checkmarks, timestamps, and descriptions. Business impact panel visible.</w:t>
            </w:r>
          </w:p>
        </w:tc>
        <w:tc>
          <w:tcPr>
            <w:tcW w:type="dxa" w:w="346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8 green checkmarks, timestamps 3:14–5:15 AM, “HUMAN INTERVENTION: NONE”, $340K protected</w:t>
            </w:r>
          </w:p>
        </w:tc>
      </w:tr>
      <w:tr>
        <w:tc>
          <w:tcPr>
            <w:tcW w:type="dxa" w:w="7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7</w:t>
            </w:r>
          </w:p>
        </w:tc>
        <w:tc>
          <w:tcPr>
            <w:tcW w:type="dxa" w:w="14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/healing/:id/replay</w:t>
            </w:r>
          </w:p>
        </w:tc>
        <w:tc>
          <w:tcPr>
            <w:tcW w:type="dxa" w:w="380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Shadow replay results with category bar chart and canary comparison. 99.5% headline metric prominent.</w:t>
            </w:r>
          </w:p>
        </w:tc>
        <w:tc>
          <w:tcPr>
            <w:tcW w:type="dxa" w:w="3460"/>
            <w:tcBorders>
              <w:top w:val="single" w:color="D0D5DC" w:sz="1"/>
              <w:left w:val="single" w:color="D0D5DC" w:sz="1"/>
              <w:bottom w:val="single" w:color="D0D5DC" w:sz="1"/>
              <w:right w:val="single" w:color="D0D5DC" w:sz="1"/>
            </w:tcBorders>
            <w:tcMar>
              <w:top w:type="dxa" w:w="80"/>
              <w:left w:type="dxa" w:w="120"/>
              <w:bottom w:type="dxa" w:w="80"/>
              <w:right w:type="dxa" w:w="120"/>
            </w:tcMar>
          </w:tcPr>
          <w:p>
            <w:pPr>
              <w:spacing w:after="30"/>
            </w:pPr>
            <w:r>
              <w:rPr>
                <w:rFonts w:ascii="Arial" w:cs="Arial" w:eastAsia="Arial" w:hAnsi="Arial"/>
                <w:color w:val="1A1F2B"/>
                <w:sz w:val="19"/>
                <w:szCs w:val="19"/>
              </w:rPr>
              <w:t xml:space="preserve">418/420 pass count, category bars, canary side-by-side (96% vs 57%), compliance pass badge</w:t>
            </w:r>
          </w:p>
        </w:tc>
      </w:tr>
      <w:tr>
        <w:tc>
          <w:tcPr>
            <w:tcW w:type="dxa" w:w="7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8</w:t>
            </w:r>
          </w:p>
        </w:tc>
        <w:tc>
          <w:tcPr>
            <w:tcW w:type="dxa" w:w="14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/audit</w:t>
            </w:r>
          </w:p>
        </w:tc>
        <w:tc>
          <w:tcPr>
            <w:tcW w:type="dxa" w:w="380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Audit trail with events listed and compliance report panel on right. SOC 2 controls with green checkmarks. Export buttons visible.</w:t>
            </w:r>
          </w:p>
        </w:tc>
        <w:tc>
          <w:tcPr>
            <w:tcW w:type="dxa" w:w="3460"/>
            <w:tcBorders>
              <w:top w:val="single" w:color="D0D5DC" w:sz="1"/>
              <w:left w:val="single" w:color="D0D5DC" w:sz="1"/>
              <w:bottom w:val="single" w:color="D0D5DC" w:sz="1"/>
              <w:right w:val="single" w:color="D0D5DC" w:sz="1"/>
            </w:tcBorders>
            <w:shd w:fill="F5F7F9" w:val="clear"/>
            <w:tcMar>
              <w:top w:type="dxa" w:w="80"/>
              <w:left w:type="dxa" w:w="120"/>
              <w:bottom w:type="dxa" w:w="80"/>
              <w:right w:type="dxa" w:w="120"/>
            </w:tcMar>
          </w:tcPr>
          <w:p>
            <w:pPr>
              <w:spacing w:after="30"/>
            </w:pPr>
            <w:r>
              <w:rPr>
                <w:rFonts w:ascii="Arial" w:cs="Arial" w:eastAsia="Arial" w:hAnsi="Arial"/>
                <w:color w:val="1A1F2B"/>
                <w:sz w:val="19"/>
                <w:szCs w:val="19"/>
              </w:rPr>
              <w:t xml:space="preserve">Hash chain integrity badge, regulatory tags, 94.7% coverage, export PDF button, CC7.2/CC8.1 controls</w:t>
            </w:r>
          </w:p>
        </w:tc>
      </w:tr>
    </w:tbl>
    <w:p>
      <w:pPr>
        <w:spacing w:after="120"/>
      </w:pPr>
    </w:p>
    <w:p>
      <w:pPr>
        <w:pStyle w:val="Heading2"/>
        <w:spacing w:before="260" w:after="110"/>
      </w:pPr>
      <w:r>
        <w:rPr>
          <w:rFonts w:ascii="Arial" w:cs="Arial" w:eastAsia="Arial" w:hAnsi="Arial"/>
          <w:b/>
          <w:bCs/>
          <w:color w:val="1D6FA5"/>
          <w:sz w:val="28"/>
          <w:szCs w:val="28"/>
        </w:rPr>
        <w:t xml:space="preserve">General Replit Build Notes</w:t>
      </w:r>
    </w:p>
    <w:p>
      <w:pPr>
        <w:pStyle w:val="ListParagraph"/>
        <w:numPr>
          <w:ilvl w:val="0"/>
          <w:numId w:val="2"/>
        </w:numPr>
        <w:spacing w:after="55" w:line="276"/>
      </w:pPr>
      <w:r>
        <w:rPr>
          <w:rFonts w:ascii="Arial" w:cs="Arial" w:eastAsia="Arial" w:hAnsi="Arial"/>
          <w:b/>
          <w:bCs/>
          <w:color w:val="1A1F2B"/>
          <w:sz w:val="21"/>
          <w:szCs w:val="21"/>
        </w:rPr>
        <w:t xml:space="preserve">Color palette: </w:t>
      </w:r>
      <w:r>
        <w:rPr>
          <w:rFonts w:ascii="Arial" w:cs="Arial" w:eastAsia="Arial" w:hAnsi="Arial"/>
          <w:color w:val="1A1F2B"/>
          <w:sz w:val="21"/>
          <w:szCs w:val="21"/>
        </w:rPr>
        <w:t xml:space="preserve">Use a professional dark sidebar (#0D3B66) with a light content area (#F5F7F9). Accent blue: #1D6FA5. Green for success: #1B7A3D. Red for alerts: #B5291C.</w:t>
      </w:r>
    </w:p>
    <w:p>
      <w:pPr>
        <w:pStyle w:val="ListParagraph"/>
        <w:numPr>
          <w:ilvl w:val="0"/>
          <w:numId w:val="2"/>
        </w:numPr>
        <w:spacing w:after="55" w:line="276"/>
      </w:pPr>
      <w:r>
        <w:rPr>
          <w:rFonts w:ascii="Arial" w:cs="Arial" w:eastAsia="Arial" w:hAnsi="Arial"/>
          <w:b/>
          <w:bCs/>
          <w:color w:val="1A1F2B"/>
          <w:sz w:val="21"/>
          <w:szCs w:val="21"/>
        </w:rPr>
        <w:t xml:space="preserve">Header bar: </w:t>
      </w:r>
      <w:r>
        <w:rPr>
          <w:rFonts w:ascii="Arial" w:cs="Arial" w:eastAsia="Arial" w:hAnsi="Arial"/>
          <w:color w:val="1A1F2B"/>
          <w:sz w:val="21"/>
          <w:szCs w:val="21"/>
        </w:rPr>
        <w:t xml:space="preserve">Every screen should show the Industry Workspace badge (“Technology / SaaS”), environment indicator (“Production”), and compliance badges (SOC 2 ✅ GDPR ✅) in the persistent header.</w:t>
      </w:r>
    </w:p>
    <w:p>
      <w:pPr>
        <w:pStyle w:val="ListParagraph"/>
        <w:numPr>
          <w:ilvl w:val="0"/>
          <w:numId w:val="2"/>
        </w:numPr>
        <w:spacing w:after="55" w:line="276"/>
      </w:pPr>
      <w:r>
        <w:rPr>
          <w:rFonts w:ascii="Arial" w:cs="Arial" w:eastAsia="Arial" w:hAnsi="Arial"/>
          <w:b/>
          <w:bCs/>
          <w:color w:val="1A1F2B"/>
          <w:sz w:val="21"/>
          <w:szCs w:val="21"/>
        </w:rPr>
        <w:t xml:space="preserve">Typography: </w:t>
      </w:r>
      <w:r>
        <w:rPr>
          <w:rFonts w:ascii="Arial" w:cs="Arial" w:eastAsia="Arial" w:hAnsi="Arial"/>
          <w:color w:val="1A1F2B"/>
          <w:sz w:val="21"/>
          <w:szCs w:val="21"/>
        </w:rPr>
        <w:t xml:space="preserve">Clean sans-serif (Inter or similar). Numbers and KPIs should be large (24–32px). Labels should be small and muted.</w:t>
      </w:r>
    </w:p>
    <w:p>
      <w:pPr>
        <w:pStyle w:val="ListParagraph"/>
        <w:numPr>
          <w:ilvl w:val="0"/>
          <w:numId w:val="2"/>
        </w:numPr>
        <w:spacing w:after="55" w:line="276"/>
      </w:pPr>
      <w:r>
        <w:rPr>
          <w:rFonts w:ascii="Arial" w:cs="Arial" w:eastAsia="Arial" w:hAnsi="Arial"/>
          <w:b/>
          <w:bCs/>
          <w:color w:val="1A1F2B"/>
          <w:sz w:val="21"/>
          <w:szCs w:val="21"/>
        </w:rPr>
        <w:t xml:space="preserve">Data: </w:t>
      </w:r>
      <w:r>
        <w:rPr>
          <w:rFonts w:ascii="Arial" w:cs="Arial" w:eastAsia="Arial" w:hAnsi="Arial"/>
          <w:color w:val="1A1F2B"/>
          <w:sz w:val="21"/>
          <w:szCs w:val="21"/>
        </w:rPr>
        <w:t xml:space="preserve">Use the exact numbers from this script for consistency between the demo screenshots and the verbal narration. NovaBill, Acme Corp, DataSync Inc. are the fictional company names.</w:t>
      </w:r>
    </w:p>
    <w:p>
      <w:pPr>
        <w:pStyle w:val="ListParagraph"/>
        <w:numPr>
          <w:ilvl w:val="0"/>
          <w:numId w:val="2"/>
        </w:numPr>
        <w:spacing w:after="55" w:line="276"/>
      </w:pPr>
      <w:r>
        <w:rPr>
          <w:rFonts w:ascii="Arial" w:cs="Arial" w:eastAsia="Arial" w:hAnsi="Arial"/>
          <w:b/>
          <w:bCs/>
          <w:color w:val="1A1F2B"/>
          <w:sz w:val="21"/>
          <w:szCs w:val="21"/>
        </w:rPr>
        <w:t xml:space="preserve">Responsiveness: </w:t>
      </w:r>
      <w:r>
        <w:rPr>
          <w:rFonts w:ascii="Arial" w:cs="Arial" w:eastAsia="Arial" w:hAnsi="Arial"/>
          <w:color w:val="1A1F2B"/>
          <w:sz w:val="21"/>
          <w:szCs w:val="21"/>
        </w:rPr>
        <w:t xml:space="preserve">Optimize for 1440×900 viewport (standard projector/demo resolution). Screenshots should be pixel-crisp at this size.</w:t>
      </w:r>
    </w:p>
    <w:p>
      <w:pPr>
        <w:pStyle w:val="ListParagraph"/>
        <w:numPr>
          <w:ilvl w:val="0"/>
          <w:numId w:val="2"/>
        </w:numPr>
        <w:spacing w:after="55" w:line="276"/>
      </w:pPr>
      <w:r>
        <w:rPr>
          <w:rFonts w:ascii="Arial" w:cs="Arial" w:eastAsia="Arial" w:hAnsi="Arial"/>
          <w:b/>
          <w:bCs/>
          <w:color w:val="1A1F2B"/>
          <w:sz w:val="21"/>
          <w:szCs w:val="21"/>
        </w:rPr>
        <w:t xml:space="preserve">Screenshot order: </w:t>
      </w:r>
      <w:r>
        <w:rPr>
          <w:rFonts w:ascii="Arial" w:cs="Arial" w:eastAsia="Arial" w:hAnsi="Arial"/>
          <w:color w:val="1A1F2B"/>
          <w:sz w:val="21"/>
          <w:szCs w:val="21"/>
        </w:rPr>
        <w:t xml:space="preserve">Capture in sequence 1–8. The Replit demo should allow navigation between screens in this order.</w:t>
      </w:r>
    </w:p>
    <w:p>
      <w:pPr>
        <w:spacing w:after="200"/>
      </w:pPr>
    </w:p>
    <w:p>
      <w:pPr>
        <w:spacing w:after="40"/>
        <w:jc w:val="center"/>
      </w:pPr>
      <w:r>
        <w:rPr>
          <w:rFonts w:ascii="Arial" w:cs="Arial" w:eastAsia="Arial" w:hAnsi="Arial"/>
          <w:i/>
          <w:iCs/>
          <w:color w:val="5A6270"/>
          <w:sz w:val="20"/>
          <w:szCs w:val="20"/>
        </w:rPr>
        <w:t xml:space="preserve">— End of Demo Script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270"/>
        <w:sz w:val="15"/>
        <w:szCs w:val="15"/>
      </w:rPr>
      <w:t xml:space="preserve">Page </w:t>
    </w:r>
    <w:r>
      <w:rPr>
        <w:rFonts w:ascii="Arial" w:cs="Arial" w:eastAsia="Arial" w:hAnsi="Arial"/>
        <w:color w:val="5A62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6270"/>
        <w:sz w:val="15"/>
        <w:szCs w:val="15"/>
      </w:rPr>
      <w:t xml:space="preserve">ALMP  |  8-Screen Demo Script  |  Replit Build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50"/>
      <w:outlineLvl w:val="0"/>
    </w:pPr>
    <w:rPr>
      <w:rFonts w:ascii="Arial" w:cs="Arial" w:eastAsia="Arial" w:hAnsi="Arial"/>
      <w:b/>
      <w:bCs/>
      <w:color w:val="0D3B66"/>
      <w:sz w:val="36"/>
      <w:szCs w:val="36"/>
    </w:rPr>
  </w:style>
  <w:style w:type="paragraph" w:styleId="Heading2">
    <w:name w:val="Heading 2"/>
    <w:basedOn w:val="Normal"/>
    <w:next w:val="Normal"/>
    <w:qFormat/>
    <w:pPr>
      <w:spacing w:before="260" w:after="110"/>
      <w:outlineLvl w:val="1"/>
    </w:pPr>
    <w:rPr>
      <w:rFonts w:ascii="Arial" w:cs="Arial" w:eastAsia="Arial" w:hAnsi="Arial"/>
      <w:b/>
      <w:bCs/>
      <w:color w:val="1D6FA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2026-02-14T13:06:58.263Z</dcterms:created>
  <dcterms:modified xsi:type="dcterms:W3CDTF">2026-02-14T13:06:58.264Z</dcterms:modified>
</cp:coreProperties>
</file>

<file path=docProps/custom.xml><?xml version="1.0" encoding="utf-8"?>
<Properties xmlns="http://schemas.openxmlformats.org/officeDocument/2006/custom-properties" xmlns:vt="http://schemas.openxmlformats.org/officeDocument/2006/docPropsVTypes"/>
</file>