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TiBCO Rendezvous to NATS Concept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TiB RV Concept</w:t>
            </w:r>
          </w:p>
        </w:tc>
        <w:tc>
          <w:tcPr>
            <w:tcW w:type="dxa" w:w="1728"/>
          </w:tcPr>
          <w:p>
            <w:r>
              <w:t>Short Summary</w:t>
            </w:r>
          </w:p>
        </w:tc>
        <w:tc>
          <w:tcPr>
            <w:tcW w:type="dxa" w:w="1728"/>
          </w:tcPr>
          <w:p>
            <w:r>
              <w:t>Supported 1-1 in NATS</w:t>
            </w:r>
          </w:p>
        </w:tc>
        <w:tc>
          <w:tcPr>
            <w:tcW w:type="dxa" w:w="1728"/>
          </w:tcPr>
          <w:p>
            <w:r>
              <w:t>NATS Alternative Option(s)</w:t>
            </w:r>
          </w:p>
        </w:tc>
        <w:tc>
          <w:tcPr>
            <w:tcW w:type="dxa" w:w="1728"/>
          </w:tcPr>
          <w:p>
            <w:r>
              <w:t>Impact</w:t>
            </w:r>
          </w:p>
        </w:tc>
      </w:tr>
      <w:tr>
        <w:tc>
          <w:tcPr>
            <w:tcW w:type="dxa" w:w="1728"/>
          </w:tcPr>
          <w:p>
            <w:r>
              <w:t>Multicast Broadcast</w:t>
            </w:r>
          </w:p>
        </w:tc>
        <w:tc>
          <w:tcPr>
            <w:tcW w:type="dxa" w:w="1728"/>
          </w:tcPr>
          <w:p>
            <w:r>
              <w:t>RV multicast delivery to all interested subscribers.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NATS clustered servers, leaf nodes, subject fan-out.</w:t>
            </w:r>
          </w:p>
        </w:tc>
        <w:tc>
          <w:tcPr>
            <w:tcW w:type="dxa" w:w="1728"/>
          </w:tcPr>
          <w:p>
            <w:r>
              <w:t>Higher broker/network fan-out overhead; cloud-friendly.</w:t>
            </w:r>
          </w:p>
        </w:tc>
      </w:tr>
      <w:tr>
        <w:tc>
          <w:tcPr>
            <w:tcW w:type="dxa" w:w="1728"/>
          </w:tcPr>
          <w:p>
            <w:r>
              <w:t>Message Payload</w:t>
            </w:r>
          </w:p>
        </w:tc>
        <w:tc>
          <w:tcPr>
            <w:tcW w:type="dxa" w:w="1728"/>
          </w:tcPr>
          <w:p>
            <w:r>
              <w:t>Self-describing field-based message container.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Custom payload, Protobuf, MessagePack, FlatBuffers, RV-compatible wrapper.</w:t>
            </w:r>
          </w:p>
        </w:tc>
        <w:tc>
          <w:tcPr>
            <w:tcW w:type="dxa" w:w="1728"/>
          </w:tcPr>
          <w:p>
            <w:r>
              <w:t>Serialization layer required.</w:t>
            </w:r>
          </w:p>
        </w:tc>
      </w:tr>
      <w:tr>
        <w:tc>
          <w:tcPr>
            <w:tcW w:type="dxa" w:w="1728"/>
          </w:tcPr>
          <w:p>
            <w:r>
              <w:t>TLS Encryption</w:t>
            </w:r>
          </w:p>
        </w:tc>
        <w:tc>
          <w:tcPr>
            <w:tcW w:type="dxa" w:w="1728"/>
          </w:tcPr>
          <w:p>
            <w:r>
              <w:t>Encrypted transport communication.</w:t>
            </w:r>
          </w:p>
        </w:tc>
        <w:tc>
          <w:tcPr>
            <w:tcW w:type="dxa" w:w="1728"/>
          </w:tcPr>
          <w:p>
            <w:r>
              <w:t>Yes (different implementation)</w:t>
            </w:r>
          </w:p>
        </w:tc>
        <w:tc>
          <w:tcPr>
            <w:tcW w:type="dxa" w:w="1728"/>
          </w:tcPr>
          <w:p>
            <w:r>
              <w:t>NATS TLS/mTLS, NKeys, JWTs.</w:t>
            </w:r>
          </w:p>
        </w:tc>
        <w:tc>
          <w:tcPr>
            <w:tcW w:type="dxa" w:w="1728"/>
          </w:tcPr>
          <w:p>
            <w:r>
              <w:t>Generally simpler security model.</w:t>
            </w:r>
          </w:p>
        </w:tc>
      </w:tr>
      <w:tr>
        <w:tc>
          <w:tcPr>
            <w:tcW w:type="dxa" w:w="1728"/>
          </w:tcPr>
          <w:p>
            <w:r>
              <w:t>Async Subscription Dispatch</w:t>
            </w:r>
          </w:p>
        </w:tc>
        <w:tc>
          <w:tcPr>
            <w:tcW w:type="dxa" w:w="1728"/>
          </w:tcPr>
          <w:p>
            <w:r>
              <w:t>Messages delivered through callbacks.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Native async subscriptions.</w:t>
            </w:r>
          </w:p>
        </w:tc>
        <w:tc>
          <w:tcPr>
            <w:tcW w:type="dxa" w:w="1728"/>
          </w:tcPr>
          <w:p>
            <w:r>
              <w:t>Threading model differs from RV polling.</w:t>
            </w:r>
          </w:p>
        </w:tc>
      </w:tr>
      <w:tr>
        <w:tc>
          <w:tcPr>
            <w:tcW w:type="dxa" w:w="1728"/>
          </w:tcPr>
          <w:p>
            <w:r>
              <w:t>Timed Dispatch Compatibility</w:t>
            </w:r>
          </w:p>
        </w:tc>
        <w:tc>
          <w:tcPr>
            <w:tcW w:type="dxa" w:w="1728"/>
          </w:tcPr>
          <w:p>
            <w:r>
              <w:t>RV dispatch()/timedDispatch() polling loop.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Internal event queue fed by NATS callbacks.</w:t>
            </w:r>
          </w:p>
        </w:tc>
        <w:tc>
          <w:tcPr>
            <w:tcW w:type="dxa" w:w="1728"/>
          </w:tcPr>
          <w:p>
            <w:r>
              <w:t>Wrapper layer needed for compatibility.</w:t>
            </w:r>
          </w:p>
        </w:tc>
      </w:tr>
      <w:tr>
        <w:tc>
          <w:tcPr>
            <w:tcW w:type="dxa" w:w="1728"/>
          </w:tcPr>
          <w:p>
            <w:r>
              <w:t>Queue Group Listening</w:t>
            </w:r>
          </w:p>
        </w:tc>
        <w:tc>
          <w:tcPr>
            <w:tcW w:type="dxa" w:w="1728"/>
          </w:tcPr>
          <w:p>
            <w:r>
              <w:t>Load-balanced message processing.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NATS Queue Groups.</w:t>
            </w:r>
          </w:p>
        </w:tc>
        <w:tc>
          <w:tcPr>
            <w:tcW w:type="dxa" w:w="1728"/>
          </w:tcPr>
          <w:p>
            <w:r>
              <w:t>Semantics differ from RV event queues.</w:t>
            </w:r>
          </w:p>
        </w:tc>
      </w:tr>
      <w:tr>
        <w:tc>
          <w:tcPr>
            <w:tcW w:type="dxa" w:w="1728"/>
          </w:tcPr>
          <w:p>
            <w:r>
              <w:t>Service ID Segregation</w:t>
            </w:r>
          </w:p>
        </w:tc>
        <w:tc>
          <w:tcPr>
            <w:tcW w:type="dxa" w:w="1728"/>
          </w:tcPr>
          <w:p>
            <w:r>
              <w:t>Traffic separation via service IDs.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Subject hierarchies, accounts, clusters.</w:t>
            </w:r>
          </w:p>
        </w:tc>
        <w:tc>
          <w:tcPr>
            <w:tcW w:type="dxa" w:w="1728"/>
          </w:tcPr>
          <w:p>
            <w:r>
              <w:t>Requires routing redesign.</w:t>
            </w:r>
          </w:p>
        </w:tc>
      </w:tr>
      <w:tr>
        <w:tc>
          <w:tcPr>
            <w:tcW w:type="dxa" w:w="1728"/>
          </w:tcPr>
          <w:p>
            <w:r>
              <w:t>Request / Reply</w:t>
            </w:r>
          </w:p>
        </w:tc>
        <w:tc>
          <w:tcPr>
            <w:tcW w:type="dxa" w:w="1728"/>
          </w:tcPr>
          <w:p>
            <w:r>
              <w:t>Synchronous request-response messaging.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Native NATS request/reply.</w:t>
            </w:r>
          </w:p>
        </w:tc>
        <w:tc>
          <w:tcPr>
            <w:tcW w:type="dxa" w:w="1728"/>
          </w:tcPr>
          <w:p>
            <w:r>
              <w:t>Minimal impact.</w:t>
            </w:r>
          </w:p>
        </w:tc>
      </w:tr>
      <w:tr>
        <w:tc>
          <w:tcPr>
            <w:tcW w:type="dxa" w:w="1728"/>
          </w:tcPr>
          <w:p>
            <w:r>
              <w:t>Application Login Message</w:t>
            </w:r>
          </w:p>
        </w:tc>
        <w:tc>
          <w:tcPr>
            <w:tcW w:type="dxa" w:w="1728"/>
          </w:tcPr>
          <w:p>
            <w:r>
              <w:t>Authentication performed via application messages.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Request/reply login service.</w:t>
            </w:r>
          </w:p>
        </w:tc>
        <w:tc>
          <w:tcPr>
            <w:tcW w:type="dxa" w:w="1728"/>
          </w:tcPr>
          <w:p>
            <w:r>
              <w:t>Can remain unchanged.</w:t>
            </w:r>
          </w:p>
        </w:tc>
      </w:tr>
      <w:tr>
        <w:tc>
          <w:tcPr>
            <w:tcW w:type="dxa" w:w="1728"/>
          </w:tcPr>
          <w:p>
            <w:r>
              <w:t>Database-backed Entitlements</w:t>
            </w:r>
          </w:p>
        </w:tc>
        <w:tc>
          <w:tcPr>
            <w:tcW w:type="dxa" w:w="1728"/>
          </w:tcPr>
          <w:p>
            <w:r>
              <w:t>Server validates rights against database.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Same pattern using NATS services.</w:t>
            </w:r>
          </w:p>
        </w:tc>
        <w:tc>
          <w:tcPr>
            <w:tcW w:type="dxa" w:w="1728"/>
          </w:tcPr>
          <w:p>
            <w:r>
              <w:t>Low migration impact.</w:t>
            </w:r>
          </w:p>
        </w:tc>
      </w:tr>
      <w:tr>
        <w:tc>
          <w:tcPr>
            <w:tcW w:type="dxa" w:w="1728"/>
          </w:tcPr>
          <w:p>
            <w:r>
              <w:t>Pre-login Traffic Gating</w:t>
            </w:r>
          </w:p>
        </w:tc>
        <w:tc>
          <w:tcPr>
            <w:tcW w:type="dxa" w:w="1728"/>
          </w:tcPr>
          <w:p>
            <w:r>
              <w:t>Restrict actions until authenticated.</w:t>
            </w:r>
          </w:p>
        </w:tc>
        <w:tc>
          <w:tcPr>
            <w:tcW w:type="dxa" w:w="1728"/>
          </w:tcPr>
          <w:p>
            <w:r>
              <w:t>No direct equivalent</w:t>
            </w:r>
          </w:p>
        </w:tc>
        <w:tc>
          <w:tcPr>
            <w:tcW w:type="dxa" w:w="1728"/>
          </w:tcPr>
          <w:p>
            <w:r>
              <w:t>Wrapper state machine, NATS permissions.</w:t>
            </w:r>
          </w:p>
        </w:tc>
        <w:tc>
          <w:tcPr>
            <w:tcW w:type="dxa" w:w="1728"/>
          </w:tcPr>
          <w:p>
            <w:r>
              <w:t>Important security consideration.</w:t>
            </w:r>
          </w:p>
        </w:tc>
      </w:tr>
      <w:tr>
        <w:tc>
          <w:tcPr>
            <w:tcW w:type="dxa" w:w="1728"/>
          </w:tcPr>
          <w:p>
            <w:r>
              <w:t>Session Identity Propagation</w:t>
            </w:r>
          </w:p>
        </w:tc>
        <w:tc>
          <w:tcPr>
            <w:tcW w:type="dxa" w:w="1728"/>
          </w:tcPr>
          <w:p>
            <w:r>
              <w:t>Authenticated identity carried with requests.</w:t>
            </w:r>
          </w:p>
        </w:tc>
        <w:tc>
          <w:tcPr>
            <w:tcW w:type="dxa" w:w="1728"/>
          </w:tcPr>
          <w:p>
            <w:r>
              <w:t>No automatic equivalent</w:t>
            </w:r>
          </w:p>
        </w:tc>
        <w:tc>
          <w:tcPr>
            <w:tcW w:type="dxa" w:w="1728"/>
          </w:tcPr>
          <w:p>
            <w:r>
              <w:t>Headers, tokens, session context.</w:t>
            </w:r>
          </w:p>
        </w:tc>
        <w:tc>
          <w:tcPr>
            <w:tcW w:type="dxa" w:w="1728"/>
          </w:tcPr>
          <w:p>
            <w:r>
              <w:t>Needed for auditing and authorization.</w:t>
            </w:r>
          </w:p>
        </w:tc>
      </w:tr>
      <w:tr>
        <w:tc>
          <w:tcPr>
            <w:tcW w:type="dxa" w:w="1728"/>
          </w:tcPr>
          <w:p>
            <w:r>
              <w:t>Subject Wildcard Mapping</w:t>
            </w:r>
          </w:p>
        </w:tc>
        <w:tc>
          <w:tcPr>
            <w:tcW w:type="dxa" w:w="1728"/>
          </w:tcPr>
          <w:p>
            <w:r>
              <w:t>Wildcard routing of subjects.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NATS * and &gt; wildcards.</w:t>
            </w:r>
          </w:p>
        </w:tc>
        <w:tc>
          <w:tcPr>
            <w:tcW w:type="dxa" w:w="1728"/>
          </w:tcPr>
          <w:p>
            <w:r>
              <w:t>Naming convention review required.</w:t>
            </w:r>
          </w:p>
        </w:tc>
      </w:tr>
      <w:tr>
        <w:tc>
          <w:tcPr>
            <w:tcW w:type="dxa" w:w="1728"/>
          </w:tcPr>
          <w:p>
            <w:r>
              <w:t>Reconnect and Re-login</w:t>
            </w:r>
          </w:p>
        </w:tc>
        <w:tc>
          <w:tcPr>
            <w:tcW w:type="dxa" w:w="1728"/>
          </w:tcPr>
          <w:p>
            <w:r>
              <w:t>Recovery after network interruption.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Reconnect callbacks and login replay.</w:t>
            </w:r>
          </w:p>
        </w:tc>
        <w:tc>
          <w:tcPr>
            <w:tcW w:type="dxa" w:w="1728"/>
          </w:tcPr>
          <w:p>
            <w:r>
              <w:t>Session lifecycle redesign.</w:t>
            </w:r>
          </w:p>
        </w:tc>
      </w:tr>
      <w:tr>
        <w:tc>
          <w:tcPr>
            <w:tcW w:type="dxa" w:w="1728"/>
          </w:tcPr>
          <w:p>
            <w:r>
              <w:t>Slow Consumer Handling</w:t>
            </w:r>
          </w:p>
        </w:tc>
        <w:tc>
          <w:tcPr>
            <w:tcW w:type="dxa" w:w="1728"/>
          </w:tcPr>
          <w:p>
            <w:r>
              <w:t>Detection of lagging consumers.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Pending limits, async error handlers.</w:t>
            </w:r>
          </w:p>
        </w:tc>
        <w:tc>
          <w:tcPr>
            <w:tcW w:type="dxa" w:w="1728"/>
          </w:tcPr>
          <w:p>
            <w:r>
              <w:t>Operational monitoring required.</w:t>
            </w:r>
          </w:p>
        </w:tc>
      </w:tr>
      <w:tr>
        <w:tc>
          <w:tcPr>
            <w:tcW w:type="dxa" w:w="1728"/>
          </w:tcPr>
          <w:p>
            <w:r>
              <w:t>Backpressure</w:t>
            </w:r>
          </w:p>
        </w:tc>
        <w:tc>
          <w:tcPr>
            <w:tcW w:type="dxa" w:w="1728"/>
          </w:tcPr>
          <w:p>
            <w:r>
              <w:t>Handling bursts and queue growth.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Pending limits, flow control patterns.</w:t>
            </w:r>
          </w:p>
        </w:tc>
        <w:tc>
          <w:tcPr>
            <w:tcW w:type="dxa" w:w="1728"/>
          </w:tcPr>
          <w:p>
            <w:r>
              <w:t>Different tuning approach.</w:t>
            </w:r>
          </w:p>
        </w:tc>
      </w:tr>
      <w:tr>
        <w:tc>
          <w:tcPr>
            <w:tcW w:type="dxa" w:w="1728"/>
          </w:tcPr>
          <w:p>
            <w:r>
              <w:t>Message Size Limits</w:t>
            </w:r>
          </w:p>
        </w:tc>
        <w:tc>
          <w:tcPr>
            <w:tcW w:type="dxa" w:w="1728"/>
          </w:tcPr>
          <w:p>
            <w:r>
              <w:t>Maximum payload sizes.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Configure max_payload or chunking.</w:t>
            </w:r>
          </w:p>
        </w:tc>
        <w:tc>
          <w:tcPr>
            <w:tcW w:type="dxa" w:w="1728"/>
          </w:tcPr>
          <w:p>
            <w:r>
              <w:t>Large opaque payloads may require redesign.</w:t>
            </w:r>
          </w:p>
        </w:tc>
      </w:tr>
      <w:tr>
        <w:tc>
          <w:tcPr>
            <w:tcW w:type="dxa" w:w="1728"/>
          </w:tcPr>
          <w:p>
            <w:r>
              <w:t>Monitoring / Observability</w:t>
            </w:r>
          </w:p>
        </w:tc>
        <w:tc>
          <w:tcPr>
            <w:tcW w:type="dxa" w:w="1728"/>
          </w:tcPr>
          <w:p>
            <w:r>
              <w:t>Runtime monitoring and diagnostics.</w:t>
            </w:r>
          </w:p>
        </w:tc>
        <w:tc>
          <w:tcPr>
            <w:tcW w:type="dxa" w:w="1728"/>
          </w:tcPr>
          <w:p>
            <w:r>
              <w:t>No direct equivalent</w:t>
            </w:r>
          </w:p>
        </w:tc>
        <w:tc>
          <w:tcPr>
            <w:tcW w:type="dxa" w:w="1728"/>
          </w:tcPr>
          <w:p>
            <w:r>
              <w:t>NATS monitoring endpoints and metrics.</w:t>
            </w:r>
          </w:p>
        </w:tc>
        <w:tc>
          <w:tcPr>
            <w:tcW w:type="dxa" w:w="1728"/>
          </w:tcPr>
          <w:p>
            <w:r>
              <w:t>Operational tooling changes.</w:t>
            </w:r>
          </w:p>
        </w:tc>
      </w:tr>
      <w:tr>
        <w:tc>
          <w:tcPr>
            <w:tcW w:type="dxa" w:w="1728"/>
          </w:tcPr>
          <w:p>
            <w:r>
              <w:t>Graceful Drain / Shutdown</w:t>
            </w:r>
          </w:p>
        </w:tc>
        <w:tc>
          <w:tcPr>
            <w:tcW w:type="dxa" w:w="1728"/>
          </w:tcPr>
          <w:p>
            <w:r>
              <w:t>Controlled shutdown of listeners.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Connection/subscription drain.</w:t>
            </w:r>
          </w:p>
        </w:tc>
        <w:tc>
          <w:tcPr>
            <w:tcW w:type="dxa" w:w="1728"/>
          </w:tcPr>
          <w:p>
            <w:r>
              <w:t>Cleaner shutdown semantics.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