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6"/>
        </w:rPr>
        <w:t>Sentence-BERT for Caption Diversity</w:t>
      </w:r>
    </w:p>
    <w:p>
      <w:pPr>
        <w:jc w:val="center"/>
      </w:pPr>
      <w:r>
        <w:rPr>
          <w:i/>
          <w:color w:val="222222"/>
          <w:sz w:val="30"/>
        </w:rPr>
        <w:t>A Feature-Extraction Component for Explainable Image Ambiguity Prediction</w:t>
      </w:r>
    </w:p>
    <w:p/>
    <w:p>
      <w:pPr>
        <w:jc w:val="center"/>
      </w:pPr>
      <w:r>
        <w:rPr>
          <w:color w:val="555555"/>
          <w:sz w:val="22"/>
        </w:rPr>
        <w:t>Project: Explainable Image Ambiguity Prediction Using Human and AI-Generated Caption Diversity with Computer Vision Features</w:t>
        <w:br/>
        <w:t>Module: image_ambiguity.features.sentence_embeddings.SentenceEmbeddingGenerator</w:t>
        <w:br/>
        <w:t>Model: sentence-transformers/all-MiniLM-L6-v2</w:t>
      </w:r>
    </w:p>
    <w:p>
      <w:r>
        <w:br w:type="page"/>
      </w:r>
    </w:p>
    <w:p>
      <w:pPr>
        <w:pStyle w:val="Heading1"/>
      </w:pPr>
      <w:r>
        <w:rPr>
          <w:color w:val="1F4E79"/>
        </w:rPr>
        <w:t>1. What Is Sentence-BERT?</w:t>
      </w:r>
    </w:p>
    <w:p>
      <w:pPr>
        <w:spacing w:after="160"/>
      </w:pPr>
      <w:r>
        <w:t>Sentence-BERT (SBERT) is a modification of the pretrained BERT/RoBERTa family of transformer models, fine-tuned specifically to produce semantically meaningful sentence embeddings that can be compared directly using cosine similarity or Euclidean distance.</w:t>
      </w:r>
    </w:p>
    <w:p>
      <w:pPr>
        <w:spacing w:after="160"/>
      </w:pPr>
      <w:r>
        <w:t>Vanilla BERT produces contextual token embeddings, but pooling them naively (e.g. averaging the last layer, or using the [CLS] token) yields sentence vectors that perform poorly on semantic similarity tasks and are computationally expensive to compare pairwise, because BERT requires both sentences to be passed through the network together (cross-encoding) to get an accurate similarity score. For n sentences, this means O(n^2) full forward passes.</w:t>
      </w:r>
    </w:p>
    <w:p>
      <w:pPr>
        <w:spacing w:after="160"/>
      </w:pPr>
      <w:r>
        <w:t>SBERT solves this with a twin-tower (Siamese) network architecture: two identical BERT encoders with shared weights independently embed each sentence into a fixed-size vector. During fine-tuning (Reimers and Gurevych, 2019), the model is trained on tasks such as Natural Language Inference (NLI) and Semantic Textual Similarity (STS) so that semantically similar sentences end up close together in vector space, and dissimilar sentences end up far apart.</w:t>
      </w:r>
    </w:p>
    <w:p>
      <w:pPr>
        <w:spacing w:after="160"/>
      </w:pPr>
      <w:r>
        <w:t>Because embeddings are computed once per sentence (O(n) instead of O(n^2)), SBERT is far more efficient for large-scale similarity, clustering, and retrieval tasks -- exactly the setting needed to compare many image captions against each other.</w:t>
      </w:r>
    </w:p>
    <w:p>
      <w:pPr>
        <w:pStyle w:val="Heading1"/>
      </w:pPr>
      <w:r>
        <w:rPr>
          <w:color w:val="1F4E79"/>
        </w:rPr>
        <w:t>2. Why all-MiniLM-L6-v2?</w:t>
      </w:r>
    </w:p>
    <w:p>
      <w:pPr>
        <w:spacing w:after="160"/>
      </w:pPr>
      <w:r>
        <w:t>This project uses the sentence-transformers/all-MiniLM-L6-v2 checkpoint, a distilled 6-layer MiniLM model fine-tuned on over 1 billion sentence pairs. It offers the best trade-off between embedding quality and computational cost among widely used SBERT checkpoints.</w:t>
      </w:r>
    </w:p>
    <w:tbl>
      <w:tblPr>
        <w:tblStyle w:val="LightGrid-Accent1"/>
        <w:tblW w:type="auto" w:w="0"/>
        <w:tblLook w:firstColumn="1" w:firstRow="1" w:lastColumn="0" w:lastRow="0" w:noHBand="0" w:noVBand="1" w:val="04A0"/>
      </w:tblPr>
      <w:tblGrid>
        <w:gridCol w:w="4320"/>
        <w:gridCol w:w="4320"/>
      </w:tblGrid>
      <w:tr>
        <w:tc>
          <w:tcPr>
            <w:tcW w:type="dxa" w:w="4320"/>
          </w:tcPr>
          <w:p>
            <w:r>
              <w:rPr>
                <w:b/>
              </w:rPr>
              <w:t>Property</w:t>
            </w:r>
          </w:p>
        </w:tc>
        <w:tc>
          <w:tcPr>
            <w:tcW w:type="dxa" w:w="4320"/>
          </w:tcPr>
          <w:p>
            <w:r>
              <w:rPr>
                <w:b/>
              </w:rPr>
              <w:t>Value</w:t>
            </w:r>
          </w:p>
        </w:tc>
      </w:tr>
      <w:tr>
        <w:tc>
          <w:tcPr>
            <w:tcW w:type="dxa" w:w="4320"/>
          </w:tcPr>
          <w:p>
            <w:r>
              <w:t>Architecture</w:t>
            </w:r>
          </w:p>
        </w:tc>
        <w:tc>
          <w:tcPr>
            <w:tcW w:type="dxa" w:w="4320"/>
          </w:tcPr>
          <w:p>
            <w:r>
              <w:t>6-layer MiniLM (distilled from BERT)</w:t>
            </w:r>
          </w:p>
        </w:tc>
      </w:tr>
      <w:tr>
        <w:tc>
          <w:tcPr>
            <w:tcW w:type="dxa" w:w="4320"/>
          </w:tcPr>
          <w:p>
            <w:r>
              <w:t>Embedding dimension</w:t>
            </w:r>
          </w:p>
        </w:tc>
        <w:tc>
          <w:tcPr>
            <w:tcW w:type="dxa" w:w="4320"/>
          </w:tcPr>
          <w:p>
            <w:r>
              <w:t>384</w:t>
            </w:r>
          </w:p>
        </w:tc>
      </w:tr>
      <w:tr>
        <w:tc>
          <w:tcPr>
            <w:tcW w:type="dxa" w:w="4320"/>
          </w:tcPr>
          <w:p>
            <w:r>
              <w:t>Max sequence length</w:t>
            </w:r>
          </w:p>
        </w:tc>
        <w:tc>
          <w:tcPr>
            <w:tcW w:type="dxa" w:w="4320"/>
          </w:tcPr>
          <w:p>
            <w:r>
              <w:t>256 word pieces</w:t>
            </w:r>
          </w:p>
        </w:tc>
      </w:tr>
      <w:tr>
        <w:tc>
          <w:tcPr>
            <w:tcW w:type="dxa" w:w="4320"/>
          </w:tcPr>
          <w:p>
            <w:r>
              <w:t>Training data</w:t>
            </w:r>
          </w:p>
        </w:tc>
        <w:tc>
          <w:tcPr>
            <w:tcW w:type="dxa" w:w="4320"/>
          </w:tcPr>
          <w:p>
            <w:r>
              <w:t>~1B sentence pairs (multiple NLI/STS datasets)</w:t>
            </w:r>
          </w:p>
        </w:tc>
      </w:tr>
      <w:tr>
        <w:tc>
          <w:tcPr>
            <w:tcW w:type="dxa" w:w="4320"/>
          </w:tcPr>
          <w:p>
            <w:r>
              <w:t>Relative speed</w:t>
            </w:r>
          </w:p>
        </w:tc>
        <w:tc>
          <w:tcPr>
            <w:tcW w:type="dxa" w:w="4320"/>
          </w:tcPr>
          <w:p>
            <w:r>
              <w:t>~5x faster than base BERT-large encoders</w:t>
            </w:r>
          </w:p>
        </w:tc>
      </w:tr>
      <w:tr>
        <w:tc>
          <w:tcPr>
            <w:tcW w:type="dxa" w:w="4320"/>
          </w:tcPr>
          <w:p>
            <w:r>
              <w:t>Typical use</w:t>
            </w:r>
          </w:p>
        </w:tc>
        <w:tc>
          <w:tcPr>
            <w:tcW w:type="dxa" w:w="4320"/>
          </w:tcPr>
          <w:p>
            <w:r>
              <w:t>Semantic search, clustering, paraphrase / diversity scoring</w:t>
            </w:r>
          </w:p>
        </w:tc>
      </w:tr>
    </w:tbl>
    <w:p/>
    <w:p>
      <w:pPr>
        <w:spacing w:after="160"/>
      </w:pPr>
      <w:r>
        <w:t>Its small size (384-dim vectors, ~22M parameters) makes CPU inference practical for research iteration, while still ranking among the strongest general-purpose sentence encoders on the MTEB / SentEval benchmarks.</w:t>
      </w:r>
    </w:p>
    <w:p>
      <w:pPr>
        <w:pStyle w:val="Heading1"/>
      </w:pPr>
      <w:r>
        <w:rPr>
          <w:color w:val="1F4E79"/>
        </w:rPr>
        <w:t>3. Role in This Project</w:t>
      </w:r>
    </w:p>
    <w:p>
      <w:pPr>
        <w:spacing w:after="160"/>
      </w:pPr>
      <w:r>
        <w:t>The central research hypothesis is that images which are inherently ambiguous produce captions -- from human annotators and/or AI captioning models -- that disagree with each other more than captions for unambiguous images. Caption diversity is therefore used as a weak, learnable signal for image ambiguity, which is then combined with computer vision features and made explainable.</w:t>
      </w:r>
    </w:p>
    <w:p>
      <w:pPr>
        <w:spacing w:after="160"/>
      </w:pPr>
      <w:r>
        <w:t>Sentence-BERT is the component that converts a set of free-text captions for a single image into comparable numeric vectors, so that 'diversity' can be measured mathematically rather than qualitatively.</w:t>
      </w:r>
    </w:p>
    <w:p>
      <w:pPr>
        <w:pStyle w:val="ListNumber"/>
      </w:pPr>
      <w:r>
        <w:t>COCO captions are loaded per image via CocoDatasetLoader (5 human captions per image in the COCO dataset), optionally supplemented with AI-generated captions.</w:t>
      </w:r>
    </w:p>
    <w:p>
      <w:pPr>
        <w:pStyle w:val="ListNumber"/>
      </w:pPr>
      <w:r>
        <w:t>Each caption is encoded into a 384-dimensional embedding using SentenceEmbeddingGenerator (this module).</w:t>
      </w:r>
    </w:p>
    <w:p>
      <w:pPr>
        <w:pStyle w:val="ListNumber"/>
      </w:pPr>
      <w:r>
        <w:t>Pairwise cosine similarity / distance is computed between all caption embeddings belonging to the same image.</w:t>
      </w:r>
    </w:p>
    <w:p>
      <w:pPr>
        <w:pStyle w:val="ListNumber"/>
      </w:pPr>
      <w:r>
        <w:t>Diversity statistics (e.g. mean pairwise distance, variance, centroid dispersion) become input features for the ambiguity prediction model, alongside CV-derived features.</w:t>
      </w:r>
    </w:p>
    <w:p>
      <w:pPr>
        <w:pStyle w:val="ListNumber"/>
      </w:pPr>
      <w:r>
        <w:t>SHAP-based explainability is later applied to attribute the model's ambiguity score back to individual features, including caption-diversity features derived from these embeddings.</w:t>
      </w:r>
    </w:p>
    <w:p>
      <w:pPr>
        <w:pStyle w:val="Heading1"/>
      </w:pPr>
      <w:r>
        <w:rPr>
          <w:color w:val="1F4E79"/>
        </w:rPr>
        <w:t>4. Implementation in This Codebase</w:t>
      </w:r>
    </w:p>
    <w:p>
      <w:pPr>
        <w:spacing w:after="160"/>
      </w:pPr>
      <w:r>
        <w:t>The SentenceEmbeddingGenerator class (src/image_ambiguity/features/sentence_embeddings.py) wraps the sentence-transformers library with production-oriented behavior: explicit lifecycle methods, GPU/CPU auto-detection, batch inference, structured logging, and reproducible NumPy persistence.</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Method</w:t>
            </w:r>
          </w:p>
        </w:tc>
        <w:tc>
          <w:tcPr>
            <w:tcW w:type="dxa" w:w="4320"/>
          </w:tcPr>
          <w:p>
            <w:r>
              <w:rPr>
                <w:b/>
              </w:rPr>
              <w:t>Responsibility</w:t>
            </w:r>
          </w:p>
        </w:tc>
      </w:tr>
      <w:tr>
        <w:tc>
          <w:tcPr>
            <w:tcW w:type="dxa" w:w="4320"/>
          </w:tcPr>
          <w:p>
            <w:r>
              <w:t>load_model()</w:t>
            </w:r>
          </w:p>
        </w:tc>
        <w:tc>
          <w:tcPr>
            <w:tcW w:type="dxa" w:w="4320"/>
          </w:tcPr>
          <w:p>
            <w:r>
              <w:t>Loads the SentenceTransformer checkpoint onto the resolved device (CPU/CUDA).</w:t>
            </w:r>
          </w:p>
        </w:tc>
      </w:tr>
      <w:tr>
        <w:tc>
          <w:tcPr>
            <w:tcW w:type="dxa" w:w="4320"/>
          </w:tcPr>
          <w:p>
            <w:r>
              <w:t>generate_embeddings(captions)</w:t>
            </w:r>
          </w:p>
        </w:tc>
        <w:tc>
          <w:tcPr>
            <w:tcW w:type="dxa" w:w="4320"/>
          </w:tcPr>
          <w:p>
            <w:r>
              <w:t>Validates input, runs batched model.encode(), returns a float32 NumPy array of shape (n, 384).</w:t>
            </w:r>
          </w:p>
        </w:tc>
      </w:tr>
      <w:tr>
        <w:tc>
          <w:tcPr>
            <w:tcW w:type="dxa" w:w="4320"/>
          </w:tcPr>
          <w:p>
            <w:r>
              <w:t>save_embeddings(embeddings, path, captions=...)</w:t>
            </w:r>
          </w:p>
        </w:tc>
        <w:tc>
          <w:tcPr>
            <w:tcW w:type="dxa" w:w="4320"/>
          </w:tcPr>
          <w:p>
            <w:r>
              <w:t>Persists embeddings (+ optional captions) as a compressed .npz archive.</w:t>
            </w:r>
          </w:p>
        </w:tc>
      </w:tr>
      <w:tr>
        <w:tc>
          <w:tcPr>
            <w:tcW w:type="dxa" w:w="4320"/>
          </w:tcPr>
          <w:p>
            <w:r>
              <w:t>load_embeddings(path)</w:t>
            </w:r>
          </w:p>
        </w:tc>
        <w:tc>
          <w:tcPr>
            <w:tcW w:type="dxa" w:w="4320"/>
          </w:tcPr>
          <w:p>
            <w:r>
              <w:t>Reloads a previously saved .npz / .npy archive as a NumPy array.</w:t>
            </w:r>
          </w:p>
        </w:tc>
      </w:tr>
      <w:tr>
        <w:tc>
          <w:tcPr>
            <w:tcW w:type="dxa" w:w="4320"/>
          </w:tcPr>
          <w:p>
            <w:r>
              <w:t>resolve_device(device)</w:t>
            </w:r>
          </w:p>
        </w:tc>
        <w:tc>
          <w:tcPr>
            <w:tcW w:type="dxa" w:w="4320"/>
          </w:tcPr>
          <w:p>
            <w:r>
              <w:t>Auto-selects 'cuda' when available, else falls back to 'cpu'.</w:t>
            </w:r>
          </w:p>
        </w:tc>
      </w:tr>
    </w:tbl>
    <w:p/>
    <w:p>
      <w:pPr>
        <w:pStyle w:val="Heading2"/>
      </w:pPr>
      <w:r>
        <w:rPr>
          <w:color w:val="1F4E79"/>
        </w:rPr>
        <w:t>4.1 Batched, Device-Aware Inference</w:t>
      </w:r>
    </w:p>
    <w:p>
      <w:pPr>
        <w:spacing w:after="160"/>
      </w:pPr>
      <w:r>
        <w:t>Rather than encoding captions one at a time, generate_embeddings() delegates to SentenceTransformer.encode() with an explicit batch_size (default 32). This lets the underlying framework stack multiple captions into a single tensor and process them in one forward pass, which is dramatically more efficient on a GPU and still faster on CPU due to reduced Python-level overhead.</w:t>
      </w:r>
    </w:p>
    <w:p>
      <w:pPr>
        <w:spacing w:after="200"/>
        <w:ind w:left="432"/>
      </w:pPr>
      <w:r>
        <w:rPr>
          <w:rFonts w:ascii="Consolas" w:hAnsi="Consolas"/>
          <w:color w:val="0A0A0A"/>
          <w:sz w:val="19"/>
        </w:rPr>
        <w:t>generator = SentenceEmbeddingGenerator(</w:t>
      </w:r>
      <w:r>
        <w:rPr>
          <w:rFonts w:ascii="Consolas" w:hAnsi="Consolas"/>
          <w:color w:val="0A0A0A"/>
          <w:sz w:val="19"/>
        </w:rPr>
        <w:br/>
        <w:t xml:space="preserve">    model_name="sentence-transformers/all-MiniLM-L6-v2",</w:t>
      </w:r>
      <w:r>
        <w:rPr>
          <w:rFonts w:ascii="Consolas" w:hAnsi="Consolas"/>
          <w:color w:val="0A0A0A"/>
          <w:sz w:val="19"/>
        </w:rPr>
        <w:br/>
        <w:t xml:space="preserve">    device="auto",       # -&gt; "cuda" if available, else "cpu"</w:t>
      </w:r>
      <w:r>
        <w:rPr>
          <w:rFonts w:ascii="Consolas" w:hAnsi="Consolas"/>
          <w:color w:val="0A0A0A"/>
          <w:sz w:val="19"/>
        </w:rPr>
        <w:br/>
        <w:t xml:space="preserve">    batch_size=32,</w:t>
      </w:r>
      <w:r>
        <w:rPr>
          <w:rFonts w:ascii="Consolas" w:hAnsi="Consolas"/>
          <w:color w:val="0A0A0A"/>
          <w:sz w:val="19"/>
        </w:rPr>
        <w:br/>
        <w:t>)</w:t>
      </w:r>
      <w:r>
        <w:rPr>
          <w:rFonts w:ascii="Consolas" w:hAnsi="Consolas"/>
          <w:color w:val="0A0A0A"/>
          <w:sz w:val="19"/>
        </w:rPr>
        <w:br/>
        <w:t>generator.load_model()</w:t>
      </w:r>
      <w:r>
        <w:rPr>
          <w:rFonts w:ascii="Consolas" w:hAnsi="Consolas"/>
          <w:color w:val="0A0A0A"/>
          <w:sz w:val="19"/>
        </w:rPr>
        <w:br/>
      </w:r>
      <w:r>
        <w:rPr>
          <w:rFonts w:ascii="Consolas" w:hAnsi="Consolas"/>
          <w:color w:val="0A0A0A"/>
          <w:sz w:val="19"/>
        </w:rPr>
        <w:br/>
        <w:t>captions = [</w:t>
      </w:r>
      <w:r>
        <w:rPr>
          <w:rFonts w:ascii="Consolas" w:hAnsi="Consolas"/>
          <w:color w:val="0A0A0A"/>
          <w:sz w:val="19"/>
        </w:rPr>
        <w:br/>
        <w:t xml:space="preserve">    "A man is in a kitchen making pizzas.",</w:t>
      </w:r>
      <w:r>
        <w:rPr>
          <w:rFonts w:ascii="Consolas" w:hAnsi="Consolas"/>
          <w:color w:val="0A0A0A"/>
          <w:sz w:val="19"/>
        </w:rPr>
        <w:br/>
        <w:t xml:space="preserve">    "A baker is working in the kitchen rolling dough.",</w:t>
      </w:r>
      <w:r>
        <w:rPr>
          <w:rFonts w:ascii="Consolas" w:hAnsi="Consolas"/>
          <w:color w:val="0A0A0A"/>
          <w:sz w:val="19"/>
        </w:rPr>
        <w:br/>
        <w:t xml:space="preserve">    "A person standing by a stove in a kitchen.",</w:t>
      </w:r>
      <w:r>
        <w:rPr>
          <w:rFonts w:ascii="Consolas" w:hAnsi="Consolas"/>
          <w:color w:val="0A0A0A"/>
          <w:sz w:val="19"/>
        </w:rPr>
        <w:br/>
        <w:t>]</w:t>
      </w:r>
      <w:r>
        <w:rPr>
          <w:rFonts w:ascii="Consolas" w:hAnsi="Consolas"/>
          <w:color w:val="0A0A0A"/>
          <w:sz w:val="19"/>
        </w:rPr>
        <w:br/>
        <w:t>embeddings = generator.generate_embeddings(captions)</w:t>
      </w:r>
      <w:r>
        <w:rPr>
          <w:rFonts w:ascii="Consolas" w:hAnsi="Consolas"/>
          <w:color w:val="0A0A0A"/>
          <w:sz w:val="19"/>
        </w:rPr>
        <w:br/>
        <w:t># embeddings.shape == (3, 384), dtype == float32</w:t>
      </w:r>
    </w:p>
    <w:p>
      <w:pPr>
        <w:spacing w:after="160"/>
      </w:pPr>
      <w:r>
        <w:t>Device selection is automatic and safe: if PyTorch or CUDA is unavailable, the module logs a warning and transparently falls back to CPU rather than failing, which keeps the pipeline portable across laptops, workstations, and GPU servers.</w:t>
      </w:r>
    </w:p>
    <w:p>
      <w:pPr>
        <w:pStyle w:val="Heading2"/>
      </w:pPr>
      <w:r>
        <w:rPr>
          <w:color w:val="1F4E79"/>
        </w:rPr>
        <w:t>4.2 Reproducible Persistence</w:t>
      </w:r>
    </w:p>
    <w:p>
      <w:pPr>
        <w:spacing w:after="160"/>
      </w:pPr>
      <w:r>
        <w:t>Embeddings are saved with save_embeddings() as compressed .npz archives that store the embedding matrix alongside the source captions and metadata (model name, device). This keeps every experiment auditable: any downstream diversity score can be traced back to the exact captions and model checkpoint that produced it.</w:t>
      </w:r>
    </w:p>
    <w:p>
      <w:pPr>
        <w:spacing w:after="200"/>
        <w:ind w:left="432"/>
      </w:pPr>
      <w:r>
        <w:rPr>
          <w:rFonts w:ascii="Consolas" w:hAnsi="Consolas"/>
          <w:color w:val="0A0A0A"/>
          <w:sz w:val="19"/>
        </w:rPr>
        <w:t>path = generator.save_embeddings(</w:t>
      </w:r>
      <w:r>
        <w:rPr>
          <w:rFonts w:ascii="Consolas" w:hAnsi="Consolas"/>
          <w:color w:val="0A0A0A"/>
          <w:sz w:val="19"/>
        </w:rPr>
        <w:br/>
        <w:t xml:space="preserve">    embeddings, "results/embeddings/image_397133.npz", captions=captions</w:t>
      </w:r>
      <w:r>
        <w:rPr>
          <w:rFonts w:ascii="Consolas" w:hAnsi="Consolas"/>
          <w:color w:val="0A0A0A"/>
          <w:sz w:val="19"/>
        </w:rPr>
        <w:br/>
        <w:t>)</w:t>
      </w:r>
      <w:r>
        <w:rPr>
          <w:rFonts w:ascii="Consolas" w:hAnsi="Consolas"/>
          <w:color w:val="0A0A0A"/>
          <w:sz w:val="19"/>
        </w:rPr>
        <w:br/>
        <w:t>reloaded = generator.load_embeddings(path)</w:t>
      </w:r>
    </w:p>
    <w:p>
      <w:pPr>
        <w:pStyle w:val="Heading1"/>
      </w:pPr>
      <w:r>
        <w:rPr>
          <w:color w:val="1F4E79"/>
        </w:rPr>
        <w:t>5. From Embeddings to an Ambiguity Signal</w:t>
      </w:r>
    </w:p>
    <w:p>
      <w:pPr>
        <w:spacing w:after="160"/>
      </w:pPr>
      <w:r>
        <w:t>Once captions for an image are embedded, pairwise cosine similarity is the primary comparison operator:</w:t>
      </w:r>
    </w:p>
    <w:p>
      <w:pPr>
        <w:spacing w:after="200"/>
        <w:ind w:left="432"/>
      </w:pPr>
      <w:r>
        <w:rPr>
          <w:rFonts w:ascii="Consolas" w:hAnsi="Consolas"/>
          <w:color w:val="0A0A0A"/>
          <w:sz w:val="19"/>
        </w:rPr>
        <w:t>cosine_similarity(u, v) = (u . v) / (||u|| * ||v||)</w:t>
      </w:r>
    </w:p>
    <w:p>
      <w:pPr>
        <w:spacing w:after="160"/>
      </w:pPr>
      <w:r>
        <w:t>Because embeddings are L2-normalized by default in this module (normalize_embeddings=True), cosine similarity reduces to a simple dot product, which is both faster to compute and numerically stable for downstream feature engineering.</w:t>
      </w:r>
    </w:p>
    <w:p>
      <w:pPr>
        <w:pStyle w:val="ListBullet"/>
      </w:pPr>
      <w:r>
        <w:t>Mean pairwise cosine distance across all caption pairs for an image -- higher values suggest captions describe the image differently, a proxy for semantic ambiguity.</w:t>
      </w:r>
    </w:p>
    <w:p>
      <w:pPr>
        <w:pStyle w:val="ListBullet"/>
      </w:pPr>
      <w:r>
        <w:t>Variance / spread of embeddings around their centroid -- captures how tightly captions cluster in meaning space.</w:t>
      </w:r>
    </w:p>
    <w:p>
      <w:pPr>
        <w:pStyle w:val="ListBullet"/>
      </w:pPr>
      <w:r>
        <w:t>Maximum pairwise distance -- flags the single most divergent caption pair, useful for qualitative error analysis.</w:t>
      </w:r>
    </w:p>
    <w:p>
      <w:pPr>
        <w:pStyle w:val="ListBullet"/>
      </w:pPr>
      <w:r>
        <w:t>Human-vs-AI caption divergence -- comparing the centroid of human captions against AI-generated captions can isolate disagreement introduced by the captioning model itself, versus disagreement inherent to the image.</w:t>
      </w:r>
    </w:p>
    <w:p>
      <w:pPr>
        <w:pStyle w:val="Heading1"/>
      </w:pPr>
      <w:r>
        <w:rPr>
          <w:color w:val="1F4E79"/>
        </w:rPr>
        <w:t>6. Why This Supports Explainability</w:t>
      </w:r>
    </w:p>
    <w:p>
      <w:pPr>
        <w:spacing w:after="160"/>
      </w:pPr>
      <w:r>
        <w:t>A key design goal of the project is that ambiguity predictions must be explainable, not just accurate. Caption-diversity features derived from Sentence-BERT are inherently interpretable: a SHAP attribution showing that 'mean caption distance' was the dominant contributor to a high ambiguity score is directly explainable to a human reviewer -- unlike raw pixel-level or opaque deep features. This makes Sentence-BERT embeddings a bridge between free-text human judgment and a quantifiable, model-ready feature.</w:t>
      </w:r>
    </w:p>
    <w:p>
      <w:pPr>
        <w:pStyle w:val="Heading1"/>
      </w:pPr>
      <w:r>
        <w:rPr>
          <w:color w:val="1F4E79"/>
        </w:rPr>
        <w:t>7. Conference Talking Points (Summary)</w:t>
      </w:r>
    </w:p>
    <w:p>
      <w:pPr>
        <w:pStyle w:val="ListBullet"/>
      </w:pPr>
      <w:r>
        <w:t>Sentence-BERT converts free-text captions into comparable vectors in O(n) time via a Siamese BERT architecture, versus O(n^2) for cross-encoding BERT.</w:t>
      </w:r>
    </w:p>
    <w:p>
      <w:pPr>
        <w:pStyle w:val="ListBullet"/>
      </w:pPr>
      <w:r>
        <w:t>We use all-MiniLM-L6-v2: 384-dim embeddings, ~5x faster than base BERT, strong performance on semantic similarity benchmarks -- ideal for iterative research.</w:t>
      </w:r>
    </w:p>
    <w:p>
      <w:pPr>
        <w:pStyle w:val="ListBullet"/>
      </w:pPr>
      <w:r>
        <w:t>Our SentenceEmbeddingGenerator wraps this model with production practices: automatic GPU/CPU selection, batched inference, structured logging, input validation, and reproducible .npz persistence.</w:t>
      </w:r>
    </w:p>
    <w:p>
      <w:pPr>
        <w:pStyle w:val="ListBullet"/>
      </w:pPr>
      <w:r>
        <w:t>Caption embeddings let us quantify 'how much captions disagree' for an image -- our core hypothesis is that this disagreement correlates with visual ambiguity.</w:t>
      </w:r>
    </w:p>
    <w:p>
      <w:pPr>
        <w:pStyle w:val="ListBullet"/>
      </w:pPr>
      <w:r>
        <w:t>These diversity features are explicitly interpretable, enabling transparent SHAP-based explanations of the final ambiguity prediction -- fulfilling the explainability goal in the project title.</w:t>
      </w:r>
    </w:p>
    <w:p>
      <w:pPr>
        <w:pStyle w:val="Heading1"/>
      </w:pPr>
      <w:r>
        <w:rPr>
          <w:color w:val="1F4E79"/>
        </w:rPr>
        <w:t>8. References</w:t>
      </w:r>
    </w:p>
    <w:p>
      <w:pPr>
        <w:pStyle w:val="ListBullet"/>
      </w:pPr>
      <w:r>
        <w:t>Reimers, N., &amp; Gurevych, I. (2019). Sentence-BERT: Sentence Embeddings using Siamese BERT-Networks. EMNLP-IJCNLP 2019.</w:t>
      </w:r>
    </w:p>
    <w:p>
      <w:pPr>
        <w:pStyle w:val="ListBullet"/>
      </w:pPr>
      <w:r>
        <w:t>Wang, W. et al. (2020). MiniLM: Deep Self-Attention Distillation for Task-Agnostic Compression of Pre-Trained Transformers. NeurIPS 2020.</w:t>
      </w:r>
    </w:p>
    <w:p>
      <w:pPr>
        <w:pStyle w:val="ListBullet"/>
      </w:pPr>
      <w:r>
        <w:t>Lin, T.-Y. et al. (2014). Microsoft COCO: Common Objects in Context. ECCV 2014. (source of caption annotations used in this project)</w:t>
      </w:r>
    </w:p>
    <w:p>
      <w:pPr>
        <w:pStyle w:val="ListBullet"/>
      </w:pPr>
      <w:r>
        <w:t>Lundberg, S. M., &amp; Lee, S.-I. (2017). A Unified Approach to Interpreting Model Predictions (SHAP). NeurIPS 2017.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