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be2c63b7891545acfeacf50ae329aeea947765"/>
    <w:p>
      <w:pPr>
        <w:pStyle w:val="Heading1"/>
      </w:pPr>
      <w:r>
        <w:t xml:space="preserve">Deriving</w:t>
      </w:r>
      <w:r>
        <w:t xml:space="preserve"> </w:t>
      </w:r>
      <w:r>
        <w:rPr>
          <w:rStyle w:val="VerbatimChar"/>
        </w:rPr>
        <w:t xml:space="preserve">PD_derived</w:t>
      </w:r>
      <w:r>
        <w:t xml:space="preserve"> </w:t>
      </w:r>
      <w:r>
        <w:t xml:space="preserve">from the CIBIL-Score Multiplier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TW Thick Repurchase — AGB augmentation methodology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Explain how the decile-level CIBIL-score multiplier (</w:t>
      </w:r>
      <m:oMath>
        <m:r>
          <m:t>m</m:t>
        </m:r>
      </m:oMath>
      <w:r>
        <w:t xml:space="preserve">) is mathematically translated into an adjusted PD for the rejected (non-disbursed) population.</w:t>
      </w:r>
    </w:p>
    <w:p>
      <w:r>
        <w:pict>
          <v:rect style="width:0;height:1.5pt" o:hralign="center" o:hrstd="t" o:hr="t"/>
        </w:pict>
      </w:r>
    </w:p>
    <w:bookmarkStart w:id="20" w:name="X2daf60205c656f9cc4a9219938f0e37b6b772c6"/>
    <w:p>
      <w:pPr>
        <w:pStyle w:val="Heading2"/>
      </w:pPr>
      <w:r>
        <w:t xml:space="preserve">Step 1 — What</w:t>
      </w:r>
      <w:r>
        <w:t xml:space="preserve"> </w:t>
      </w:r>
      <w:r>
        <w:t xml:space="preserve">“</w:t>
      </w:r>
      <w:r>
        <w:t xml:space="preserve">PD</w:t>
      </w:r>
      <w:r>
        <w:t xml:space="preserve">”</w:t>
      </w:r>
      <w:r>
        <w:t xml:space="preserve"> </w:t>
      </w:r>
      <w:r>
        <w:t xml:space="preserve">actually means and its relationship to</w:t>
      </w:r>
      <w:r>
        <w:t xml:space="preserve"> </w:t>
      </w:r>
      <w:r>
        <w:t xml:space="preserve">“</w:t>
      </w:r>
      <w:r>
        <w:t xml:space="preserve">odds</w:t>
      </w:r>
      <w:r>
        <w:t xml:space="preserve">”</w:t>
      </w:r>
    </w:p>
    <w:p>
      <w:pPr>
        <w:pStyle w:val="FirstParagraph"/>
      </w:pPr>
      <w:r>
        <w:t xml:space="preserve">PD = probability of bad = a number between 0 and 1.</w:t>
      </w:r>
    </w:p>
    <w:p>
      <w:pPr>
        <w:pStyle w:val="BodyText"/>
      </w:pPr>
      <w:r>
        <w:t xml:space="preserve">Odds are a different way of expressing the same information: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odds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bad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good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</m:den>
          </m:f>
        </m:oMath>
      </m:oMathPara>
    </w:p>
    <w:p>
      <w:pPr>
        <w:pStyle w:val="FirstParagraph"/>
      </w:pPr>
      <w:r>
        <w:t xml:space="preserve">Some sanity points:</w:t>
      </w:r>
    </w:p>
    <w:p>
      <w:pPr>
        <w:numPr>
          <w:ilvl w:val="0"/>
          <w:numId w:val="1001"/>
        </w:numPr>
        <w:pStyle w:val="Compact"/>
      </w:pPr>
      <m:oMath>
        <m:r>
          <m:t>P</m:t>
        </m:r>
        <m:r>
          <m:t>D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⇒</m:t>
        </m:r>
        <m:r>
          <m:rPr>
            <m:nor/>
            <m:sty m:val="p"/>
          </m:rPr>
          <m:t>odds</m:t>
        </m:r>
        <m:r>
          <m:rPr>
            <m:sty m:val="p"/>
          </m:rPr>
          <m:t>=</m:t>
        </m:r>
        <m:r>
          <m:t>0.10</m:t>
        </m:r>
        <m:r>
          <m:rPr>
            <m:sty m:val="p"/>
          </m:rPr>
          <m:t>/</m:t>
        </m:r>
        <m:r>
          <m:t>0.90</m:t>
        </m:r>
        <m:r>
          <m:rPr>
            <m:sty m:val="p"/>
          </m:rPr>
          <m:t>=</m:t>
        </m:r>
        <m:r>
          <m:t>0.111</m:t>
        </m:r>
      </m:oMath>
      <w:r>
        <w:t xml:space="preserve"> </w:t>
      </w:r>
      <w:r>
        <w:t xml:space="preserve">(i.e., 1 bad for every 9 goods)</w:t>
      </w:r>
    </w:p>
    <w:p>
      <w:pPr>
        <w:numPr>
          <w:ilvl w:val="0"/>
          <w:numId w:val="1001"/>
        </w:numPr>
        <w:pStyle w:val="Compact"/>
      </w:pPr>
      <m:oMath>
        <m:r>
          <m:t>P</m:t>
        </m:r>
        <m:r>
          <m:t>D</m:t>
        </m:r>
        <m:r>
          <m:rPr>
            <m:sty m:val="p"/>
          </m:rPr>
          <m:t>=</m:t>
        </m:r>
        <m:r>
          <m:t>0.50</m:t>
        </m:r>
        <m:r>
          <m:rPr>
            <m:sty m:val="p"/>
          </m:rPr>
          <m:t>⇒</m:t>
        </m:r>
        <m:r>
          <m:rPr>
            <m:nor/>
            <m:sty m:val="p"/>
          </m:rPr>
          <m:t>odds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(equal chance)</w:t>
      </w:r>
    </w:p>
    <w:p>
      <w:pPr>
        <w:numPr>
          <w:ilvl w:val="0"/>
          <w:numId w:val="1001"/>
        </w:numPr>
        <w:pStyle w:val="Compact"/>
      </w:pPr>
      <m:oMath>
        <m:r>
          <m:t>P</m:t>
        </m:r>
        <m:r>
          <m:t>D</m:t>
        </m:r>
        <m:r>
          <m:rPr>
            <m:sty m:val="p"/>
          </m:rPr>
          <m:t>=</m:t>
        </m:r>
        <m:r>
          <m:t>0.90</m:t>
        </m:r>
        <m:r>
          <m:rPr>
            <m:sty m:val="p"/>
          </m:rPr>
          <m:t>⇒</m:t>
        </m:r>
        <m:r>
          <m:rPr>
            <m:nor/>
            <m:sty m:val="p"/>
          </m:rPr>
          <m:t>odds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(9 bads for every 1 good)</w:t>
      </w:r>
    </w:p>
    <w:p>
      <w:pPr>
        <w:pStyle w:val="FirstParagraph"/>
      </w:pPr>
      <w:r>
        <w:t xml:space="preserve">Odds range from 0 to ∞. PD ranges from 0 to 1. They contain the same information but on different scales.</w:t>
      </w:r>
    </w:p>
    <w:p>
      <w:pPr>
        <w:pStyle w:val="BodyText"/>
      </w:pPr>
      <w:r>
        <w:t xml:space="preserve">You can always go back from odds to PD: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odds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odds</m:t>
              </m:r>
            </m:den>
          </m:f>
        </m:oMath>
      </m:oMathPara>
    </w:p>
    <w:p>
      <w:pPr>
        <w:pStyle w:val="FirstParagraph"/>
      </w:pPr>
      <w:r>
        <w:t xml:space="preserve">Quick check:</w:t>
      </w:r>
      <w:r>
        <w:t xml:space="preserve"> </w:t>
      </w:r>
      <m:oMath>
        <m:r>
          <m:rPr>
            <m:nor/>
            <m:sty m:val="p"/>
          </m:rPr>
          <m:t>odds</m:t>
        </m:r>
        <m:r>
          <m:rPr>
            <m:sty m:val="p"/>
          </m:rPr>
          <m:t>=</m:t>
        </m:r>
        <m:r>
          <m:t>0.111</m:t>
        </m:r>
        <m:r>
          <m:rPr>
            <m:sty m:val="p"/>
          </m:rPr>
          <m:t>⇒</m:t>
        </m:r>
        <m:r>
          <m:t>P</m:t>
        </m:r>
        <m:r>
          <m:t>D</m:t>
        </m:r>
        <m:r>
          <m:rPr>
            <m:sty m:val="p"/>
          </m:rPr>
          <m:t>=</m:t>
        </m:r>
        <m:r>
          <m:t>0.111</m:t>
        </m:r>
        <m:r>
          <m:rPr>
            <m:sty m:val="p"/>
          </m:rPr>
          <m:t>/</m:t>
        </m:r>
        <m:r>
          <m:t>1.111</m:t>
        </m:r>
        <m:r>
          <m:rPr>
            <m:sty m:val="p"/>
          </m:rPr>
          <m:t>=</m:t>
        </m:r>
        <m:r>
          <m:t>0.10</m:t>
        </m:r>
        <m:r>
          <m:t> </m:t>
        </m:r>
        <m:r>
          <m:rPr>
            <m:sty m:val="p"/>
          </m:rPr>
          <m:t>✓</m:t>
        </m:r>
      </m:oMath>
    </w:p>
    <w:p>
      <w:pPr>
        <w:pStyle w:val="BodyText"/>
      </w:pPr>
      <w:r>
        <w:t xml:space="preserve">This algebraic relationship is the foundation of everything that follows.</w:t>
      </w:r>
    </w:p>
    <w:p>
      <w:r>
        <w:pict>
          <v:rect style="width:0;height:1.5pt" o:hralign="center" o:hrstd="t" o:hr="t"/>
        </w:pict>
      </w:r>
    </w:p>
    <w:bookmarkEnd w:id="20"/>
    <w:bookmarkStart w:id="21" w:name="X3761ee43ec614e53ba41014cfd36be7a6e701e4"/>
    <w:p>
      <w:pPr>
        <w:pStyle w:val="Heading2"/>
      </w:pPr>
      <w:r>
        <w:t xml:space="preserve">Step 2 — What the CIBIL scorecard formula tells us</w:t>
      </w:r>
    </w:p>
    <w:p>
      <w:pPr>
        <w:pStyle w:val="FirstParagraph"/>
      </w:pPr>
      <w:r>
        <w:t xml:space="preserve">CIBIL score is built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Offset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PDO</m:t>
              </m:r>
            </m:num>
            <m:den>
              <m:r>
                <m:rPr>
                  <m:sty m:val="p"/>
                </m:rPr>
                <m:t>ln</m:t>
              </m:r>
              <m:r>
                <m:t>2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good:bad odds</m:t>
              </m:r>
            </m:e>
          </m:d>
        </m:oMath>
      </m:oMathPara>
    </w:p>
    <w:p>
      <w:pPr>
        <w:pStyle w:val="FirstParagraph"/>
      </w:pPr>
      <w:r>
        <w:t xml:space="preserve">For CIBIL: Offset = 300, PDO = 40. Note that scorecards conventionally use</w:t>
      </w:r>
      <w:r>
        <w:t xml:space="preserve"> </w:t>
      </w:r>
      <w:r>
        <w:rPr>
          <w:iCs/>
          <w:i/>
        </w:rPr>
        <w:t xml:space="preserve">good:bad</w:t>
      </w:r>
      <w:r>
        <w:t xml:space="preserve"> </w:t>
      </w:r>
      <w:r>
        <w:t xml:space="preserve">odds (higher score = lower risk), which is the</w:t>
      </w:r>
      <w:r>
        <w:t xml:space="preserve"> </w:t>
      </w:r>
      <w:r>
        <w:rPr>
          <w:bCs/>
          <w:b/>
        </w:rPr>
        <w:t xml:space="preserve">inverse</w:t>
      </w:r>
      <w:r>
        <w:t xml:space="preserve"> </w:t>
      </w:r>
      <w:r>
        <w:t xml:space="preserve">of bad:good odds defined in Step 1. Switching to bad:good odds for credit modeling intuition since PD is bad-anchored (the math works either way):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Offset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PDO</m:t>
              </m:r>
            </m:num>
            <m:den>
              <m:r>
                <m:rPr>
                  <m:sty m:val="p"/>
                </m:rPr>
                <m:t>ln</m:t>
              </m:r>
              <m:r>
                <m:t>2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bad:good odds</m:t>
              </m:r>
            </m:e>
          </m:d>
        </m:oMath>
      </m:oMathPara>
    </w:p>
    <w:p>
      <w:pPr>
        <w:pStyle w:val="FirstParagraph"/>
      </w:pPr>
      <w:r>
        <w:t xml:space="preserve">Rearranging for odds: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odds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t>c</m:t>
                  </m:r>
                  <m:r>
                    <m:t>o</m:t>
                  </m:r>
                  <m:r>
                    <m:t>r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40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odds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t>c</m:t>
                  </m:r>
                  <m:r>
                    <m:t>o</m:t>
                  </m:r>
                  <m:r>
                    <m:t>r</m:t>
                  </m:r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e>
              </m:d>
              <m:r>
                <m:rPr>
                  <m:sty m:val="p"/>
                </m:rPr>
                <m:t>/</m:t>
              </m:r>
              <m:r>
                <m:t>40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The intuition:</w:t>
      </w:r>
      <w:r>
        <w:t xml:space="preserve"> </w:t>
      </w:r>
      <w:r>
        <w:t xml:space="preserve">every 40-point increase in CIBIL score halves the bad:good odds. That’s the literal definition of PDO=40 —</w:t>
      </w:r>
      <w:r>
        <w:t xml:space="preserve"> </w:t>
      </w:r>
      <w:r>
        <w:t xml:space="preserve">“</w:t>
      </w:r>
      <w:r>
        <w:t xml:space="preserve">Points to Double the Odds</w:t>
      </w:r>
      <w:r>
        <w:t xml:space="preserve">”</w:t>
      </w:r>
      <w:r>
        <w:t xml:space="preserve"> </w:t>
      </w:r>
      <w:r>
        <w:t xml:space="preserve">(or equivalently, halve them when score goes up).</w:t>
      </w:r>
    </w:p>
    <w:p>
      <w:r>
        <w:pict>
          <v:rect style="width:0;height:1.5pt" o:hralign="center" o:hrstd="t" o:hr="t"/>
        </w:pict>
      </w:r>
    </w:p>
    <w:bookmarkEnd w:id="21"/>
    <w:bookmarkStart w:id="22" w:name="Xa75bb7ae226cecca6f4989fa17374b3de22ed03"/>
    <w:p>
      <w:pPr>
        <w:pStyle w:val="Heading2"/>
      </w:pPr>
      <w:r>
        <w:t xml:space="preserve">Step 3 — Computing the odds RATIO between disbursed and non-disbursed</w:t>
      </w:r>
    </w:p>
    <w:p>
      <w:pPr>
        <w:pStyle w:val="FirstParagraph"/>
      </w:pPr>
      <w:r>
        <w:t xml:space="preserve">In a given KGB decile, we have two means:</w:t>
      </w:r>
    </w:p>
    <w:p>
      <w:pPr>
        <w:numPr>
          <w:ilvl w:val="0"/>
          <w:numId w:val="1002"/>
        </w:numPr>
        <w:pStyle w:val="Compact"/>
      </w:pPr>
      <w:r>
        <w:t xml:space="preserve">Mean CIBIL of disbursed (a+r1) =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</w:p>
    <w:p>
      <w:pPr>
        <w:numPr>
          <w:ilvl w:val="0"/>
          <w:numId w:val="1002"/>
        </w:numPr>
        <w:pStyle w:val="Compact"/>
      </w:pPr>
      <w:r>
        <w:t xml:space="preserve">Mean CIBIL of non-disbursed (r2) =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</w:p>
    <w:p>
      <w:pPr>
        <w:pStyle w:val="FirstParagraph"/>
      </w:pPr>
      <w:r>
        <w:t xml:space="preserve">Using the formula above: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odds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e>
              </m:d>
              <m:r>
                <m:rPr>
                  <m:sty m:val="p"/>
                </m:rPr>
                <m:t>/</m:t>
              </m:r>
              <m:r>
                <m:t>40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odds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300</m:t>
                  </m:r>
                </m:e>
              </m:d>
              <m:r>
                <m:rPr>
                  <m:sty m:val="p"/>
                </m:rPr>
                <m:t>/</m:t>
              </m:r>
              <m:r>
                <m:t>40</m:t>
              </m:r>
            </m:sup>
          </m:sSup>
        </m:oMath>
      </m:oMathPara>
    </w:p>
    <w:p>
      <w:pPr>
        <w:pStyle w:val="FirstParagraph"/>
      </w:pPr>
      <w:r>
        <w:t xml:space="preserve">Take the ratio of non-disbursed to disbursed odds: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t>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300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300</m:t>
                      </m:r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40</m:t>
              </m:r>
            </m:sup>
          </m:sSup>
        </m:oMath>
      </m:oMathPara>
    </w:p>
    <w:p>
      <w:pPr>
        <w:pStyle w:val="FirstParagraph"/>
      </w:pPr>
      <w:r>
        <w:t xml:space="preserve">Notice the 300 cancels. This ratio is exactly what was computed in Excel and what the script calls the</w:t>
      </w:r>
      <w:r>
        <w:t xml:space="preserve"> </w:t>
      </w:r>
      <w:r>
        <w:rPr>
          <w:bCs/>
          <w:b/>
        </w:rPr>
        <w:t xml:space="preserve">multiplier</w:t>
      </w:r>
      <w:r>
        <w:t xml:space="preserve"> </w:t>
      </w:r>
      <m:oMath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m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</m:sup>
              </m:sSup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(disbursed have higher CIBIL on average), we have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. For the worst decile in the dev sample,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2.556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What this means in plain English:</w:t>
      </w:r>
      <w:r>
        <w:t xml:space="preserve"> </w:t>
      </w:r>
      <w:r>
        <w:t xml:space="preserve">the rejected population 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times worse bad:good odds than the disbursed population,</w:t>
      </w:r>
      <w:r>
        <w:t xml:space="preserve"> </w:t>
      </w:r>
      <w:r>
        <w:rPr>
          <w:iCs/>
          <w:i/>
        </w:rPr>
        <w:t xml:space="preserve">within the same KGB decile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9c2af26816bef6d5388b3b461829bc12305a37a"/>
    <w:p>
      <w:pPr>
        <w:pStyle w:val="Heading2"/>
      </w:pPr>
      <w:r>
        <w:t xml:space="preserve">Step 4 — Applying the odds ratio to convert KGB-PD into</w:t>
      </w:r>
      <w:r>
        <w:t xml:space="preserve"> </w:t>
      </w:r>
      <w:r>
        <w:t xml:space="preserve">“</w:t>
      </w:r>
      <w:r>
        <w:t xml:space="preserve">true PD for rejects</w:t>
      </w:r>
      <w:r>
        <w:t xml:space="preserve">”</w:t>
      </w:r>
    </w:p>
    <w:p>
      <w:pPr>
        <w:pStyle w:val="FirstParagraph"/>
      </w:pPr>
      <w:r>
        <w:t xml:space="preserve">This is the key conceptual step. KGB was trained on disbursed applicants only. So when KGB scores a rejected applicant and outputs</w:t>
      </w:r>
      <w:r>
        <w:t xml:space="preserve"> </w:t>
      </w:r>
      <w:r>
        <w:rPr>
          <w:rStyle w:val="VerbatimChar"/>
        </w:rPr>
        <w:t xml:space="preserve">prob_bad = 0.20</w:t>
      </w:r>
      <w:r>
        <w:t xml:space="preserve">, what does that 0.20 represent?</w:t>
      </w:r>
    </w:p>
    <w:p>
      <w:pPr>
        <w:pStyle w:val="BodyText"/>
      </w:pPr>
      <w:r>
        <w:t xml:space="preserve">It represents: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if this applicant had behaved like the disbursed population, their PD would be 0.20.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But they didn’t — they’re a rejected applicant. They were rejected for reasons KGB couldn’t fully see (the hidden-information / selection-bias problem). The CIBIL gap quantifies that hidden information on the odds scale.</w:t>
      </w:r>
    </w:p>
    <w:p>
      <w:pPr>
        <w:pStyle w:val="BodyText"/>
      </w:pPr>
      <w:r>
        <w:t xml:space="preserve">So the correction is: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The KGB-implied odds for this applicant (treating them as if disbursed) is</w:t>
      </w:r>
      <w:r>
        <w:rPr>
          <w:iCs/>
          <w:i/>
        </w:rPr>
        <w:t xml:space="preserve"> </w:t>
      </w:r>
      <m:oMath>
        <m:sSub>
          <m:e>
            <m:r>
              <m:rPr>
                <m:nor/>
                <m:sty m:val="p"/>
              </m:rPr>
              <m:t>odds</m:t>
            </m:r>
          </m:e>
          <m:sub>
            <m:r>
              <m:rPr>
                <m:nor/>
                <m:sty m:val="p"/>
              </m:rPr>
              <m:t>kgb</m:t>
            </m:r>
          </m:sub>
        </m:sSub>
      </m:oMath>
      <w:r>
        <w:rPr>
          <w:iCs/>
          <w:i/>
        </w:rPr>
        <w:t xml:space="preserve">. But because they’re actually a reject, their true odds is</w:t>
      </w:r>
      <w:r>
        <w:rPr>
          <w:iCs/>
          <w:i/>
        </w:rPr>
        <w:t xml:space="preserve"> </w:t>
      </w:r>
      <m:oMath>
        <m:r>
          <m:t>m</m:t>
        </m:r>
        <m:r>
          <m:rPr>
            <m:sty m:val="p"/>
          </m:rPr>
          <m:t>⋅</m:t>
        </m:r>
        <m:sSub>
          <m:e>
            <m:r>
              <m:rPr>
                <m:nor/>
                <m:sty m:val="p"/>
              </m:rPr>
              <m:t>odds</m:t>
            </m:r>
          </m:e>
          <m:sub>
            <m:r>
              <m:rPr>
                <m:nor/>
                <m:sty m:val="p"/>
              </m:rPr>
              <m:t>kgb</m:t>
            </m:r>
          </m:sub>
        </m:sSub>
      </m:oMath>
      <w:r>
        <w:rPr>
          <w:iCs/>
          <w:i/>
        </w:rPr>
        <w:t xml:space="preserve">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Mathematically: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odds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odds</m:t>
              </m:r>
            </m:e>
            <m:sub>
              <m:r>
                <m:rPr>
                  <m:nor/>
                  <m:sty m:val="p"/>
                </m:rPr>
                <m:t>kgb</m:t>
              </m:r>
            </m:sub>
          </m:sSub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odds</m:t>
              </m:r>
            </m:e>
            <m:sub>
              <m:r>
                <m:rPr>
                  <m:nor/>
                  <m:sty m:val="p"/>
                </m:rPr>
                <m:t>kgb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kgb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kgb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place where multiplication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happens — on the odds, not on the PD. Multiplying odds is safe because odds are unbounded above.</w:t>
      </w:r>
    </w:p>
    <w:p>
      <w:r>
        <w:pict>
          <v:rect style="width:0;height:1.5pt" o:hralign="center" o:hrstd="t" o:hr="t"/>
        </w:pict>
      </w:r>
    </w:p>
    <w:bookmarkEnd w:id="23"/>
    <w:bookmarkStart w:id="24" w:name="X65dc9cbdd55854d1dca205dcea8c294082ac734"/>
    <w:p>
      <w:pPr>
        <w:pStyle w:val="Heading2"/>
      </w:pPr>
      <w:r>
        <w:t xml:space="preserve">Step 5 — Convert derived odds back to derived PD</w:t>
      </w:r>
    </w:p>
    <w:p>
      <w:pPr>
        <w:pStyle w:val="FirstParagraph"/>
      </w:pPr>
      <w:r>
        <w:t xml:space="preserve">Now use the inverse formula from Step 1: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rPr>
                      <m:nor/>
                      <m:sty m:val="p"/>
                    </m:rPr>
                    <m:t>derived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rPr>
                      <m:nor/>
                      <m:sty m:val="p"/>
                    </m:rPr>
                    <m:t>derived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rPr>
                      <m:nor/>
                      <m:sty m:val="p"/>
                    </m:rPr>
                    <m:t>kgb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rPr>
                      <m:nor/>
                      <m:sty m:val="p"/>
                    </m:rPr>
                    <m:t>kgb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odds</m:t>
            </m:r>
          </m:e>
          <m:sub>
            <m:r>
              <m:rPr>
                <m:nor/>
                <m:sty m:val="p"/>
              </m:rPr>
              <m:t>kgb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kgb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kgb</m:t>
                </m:r>
              </m:sub>
            </m:sSub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kgb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kgb</m:t>
                      </m:r>
                    </m:sub>
                  </m:sSub>
                </m:den>
              </m:f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kgb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kgb</m:t>
                      </m:r>
                    </m:sub>
                  </m:sSub>
                </m:den>
              </m:f>
            </m:den>
          </m:f>
        </m:oMath>
      </m:oMathPara>
    </w:p>
    <w:p>
      <w:pPr>
        <w:pStyle w:val="FirstParagraph"/>
      </w:pPr>
      <w:r>
        <w:t xml:space="preserve">Multiply numerator and denominator by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kgb</m:t>
                </m:r>
              </m:sub>
            </m:sSub>
          </m:e>
        </m:d>
      </m:oMath>
      <w:r>
        <w:t xml:space="preserve"> </w:t>
      </w:r>
      <w:r>
        <w:t xml:space="preserve">to clear fractions: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P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kgb</m:t>
                  </m:r>
                </m:sub>
              </m:sSub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kgb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P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kgb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Simplify the denominator: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kgb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⋅</m:t>
          </m:r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kgb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kgb</m:t>
              </m:r>
            </m:sub>
          </m:sSub>
          <m:r>
            <m:rPr>
              <m:sty m:val="p"/>
            </m:rPr>
            <m:t>+</m:t>
          </m:r>
          <m:r>
            <m:t>m</m:t>
          </m:r>
          <m:r>
            <m:rPr>
              <m:sty m:val="p"/>
            </m:rPr>
            <m:t>⋅</m:t>
          </m:r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kgb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kgb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Final closed-form: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P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derived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kgb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kgb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This is the formula in the PySpark code:</w:t>
      </w:r>
    </w:p>
    <w:p>
      <w:pPr>
        <w:pStyle w:val="SourceCode"/>
      </w:pPr>
      <w:r>
        <w:rPr>
          <w:rStyle w:val="NormalTok"/>
        </w:rPr>
        <w:t xml:space="preserve">F.col(</w:t>
      </w:r>
      <w:r>
        <w:rPr>
          <w:rStyle w:val="StringTok"/>
        </w:rPr>
        <w:t xml:space="preserve">'multiplier'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'prob_bad'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(F.lit(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F.col(</w:t>
      </w:r>
      <w:r>
        <w:rPr>
          <w:rStyle w:val="StringTok"/>
        </w:rPr>
        <w:t xml:space="preserve">'prob_bad'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(F.col(</w:t>
      </w:r>
      <w:r>
        <w:rPr>
          <w:rStyle w:val="StringTok"/>
        </w:rPr>
        <w:t xml:space="preserve">'multiplier'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F.lit(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)))</w:t>
      </w:r>
    </w:p>
    <w:p>
      <w:r>
        <w:pict>
          <v:rect style="width:0;height:1.5pt" o:hralign="center" o:hrstd="t" o:hr="t"/>
        </w:pict>
      </w:r>
    </w:p>
    <w:bookmarkEnd w:id="24"/>
    <w:bookmarkStart w:id="25" w:name="step-6-sanity-checks-on-the-formula"/>
    <w:p>
      <w:pPr>
        <w:pStyle w:val="Heading2"/>
      </w:pPr>
      <w:r>
        <w:t xml:space="preserve">Step 6 — Sanity checks on the formula</w:t>
      </w:r>
    </w:p>
    <w:p>
      <w:pPr>
        <w:pStyle w:val="FirstParagraph"/>
      </w:pPr>
      <w:r>
        <w:rPr>
          <w:bCs/>
          <w:b/>
        </w:rPr>
        <w:t xml:space="preserve">(a) When</w:t>
      </w:r>
      <w:r>
        <w:rPr>
          <w:bCs/>
          <w:b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, no adjustment should happen: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D</m:t>
              </m:r>
            </m:num>
            <m:den>
              <m:r>
                <m:t>1</m:t>
              </m:r>
            </m:den>
          </m:f>
          <m:r>
            <m:rPr>
              <m:sty m:val="p"/>
            </m:rPr>
            <m:t>=</m:t>
          </m:r>
          <m:r>
            <m:t>P</m:t>
          </m:r>
          <m:r>
            <m:t>D</m:t>
          </m:r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bCs/>
          <w:b/>
        </w:rPr>
        <w:t xml:space="preserve">(b) When</w:t>
      </w:r>
      <w:r>
        <w:rPr>
          <w:bCs/>
          <w:b/>
        </w:rPr>
        <w:t xml:space="preserve"> </w:t>
      </w:r>
      <m:oMath>
        <m:r>
          <m:t>P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>
          <w:bCs/>
          <w:b/>
        </w:rPr>
        <w:t xml:space="preserve">, derived PD must be 0: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bCs/>
          <w:b/>
        </w:rPr>
        <w:t xml:space="preserve">(c) When</w:t>
      </w:r>
      <w:r>
        <w:rPr>
          <w:bCs/>
          <w:b/>
        </w:rPr>
        <w:t xml:space="preserve"> </w:t>
      </w:r>
      <m:oMath>
        <m:r>
          <m:t>P</m:t>
        </m:r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bCs/>
          <w:b/>
        </w:rPr>
        <w:t xml:space="preserve">, derived PD must stay 1 (you cannot make a certain bad worse):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bCs/>
          <w:b/>
        </w:rPr>
        <w:t xml:space="preserve">(d) Result is always in</w:t>
      </w:r>
      <w:r>
        <w:rPr>
          <w:bCs/>
          <w:b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bCs/>
          <w:b/>
        </w:rPr>
        <w:t xml:space="preserve"> </w:t>
      </w:r>
      <w:r>
        <w:rPr>
          <w:bCs/>
          <w:b/>
        </w:rPr>
        <w:t xml:space="preserve">for any</w:t>
      </w:r>
      <w:r>
        <w:rPr>
          <w:bCs/>
          <w:b/>
        </w:rPr>
        <w:t xml:space="preserve">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m:oMath>
        <m:r>
          <m:t>P</m:t>
        </m:r>
        <m:r>
          <m:t>D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bCs/>
          <w:b/>
        </w:rPr>
        <w:t xml:space="preserve">:</w:t>
      </w:r>
    </w:p>
    <w:p>
      <w:pPr>
        <w:pStyle w:val="BodyText"/>
      </w:pPr>
      <w:r>
        <w:t xml:space="preserve">The numerator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P</m:t>
        </m:r>
        <m:r>
          <m:t>D</m:t>
        </m:r>
      </m:oMath>
      <w:r>
        <w:t xml:space="preserve"> </w:t>
      </w:r>
      <w:r>
        <w:t xml:space="preserve">is non-negative. The denominator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P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: both terms positive, denominator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  <m:r>
          <m:rPr>
            <m:sty m:val="p"/>
          </m:rPr>
          <m:t>≥</m:t>
        </m:r>
      </m:oMath>
      <w:r>
        <w:t xml:space="preserve"> </w:t>
      </w:r>
      <w:r>
        <w:t xml:space="preserve">numerator scaled appropriately</w:t>
      </w:r>
    </w:p>
    <w:p>
      <w:pPr>
        <w:numPr>
          <w:ilvl w:val="0"/>
          <w:numId w:val="1003"/>
        </w:numPr>
        <w:pStyle w:val="Compact"/>
      </w:pP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1</m:t>
        </m:r>
      </m:oMath>
      <w:r>
        <w:t xml:space="preserve">: denominator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m</m:t>
            </m:r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P</m:t>
        </m:r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numerator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derived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always.</w:t>
      </w:r>
      <w:r>
        <w:t xml:space="preserve"> </w:t>
      </w:r>
      <m:oMath>
        <m:r>
          <m:rPr>
            <m:sty m:val="p"/>
          </m:rPr>
          <m:t>✓</m:t>
        </m:r>
      </m:oMath>
    </w:p>
    <w:p>
      <w:pPr>
        <w:pStyle w:val="BodyText"/>
      </w:pPr>
      <w:r>
        <w:rPr>
          <w:bCs/>
          <w:b/>
        </w:rPr>
        <w:t xml:space="preserve">(e) The naive formula</w:t>
      </w:r>
      <w:r>
        <w:rPr>
          <w:bCs/>
          <w:b/>
        </w:rPr>
        <w:t xml:space="preserve"> </w:t>
      </w:r>
      <m:oMath>
        <m:r>
          <m:t>P</m:t>
        </m:r>
        <m:r>
          <m:t>D</m:t>
        </m:r>
        <m:r>
          <m:rPr>
            <m:sty m:val="p"/>
          </m:rPr>
          <m:t>×</m:t>
        </m:r>
        <m:r>
          <m:t>m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fails this check:</w:t>
      </w:r>
    </w:p>
    <w:p>
      <w:pPr>
        <w:pStyle w:val="BodyText"/>
      </w:pPr>
      <m:oMath>
        <m:r>
          <m:t>P</m:t>
        </m:r>
        <m:r>
          <m:t>D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⇒</m:t>
        </m:r>
        <m:r>
          <m:t>P</m:t>
        </m:r>
        <m:r>
          <m:t>D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=</m:t>
        </m:r>
        <m:r>
          <m:t>1.25</m:t>
        </m:r>
      </m:oMath>
      <w:r>
        <w:t xml:space="preserve"> </w:t>
      </w:r>
      <w:r>
        <w:t xml:space="preserve">— invalid probability.</w:t>
      </w:r>
    </w:p>
    <w:p>
      <w:pPr>
        <w:pStyle w:val="BodyText"/>
      </w:pPr>
      <w:r>
        <w:t xml:space="preserve">This is precisely why we cannot use</w:t>
      </w:r>
      <w:r>
        <w:t xml:space="preserve"> </w:t>
      </w:r>
      <m:oMath>
        <m:r>
          <m:t>P</m:t>
        </m:r>
        <m:r>
          <m:t>D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and must go through the odds-based derivation instead.</w:t>
      </w:r>
    </w:p>
    <w:p>
      <w:r>
        <w:pict>
          <v:rect style="width:0;height:1.5pt" o:hralign="center" o:hrstd="t" o:hr="t"/>
        </w:pict>
      </w:r>
    </w:p>
    <w:bookmarkEnd w:id="25"/>
    <w:bookmarkStart w:id="26" w:name="X84dad18b02596468cf246aebeb1d0d6bb86ffe5"/>
    <w:p>
      <w:pPr>
        <w:pStyle w:val="Heading2"/>
      </w:pPr>
      <w:r>
        <w:t xml:space="preserve">Step 7 — Worked numerical example using the worst decile</w:t>
      </w:r>
    </w:p>
    <w:p>
      <w:pPr>
        <w:pStyle w:val="FirstParagraph"/>
      </w:pPr>
      <w:r>
        <w:rPr>
          <w:bCs/>
          <w:b/>
        </w:rPr>
        <w:t xml:space="preserve">Worst decile parameters: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685.91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631.75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2.556</m:t>
        </m:r>
      </m:oMath>
      <w:r>
        <w:t xml:space="preserve">.</w:t>
      </w:r>
    </w:p>
    <w:p>
      <w:pPr>
        <w:pStyle w:val="BodyText"/>
      </w:pPr>
      <w:r>
        <w:t xml:space="preserve">Take a rejected applicant with</w:t>
      </w:r>
      <w:r>
        <w:t xml:space="preserve"> </w:t>
      </w:r>
      <m:oMath>
        <m:r>
          <m:t>P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kgb</m:t>
            </m:r>
          </m:sub>
        </m:sSub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Their KGB-implied odds (as if disbursed):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odds</m:t>
              </m:r>
            </m:e>
            <m:sub>
              <m:r>
                <m:rPr>
                  <m:nor/>
                  <m:sty m:val="p"/>
                </m:rPr>
                <m:t>kgb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0.30</m:t>
              </m:r>
            </m:num>
            <m:den>
              <m:r>
                <m:t>0.70</m:t>
              </m:r>
            </m:den>
          </m:f>
          <m:r>
            <m:rPr>
              <m:sty m:val="p"/>
            </m:rPr>
            <m:t>=</m:t>
          </m:r>
          <m:r>
            <m:t>0.4286</m:t>
          </m:r>
        </m:oMath>
      </m:oMathPara>
    </w:p>
    <w:p>
      <w:pPr>
        <w:pStyle w:val="FirstParagraph"/>
      </w:pPr>
      <w:r>
        <w:rPr>
          <w:bCs/>
          <w:b/>
        </w:rPr>
        <w:t xml:space="preserve">Derived odds (corrected for being a reject):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odds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r>
            <m:t>2.556</m:t>
          </m:r>
          <m:r>
            <m:rPr>
              <m:sty m:val="p"/>
            </m:rPr>
            <m:t>×</m:t>
          </m:r>
          <m:r>
            <m:t>0.4286</m:t>
          </m:r>
          <m:r>
            <m:rPr>
              <m:sty m:val="p"/>
            </m:rPr>
            <m:t>=</m:t>
          </m:r>
          <m:r>
            <m:t>1.0954</m:t>
          </m:r>
        </m:oMath>
      </m:oMathPara>
    </w:p>
    <w:p>
      <w:pPr>
        <w:pStyle w:val="FirstParagraph"/>
      </w:pPr>
      <w:r>
        <w:rPr>
          <w:bCs/>
          <w:b/>
        </w:rPr>
        <w:t xml:space="preserve">Derived PD: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1.0954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1.0954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1.0954</m:t>
              </m:r>
            </m:num>
            <m:den>
              <m:r>
                <m:t>2.0954</m:t>
              </m:r>
            </m:den>
          </m:f>
          <m:r>
            <m:rPr>
              <m:sty m:val="p"/>
            </m:rPr>
            <m:t>=</m:t>
          </m:r>
          <m:r>
            <m:t>0.5228</m:t>
          </m:r>
        </m:oMath>
      </m:oMathPara>
    </w:p>
    <w:p>
      <w:pPr>
        <w:pStyle w:val="FirstParagraph"/>
      </w:pPr>
      <w:r>
        <w:t xml:space="preserve">So this applicant’s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PD as a reject is</w:t>
      </w:r>
      <w:r>
        <w:t xml:space="preserve"> </w:t>
      </w:r>
      <w:r>
        <w:rPr>
          <w:bCs/>
          <w:b/>
        </w:rPr>
        <w:t xml:space="preserve">52.28%</w:t>
      </w:r>
      <w:r>
        <w:t xml:space="preserve">, not 30%. The multiplier shifted them from</w:t>
      </w:r>
      <w:r>
        <w:t xml:space="preserve"> </w:t>
      </w:r>
      <w:r>
        <w:t xml:space="preserve">“</w:t>
      </w:r>
      <w:r>
        <w:t xml:space="preserve">moderately risky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more bad than good.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Cross-check via the closed-form formula: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2.556</m:t>
              </m:r>
              <m:r>
                <m:rPr>
                  <m:sty m:val="p"/>
                </m:rPr>
                <m:t>×</m:t>
              </m:r>
              <m:r>
                <m:t>0.30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0.30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2.556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0.7668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0.4668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0.7668</m:t>
              </m:r>
            </m:num>
            <m:den>
              <m:r>
                <m:t>1.4668</m:t>
              </m:r>
            </m:den>
          </m:f>
          <m:r>
            <m:rPr>
              <m:sty m:val="p"/>
            </m:rPr>
            <m:t>=</m:t>
          </m:r>
          <m:r>
            <m:t>0.5228</m:t>
          </m:r>
          <m:r>
            <m:t> 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t xml:space="preserve">Same answer. Both routes are equivalent — Steps 4 and 5 just packaged into one formula.</w:t>
      </w:r>
    </w:p>
    <w:p>
      <w:r>
        <w:pict>
          <v:rect style="width:0;height:1.5pt" o:hralign="center" o:hrstd="t" o:hr="t"/>
        </w:pict>
      </w:r>
    </w:p>
    <w:bookmarkEnd w:id="26"/>
    <w:bookmarkStart w:id="27" w:name="X04911d0365608bda514fb2502d812e8fee4b7be"/>
    <w:p>
      <w:pPr>
        <w:pStyle w:val="Heading2"/>
      </w:pPr>
      <w:r>
        <w:t xml:space="preserve">Step 8 — Why this is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mathematically consistent way</w:t>
      </w:r>
    </w:p>
    <w:p>
      <w:pPr>
        <w:pStyle w:val="FirstParagraph"/>
      </w:pPr>
      <w:r>
        <w:t xml:space="preserve">Three equivalent ways to think about why the odds detour cannot be avoided:</w:t>
      </w:r>
    </w:p>
    <w:p>
      <w:pPr>
        <w:pStyle w:val="BodyText"/>
      </w:pPr>
      <w:r>
        <w:rPr>
          <w:bCs/>
          <w:b/>
        </w:rPr>
        <w:t xml:space="preserve">Algebra:</w:t>
      </w:r>
      <w:r>
        <w:t xml:space="preserve"> </w:t>
      </w:r>
      <w:r>
        <w:t xml:space="preserve">Probabilities are bounded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Multiplying a bounded quantity by a number</w:t>
      </w:r>
      <w:r>
        <w:t xml:space="preserve"> </w:t>
      </w:r>
      <m:oMath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can break the bound. Odds are unbounded above. To preserve the boundedness of probability while multiplicatively scaling risk, one must operate on odds.</w:t>
      </w:r>
    </w:p>
    <w:p>
      <w:pPr>
        <w:pStyle w:val="BodyText"/>
      </w:pPr>
      <w:r>
        <w:rPr>
          <w:bCs/>
          <w:b/>
        </w:rPr>
        <w:t xml:space="preserve">Information theory:</w:t>
      </w:r>
      <w:r>
        <w:t xml:space="preserve"> </w:t>
      </w:r>
      <w:r>
        <w:t xml:space="preserve">Log-odds (logit) is the natural parameter of the Bernoulli distribution. Adding a constant to log-odds = multiplying odds. This is what every logistic regression coefficient</w:t>
      </w:r>
      <w:r>
        <w:t xml:space="preserve"> </w:t>
      </w:r>
      <w:r>
        <w:rPr>
          <w:iCs/>
          <w:i/>
        </w:rPr>
        <w:t xml:space="preserve">is</w:t>
      </w:r>
      <w:r>
        <w:t xml:space="preserve">. So when CIBIL says</w:t>
      </w:r>
      <w:r>
        <w:t xml:space="preserve"> </w:t>
      </w:r>
      <w:r>
        <w:t xml:space="preserve">“</w:t>
      </w:r>
      <w:r>
        <w:t xml:space="preserve">40 points = doubled odds,</w:t>
      </w:r>
      <w:r>
        <w:t xml:space="preserve">”</w:t>
      </w:r>
      <w:r>
        <w:t xml:space="preserve"> </w:t>
      </w:r>
      <w:r>
        <w:t xml:space="preserve">it is stating a logit-scale relationship; respecting that requires odds-scale arithmetic.</w:t>
      </w:r>
    </w:p>
    <w:p>
      <w:pPr>
        <w:pStyle w:val="BodyText"/>
      </w:pPr>
      <w:r>
        <w:rPr>
          <w:bCs/>
          <w:b/>
        </w:rPr>
        <w:t xml:space="preserve">Empirical:</w:t>
      </w:r>
      <w:r>
        <w:t xml:space="preserve"> </w:t>
      </w:r>
      <w:r>
        <w:t xml:space="preserve">The CIBIL scorecard itself was</w:t>
      </w:r>
      <w:r>
        <w:t xml:space="preserve"> </w:t>
      </w:r>
      <w:r>
        <w:rPr>
          <w:iCs/>
          <w:i/>
        </w:rPr>
        <w:t xml:space="preserve">built</w:t>
      </w:r>
      <w:r>
        <w:t xml:space="preserve"> </w:t>
      </w:r>
      <w:r>
        <w:t xml:space="preserve">using the relationship</w:t>
      </w:r>
      <w:r>
        <w:t xml:space="preserve"> </w:t>
      </w:r>
      <m:oMath>
        <m:r>
          <m:rPr>
            <m:nor/>
            <m:sty m:val="p"/>
          </m:rPr>
          <m:t>odds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−</m:t>
                </m:r>
                <m:r>
                  <m:t>300</m:t>
                </m:r>
              </m:e>
            </m:d>
            <m:r>
              <m:rPr>
                <m:sty m:val="p"/>
              </m:rPr>
              <m:t>/</m:t>
            </m:r>
            <m:r>
              <m:t>40</m:t>
            </m:r>
          </m:sup>
        </m:sSup>
      </m:oMath>
      <w:r>
        <w:t xml:space="preserve">. That is the literal construction. So if one wants a multiplier derived from CIBIL means to be internally consistent with how CIBIL works, one must close the loop on the odds scale.</w:t>
      </w:r>
    </w:p>
    <w:p>
      <w:r>
        <w:pict>
          <v:rect style="width:0;height:1.5pt" o:hralign="center" o:hrstd="t" o:hr="t"/>
        </w:pict>
      </w:r>
    </w:p>
    <w:bookmarkEnd w:id="27"/>
    <w:bookmarkStart w:id="28" w:name="tldr-the-four-line-story"/>
    <w:p>
      <w:pPr>
        <w:pStyle w:val="Heading2"/>
      </w:pPr>
      <w:r>
        <w:t xml:space="preserve">TL;DR — the four-line story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Mean score difference → odds ratio: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40</m:t>
              </m:r>
            </m:sup>
          </m:sSup>
        </m:oMath>
      </m:oMathPara>
    </w:p>
    <w:p>
      <w:pPr>
        <w:pStyle w:val="FirstParagraph"/>
      </w:pPr>
      <w:r>
        <w:t xml:space="preserve">(this is what PDO=40 means)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Convert KGB-PD to KGB-odds: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odds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Apply multiplier on odds: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odds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odds</m:t>
              </m:r>
            </m:e>
            <m:sub>
              <m:r>
                <m:rPr>
                  <m:nor/>
                  <m:sty m:val="p"/>
                </m:rPr>
                <m:t>old</m:t>
              </m:r>
            </m:sub>
          </m:sSub>
        </m:oMath>
      </m:oMathPara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Convert back to PD: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new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odds</m:t>
                  </m:r>
                </m:e>
                <m:sub>
                  <m:r>
                    <m:rPr>
                      <m:nor/>
                      <m:sty m:val="p"/>
                    </m:rPr>
                    <m:t>new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Steps 2–4 collapse into the closed form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derived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P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kgb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P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kgb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which is what the code computes in one shot.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2026-05-05T09:58:47Z</dcterms:created>
  <dcterms:modified xsi:type="dcterms:W3CDTF">2026-05-05T09:58:47Z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