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Taxonomy for Agentic Systems</w:t>
      </w:r>
    </w:p>
    <w:p>
      <w:pPr>
        <w:jc w:val="center"/>
      </w:pPr>
      <w:r>
        <w:t xml:space="preserve">Create technical specifications in markdown. Based on the original Spec-Up, extended with Terminology tooling</w:t>
      </w:r>
    </w:p>
    <w:p>
      <w:pPr>
        <w:jc w:val="center"/>
      </w:pPr>
      <w:r>
        <w:t xml:space="preserve">Author: Trust over IP Foundation</w:t>
      </w:r>
    </w:p>
    <w:p/>
    <w:p/>
    <w:sdt>
      <w:sdtPr>
        <w:alias w:val="Table of Contents"/>
      </w:sdtPr>
      <w:sdtContent>
        <w:p>
          <w:r>
            <w:fldChar w:fldCharType="begin" w:dirty="true"/>
            <w:instrText xml:space="preserve">TOC \h \o "1-6"</w:instrText>
            <w:fldChar w:fldCharType="separate"/>
          </w:r>
        </w:p>
        <w:p>
          <w:r>
            <w:fldChar w:fldCharType="end"/>
          </w:r>
        </w:p>
      </w:sdtContent>
    </w:sdt>
    <w:p>
      <w:pPr>
        <w:pageBreakBefore/>
      </w:pPr>
    </w:p>
    <w:p>
      <w:pPr>
        <w:pStyle w:val="Heading1"/>
      </w:pPr>
      <w:r>
        <w:t xml:space="preserve">Spec-Up-T Demo</w:t>
      </w:r>
    </w:p>
    <w:p>
      <w:pPr>
        <w:pStyle w:val="Heading2"/>
      </w:pPr>
      <w:r>
        <w:t xml:space="preserve">Intro</w:t>
      </w:r>
    </w:p>
    <w:p>
      <w:r>
        <w:t xml:space="preserve">This is a default Spec-Up-T installation. Find information on the </w:t>
      </w:r>
      <w:r>
        <w:rPr>
          <w:u w:val="single"/>
          <w:color w:val="0000FF"/>
        </w:rPr>
        <w:t xml:space="preserve">Spec-Up-T documentation website</w:t>
      </w:r>
      <w:r>
        <w:t xml:space="preserve">.</w:t>
      </w:r>
    </w:p>
    <w:p>
      <w:r>
        <w:t xml:space="preserve">This is a demo site for Spec-Up-T. The subject matter – gardening and related terms – is used purely as an example to demonstrate how the system works. You can replace these demo terms and definitions with your own content to suit your documentation needs.</w:t>
      </w:r>
    </w:p>
    <w:p>
      <w:pPr>
        <w:pStyle w:val="Heading2"/>
      </w:pPr>
      <w:r>
        <w:t xml:space="preserve">Terms and definitions</w:t>
      </w:r>
    </w:p>
    <w:p>
      <w:r>
        <w:t xml:space="preserve">This is the terms and definitions section</w:t>
      </w:r>
    </w:p>
    <w:p>
      <w:r>
        <w:rPr>
          <w:b/>
          <w:bCs/>
        </w:rPr>
        <w:t xml:space="preserve">Access Control</w:t>
      </w:r>
    </w:p>
    <w:p>
      <w:pPr>
        <w:ind w:left="360"/>
      </w:pPr>
      <w:r>
        <w:t xml:space="preserve">~A governance and enforcement function (implemented primarily by the Workspace and its deterministic Non-Agent Workflows) that defines which capabilities (actuators, data, cross-workspace channels) may be exercised by which Workloads, on behalf of which Agent Roles, under which policies and proofs. (See: Workspace, Actuator, Non-Agent Workflow, Agent Role.)</w:t>
      </w:r>
    </w:p>
    <w:p>
      <w:r>
        <w:rPr>
          <w:b/>
          <w:bCs/>
        </w:rPr>
        <w:t xml:space="preserve">Action History</w:t>
      </w:r>
    </w:p>
    <w:p>
      <w:pPr>
        <w:ind w:left="360"/>
      </w:pPr>
      <w:r>
        <w:t xml:space="preserve">~A persistent, comprehensive log of a user’s actions in their computing environment, maintained within a Sovereign Personal Stack so that a Virtual Assistant (Agent Role) can derive context, preferences, and provenance for safe mediation of future actions.</w:t>
      </w:r>
    </w:p>
    <w:p>
      <w:r>
        <w:rPr>
          <w:b/>
          <w:bCs/>
        </w:rPr>
        <w:t xml:space="preserve">Actuator</w:t>
      </w:r>
    </w:p>
    <w:p>
      <w:pPr>
        <w:ind w:left="360"/>
      </w:pPr>
      <w:r>
        <w:t xml:space="preserve">~A certified, state-changing capability exposed by a Workspace (e.g., tools, APIs, microservices, UI components) that can perform side effects. In T4AS, actuators are invoked by Non-Agent Workflows (after deterministic interpretation of generated media), never directly by an Agent (Live).</w:t>
      </w:r>
    </w:p>
    <w:p>
      <w:r>
        <w:rPr>
          <w:b/>
          <w:bCs/>
        </w:rPr>
        <w:t xml:space="preserve">Adversarial Embedding</w:t>
      </w:r>
    </w:p>
    <w:p>
      <w:pPr>
        <w:ind w:left="360"/>
      </w:pPr>
      <w:r>
        <w:t xml:space="preserve">~A hazardous embeddedness state in which a rogue Live Agent (or collusive set of agents) is embedded within an otherwise legitimate system and attempts to bypass governance via deception, coalition behavior, or covert channels (e.g., steganography).</w:t>
      </w:r>
    </w:p>
    <w:p>
      <w:r>
        <w:rPr>
          <w:b/>
          <w:bCs/>
        </w:rPr>
        <w:t xml:space="preserve">Adversarial Generative Review</w:t>
      </w:r>
    </w:p>
    <w:p>
      <w:pPr>
        <w:ind w:left="360"/>
      </w:pPr>
      <w:r>
        <w:t xml:space="preserve">~A high-assurance security process in which one or more adversarial Agentflows are contained within a Policy Engine’s Workflow to review the basis of capability requests. The Workflow only proceeds when a quorum of adversarial peers agrees the requested capability is appropriate for the current risk profile.</w:t>
      </w:r>
    </w:p>
    <w:p>
      <w:r>
        <w:rPr>
          <w:b/>
          <w:bCs/>
        </w:rPr>
        <w:t xml:space="preserve">Agent (Agentic) System</w:t>
      </w:r>
    </w:p>
    <w:p>
      <w:pPr>
        <w:ind w:left="360"/>
      </w:pPr>
      <w:r>
        <w:t xml:space="preserve">~Any AI system whose behavior is described using the T4AS primitives (notably Model, Workspace, Workflow, Agent (Live), Agent Role) so that the system can be understood, composed, audited, and kept safe.</w:t>
      </w:r>
    </w:p>
    <w:p>
      <w:r>
        <w:rPr>
          <w:b/>
          <w:bCs/>
        </w:rPr>
        <w:t xml:space="preserve">Agent (Live)</w:t>
      </w:r>
    </w:p>
    <w:p>
      <w:pPr>
        <w:ind w:left="360"/>
      </w:pPr>
      <w:r>
        <w:t xml:space="preserve">~Any instance of a Workload executing an Agent Workflow (Agentflow) that is architecturally forbidden from executing actions***** and can only produce generated media; it is “a stateful, goal-oriented generator defined by its perspective over the duration of its workload.” (“Agent,” “Live Agent,” and “Agent (Live)” are synonymous in T4AS.)</w:t>
      </w:r>
    </w:p>
    <w:p>
      <w:pPr>
        <w:ind w:left="360"/>
      </w:pPr>
      <w:r>
        <w:t xml:space="preserve">*****Calls to data fetching tools that operate only in the Workspace may be made from within the Agent’s Agentflow )</w:t>
      </w:r>
    </w:p>
    <w:p>
      <w:r>
        <w:rPr>
          <w:b/>
          <w:bCs/>
        </w:rPr>
        <w:t xml:space="preserve">Agent Role</w:t>
      </w:r>
    </w:p>
    <w:p>
      <w:pPr>
        <w:ind w:left="360"/>
      </w:pPr>
      <w:r>
        <w:t xml:space="preserve">~The storehouse and management layer for persistent perspectives that can be instantiated as Agents (Live). An Agent Role’s functions are split between one or more Workflows. An Agent Role is defined as the Sub-Workspace where Workflows relevant to that Role run, and where Workload Execution Records are accumulated. It does not have its own perspective; instead, it is an addressable reservoir of context that can be assembled into temporary perspectives for immediate tasks. The Agent Role provides the illusion of a continuous, persistent Agent to the user, even if the underlying Live Agents are ephemeral.</w:t>
      </w:r>
    </w:p>
    <w:p>
      <w:r>
        <w:rPr>
          <w:b/>
          <w:bCs/>
        </w:rPr>
        <w:t xml:space="preserve">Agent Workflow (Agentflow)</w:t>
      </w:r>
    </w:p>
    <w:p>
      <w:pPr>
        <w:ind w:left="360"/>
      </w:pPr>
      <w:r>
        <w:t xml:space="preserve">~A subtype of Workflow whose “distinguishing characteristic is that [it is] output-only”: It may discover in its Workspace, generate media and manage an internal perspective, but it “cannot perform actions.” “Executing an Agent Workflow creates a Live Agent.”. Agentflows must be embedded in Non-Agent Workflows.</w:t>
      </w:r>
    </w:p>
    <w:p>
      <w:r>
        <w:rPr>
          <w:b/>
          <w:bCs/>
        </w:rPr>
        <w:t xml:space="preserve">AgentFacts Document</w:t>
      </w:r>
    </w:p>
    <w:p>
      <w:pPr>
        <w:ind w:left="360"/>
      </w:pPr>
      <w:r>
        <w:t xml:space="preserve">~A cryptographically signed Verifiable Credential that serves as the authoritative “passport” or “nutrition label” for an Agentflow (Agent Workflow definition). An AgentFacts Document attests to the Agentflow’s composition (e.g., hashes of base workflows and models), embeddedness constraints, and certifications, enabling automated trust evaluation, composability, and policy decisions across distributed T4AS-compliant systems.</w:t>
      </w:r>
    </w:p>
    <w:p>
      <w:r>
        <w:rPr>
          <w:b/>
          <w:bCs/>
        </w:rPr>
        <w:t xml:space="preserve">Anti-Certification</w:t>
      </w:r>
    </w:p>
    <w:p>
      <w:pPr>
        <w:ind w:left="360"/>
      </w:pPr>
      <w:r>
        <w:t xml:space="preserve">~A classification indicating a state that must be detected and mitigated (rather than certified), because the configuration is adversarial or structurally unsafe (e.g., Adversarial Embedding, Unfiltered Agent Workspace).</w:t>
      </w:r>
    </w:p>
    <w:p>
      <w:r>
        <w:rPr>
          <w:b/>
          <w:bCs/>
        </w:rPr>
        <w:t xml:space="preserve">Architectural (Safety) Triad</w:t>
      </w:r>
    </w:p>
    <w:p>
      <w:pPr>
        <w:ind w:left="360"/>
      </w:pPr>
      <w:r>
        <w:t xml:space="preserve">~The core safety structure that divides an AI system into three layers: Agent (Live) as Generator (outputs generated media only), Non-Agent Workflow as Orchestrator (deterministically interprets that media and decides what to do), and Workspace as Environment (host + gatekeeper of actuators and locus of state change).\</w:t>
      </w:r>
    </w:p>
    <w:p>
      <w:r>
        <w:rPr>
          <w:b/>
          <w:bCs/>
        </w:rPr>
        <w:t xml:space="preserve">Architectural Debt</w:t>
      </w:r>
    </w:p>
    <w:p>
      <w:pPr>
        <w:ind w:left="360"/>
      </w:pPr>
      <w:r>
        <w:t xml:space="preserve">~The accumulated risk and implied rework cost created when agentic systems are built without stable architectural boundaries and precise terminology—leading to fragile coupling between generation, interpretation, and execution, which in turn, threatens security, reliability, and scalability. In T4AS, the Architectural Triad is introduced specifically to reduce this debt by enforcing separations that can be tested and certified.</w:t>
      </w:r>
    </w:p>
    <w:p>
      <w:r>
        <w:rPr>
          <w:b/>
          <w:bCs/>
        </w:rPr>
        <w:t xml:space="preserve">Aspirational Loop</w:t>
      </w:r>
    </w:p>
    <w:p>
      <w:pPr>
        <w:ind w:left="360"/>
      </w:pPr>
      <w:r>
        <w:t xml:space="preserve">~An Agent Role participates in a user’s self-improvement cycle by instantiating Live Agents that model the user’s “future self” from Professed Preferences and coach the user toward convergence on those goals.</w:t>
      </w:r>
    </w:p>
    <w:p>
      <w:r>
        <w:rPr>
          <w:b/>
          <w:bCs/>
        </w:rPr>
        <w:t xml:space="preserve">Attack Surface/ Attack Vector</w:t>
      </w:r>
    </w:p>
    <w:p>
      <w:pPr>
        <w:ind w:left="360"/>
      </w:pPr>
      <w:r>
        <w:t xml:space="preserve">~The expanding set of exploitable vulnerabilities that arises when boundaries between an agent’s reasoning core, tools, and data sources are ill-defined; in T4AS terms, a symptom of insufficient enforcement of the Architectural (Safety) Triad.</w:t>
      </w:r>
    </w:p>
    <w:p>
      <w:r>
        <w:rPr>
          <w:b/>
          <w:bCs/>
        </w:rPr>
        <w:t xml:space="preserve">Attenuation</w:t>
      </w:r>
    </w:p>
    <w:p>
      <w:pPr>
        <w:ind w:left="360"/>
      </w:pPr>
      <w:r>
        <w:t xml:space="preserve">~In token-based OCAP usage, “the art of weakening”: deriving an explicitly narrower capability token (e.g., reduced permissions or scope) from a more powerful one, so that delegated or remote execution cannot exceed the intended authority bounds.</w:t>
      </w:r>
    </w:p>
    <w:p>
      <w:r>
        <w:rPr>
          <w:b/>
          <w:bCs/>
        </w:rPr>
        <w:t xml:space="preserve">Auditability</w:t>
      </w:r>
    </w:p>
    <w:p>
      <w:pPr>
        <w:ind w:left="360"/>
      </w:pPr>
      <w:r>
        <w:t xml:space="preserve">~The property that an agentic system can be reviewed and verified because (1) Live Agents only emit generated media (proposals), (2) Non-Agent Workflows provide deterministic, testable, “legal interpretations” of that media, and (3) the Workspace mediates all side effects and records every executed action into Workload Execution Records, yielding a durable inspection trail, enabling “post-hoc forensics, compliance checks, and reputational scoring.</w:t>
      </w:r>
    </w:p>
    <w:p>
      <w:r>
        <w:rPr>
          <w:b/>
          <w:bCs/>
        </w:rPr>
        <w:t xml:space="preserve">Auditable Replica</w:t>
      </w:r>
    </w:p>
    <w:p>
      <w:pPr>
        <w:ind w:left="360"/>
      </w:pPr>
      <w:r>
        <w:t xml:space="preserve">~A complete, cryptographically verifiable snapshot of a Digital Twin state provided to a Fully Trusted Peer and hosted in the peer’s Forensic Workspace for transparency, compliance verification, and inspection.</w:t>
      </w:r>
    </w:p>
    <w:p>
      <w:r>
        <w:rPr>
          <w:b/>
          <w:bCs/>
        </w:rPr>
        <w:t xml:space="preserve">Avatar Possession</w:t>
      </w:r>
    </w:p>
    <w:p>
      <w:pPr>
        <w:ind w:left="360"/>
      </w:pPr>
      <w:r>
        <w:t xml:space="preserve">~A temporary state—typically in a Simulated Workspace—in which the human owner takes direct, real-time control of an agent’s avatar; the Live Agent suppresses generative behavior and acts as a puppet for human input.</w:t>
      </w:r>
    </w:p>
    <w:p>
      <w:pPr>
        <w:ind w:left="360"/>
      </w:pPr>
      <w:r>
        <w:t xml:space="preserve">Base Agent— An Agentflow that has begun execution as an Agent but without any additional context, and before any interaction, such as being given an immediate task. A “Base Agent” is a certifiable, reusable Agent instantiation.</w:t>
      </w:r>
    </w:p>
    <w:p>
      <w:pPr>
        <w:ind w:left="360"/>
      </w:pPr>
      <w:r>
        <w:t xml:space="preserve">Base Agentflow— A certifiable, stable Agentflow before it is altered by the user or perhaps the self-iteration of the Agent/ Agentflow, itself.</w:t>
      </w:r>
    </w:p>
    <w:p>
      <w:r>
        <w:rPr>
          <w:b/>
          <w:bCs/>
        </w:rPr>
        <w:t xml:space="preserve">Base Component</w:t>
      </w:r>
    </w:p>
    <w:p>
      <w:pPr>
        <w:ind w:left="360"/>
      </w:pPr>
      <w:r>
        <w:t xml:space="preserve">~A foundational, self-contained, reusable, typically deterministic unit of code (e.g., schema validator, signing module, parser) used as a building block of Non-Agent Workflows to preserve deterministic interpretation and safety boundaries.</w:t>
      </w:r>
    </w:p>
    <w:p>
      <w:r>
        <w:rPr>
          <w:b/>
          <w:bCs/>
        </w:rPr>
        <w:t xml:space="preserve">Base Model</w:t>
      </w:r>
    </w:p>
    <w:p>
      <w:pPr>
        <w:ind w:left="360"/>
      </w:pPr>
      <w:r>
        <w:t xml:space="preserve">~The foundational, static set of learned parameters (weights and biases) that define a probabilistic engine. It represents an embeddedness level of zero, as it is entirely portable and possesses no concept of a user, goal, or workspace until loaded and contextualized.</w:t>
      </w:r>
    </w:p>
    <w:p>
      <w:r>
        <w:rPr>
          <w:b/>
          <w:bCs/>
        </w:rPr>
        <w:t xml:space="preserve">Bifurcated Security Strategy</w:t>
      </w:r>
    </w:p>
    <w:p>
      <w:pPr>
        <w:ind w:left="360"/>
      </w:pPr>
      <w:r>
        <w:t xml:space="preserve">~A post-quantum authorization model that separates the “Cold Path” (heavy asymmetric cryptography for identity establishment) from the “Hot Path” (lightweight symmetric cryptography for granular, high-frequency authorization). This strategy prevents the bandwidth bottlenecks associated with large lattice-based signatures during active execution.</w:t>
      </w:r>
    </w:p>
    <w:p>
      <w:r>
        <w:rPr>
          <w:b/>
          <w:bCs/>
        </w:rPr>
        <w:t xml:space="preserve">Bio-Augmented State</w:t>
      </w:r>
    </w:p>
    <w:p>
      <w:pPr>
        <w:ind w:left="360"/>
      </w:pPr>
      <w:r>
        <w:t xml:space="preserve">~An extreme state of embeddedness where a Live Agent is coupled with a real-time stream of biological signals, such as neural firing patterns from a Brain-Computer Interface (BCI) or physiological stress levels from biometric monitors.</w:t>
      </w:r>
    </w:p>
    <w:p>
      <w:r>
        <w:rPr>
          <w:b/>
          <w:bCs/>
        </w:rPr>
        <w:t xml:space="preserve">Boltzmann Brain</w:t>
      </w:r>
    </w:p>
    <w:p>
      <w:pPr>
        <w:ind w:left="360"/>
      </w:pPr>
      <w:r>
        <w:t xml:space="preserve">~A physics thought-experiment re-used in T4AS to describe a single-use, task-scoped Live Agent instantiation under the Ephemeral Agent pattern. A Boltzmann Brain exists only long enough to perform a specific generative task and is deterministically terminated immediately afterward, holding no persistent identity, memory, or authority.</w:t>
      </w:r>
    </w:p>
    <w:p>
      <w:r>
        <w:rPr>
          <w:b/>
          <w:bCs/>
        </w:rPr>
        <w:t xml:space="preserve">Called Agent</w:t>
      </w:r>
    </w:p>
    <w:p>
      <w:pPr>
        <w:ind w:left="360"/>
      </w:pPr>
      <w:r>
        <w:t xml:space="preserve">~A Live Agent instantiated from a pre-existing, stable Agent Workflow and invoked via a known interface, rather than dynamically authored at runtime. Called Agents are typically independently versioned and may inherit certification from their underlying Agent Workflow.</w:t>
      </w:r>
    </w:p>
    <w:p>
      <w:r>
        <w:rPr>
          <w:b/>
          <w:bCs/>
        </w:rPr>
        <w:t xml:space="preserve">Called Workflow</w:t>
      </w:r>
    </w:p>
    <w:p>
      <w:pPr>
        <w:ind w:left="360"/>
      </w:pPr>
      <w:r>
        <w:t xml:space="preserve">~A pre-existing, named Workflow definition that is invoked through a stable interface rather than generated dynamically. Called Workflows are independently managed, versioned, and often certified, and serve as reusable peers or dependencies in larger systems.</w:t>
      </w:r>
    </w:p>
    <w:p>
      <w:r>
        <w:rPr>
          <w:b/>
          <w:bCs/>
        </w:rPr>
        <w:t xml:space="preserve">Capability boundary</w:t>
      </w:r>
    </w:p>
    <w:p>
      <w:pPr>
        <w:ind w:left="360"/>
      </w:pPr>
      <w:r>
        <w:t xml:space="preserve">~A boundary enforced by the Workspace that constrains which actuators (state-changing capabilities) exist and can be invoked at all, and under what conditions; Non-Agent Workflows may only act by routing requests through these workspace-controlled boundaries.</w:t>
      </w:r>
    </w:p>
    <w:p>
      <w:r>
        <w:rPr>
          <w:b/>
          <w:bCs/>
        </w:rPr>
        <w:t xml:space="preserve">Capability Token</w:t>
      </w:r>
    </w:p>
    <w:p>
      <w:pPr>
        <w:ind w:left="360"/>
      </w:pPr>
      <w:r>
        <w:t xml:space="preserve">~A cryptographically protected, communicable token representing Object-Capability (OCAP) authority, fusing designation (which resource) and permission (which action). In T4AS, capability tokens are minted by the Workspace, held and exercised by Non-Agent Workflows, and never injected into or held by Live Agents.</w:t>
      </w:r>
    </w:p>
    <w:p>
      <w:r>
        <w:rPr>
          <w:b/>
          <w:bCs/>
        </w:rPr>
        <w:t xml:space="preserve">Certification</w:t>
      </w:r>
    </w:p>
    <w:p>
      <w:pPr>
        <w:ind w:left="360"/>
      </w:pPr>
      <w:r>
        <w:t xml:space="preserve">~A formal verification regime that attests to properties of taxonomic artifacts (e.g., Workspaces, Workflows/Agentflows, Components) such that their behavior, boundaries, and provenance can be trusted in the appropriate scope, with scope depending on how context-dependent (embedded) the thing being certified is.</w:t>
      </w:r>
    </w:p>
    <w:p>
      <w:pPr>
        <w:ind w:left="360"/>
      </w:pPr>
      <w:r>
        <w:t xml:space="preserve">**Certification Scope —**The notion that what can be certified “globally” vs “only in context” depends on embeddedness: low-embeddedness artifacts can often be certified once and reused; high-embeddedness artifacts often must be certified together with the Roles/Workflows/Workspaces embedding them.</w:t>
      </w:r>
    </w:p>
    <w:p>
      <w:r>
        <w:rPr>
          <w:b/>
          <w:bCs/>
        </w:rPr>
        <w:t xml:space="preserve">Chain of Custody</w:t>
      </w:r>
    </w:p>
    <w:p>
      <w:pPr>
        <w:ind w:left="360"/>
      </w:pPr>
      <w:r>
        <w:t xml:space="preserve">~The unbroken, auditable linkage from plan → execution → record, enabling an auditor to trace outputs and actions back through intermediate state changes to originating definitions and constraints.</w:t>
      </w:r>
    </w:p>
    <w:p>
      <w:r>
        <w:rPr>
          <w:b/>
          <w:bCs/>
        </w:rPr>
        <w:t xml:space="preserve">Cold Path (Identity Resolution)</w:t>
      </w:r>
    </w:p>
    <w:p>
      <w:pPr>
        <w:ind w:left="360"/>
      </w:pPr>
      <w:r>
        <w:t xml:space="preserve">~The high-friction, “heavy lift” phase of security involving rigorous cryptographic checks (such as resolving DIDs and verifying lattice-based signatures) to establish a secure session and verify the identity of a principal, workspace, or agentflow.</w:t>
      </w:r>
    </w:p>
    <w:p>
      <w:r>
        <w:rPr>
          <w:b/>
          <w:bCs/>
        </w:rPr>
        <w:t xml:space="preserve">Collective Agent</w:t>
      </w:r>
    </w:p>
    <w:p>
      <w:pPr>
        <w:ind w:left="360"/>
      </w:pPr>
      <w:r>
        <w:t xml:space="preserve">~An agentic configuration whose effective “agency” arises from many simple units working in coordination, where state is distributed across the population rather than localized to a single agent instance.</w:t>
      </w:r>
    </w:p>
    <w:p>
      <w:r>
        <w:rPr>
          <w:b/>
          <w:bCs/>
        </w:rPr>
        <w:t xml:space="preserve">Collective Workspace</w:t>
      </w:r>
    </w:p>
    <w:p>
      <w:pPr>
        <w:ind w:left="360"/>
      </w:pPr>
      <w:r>
        <w:t xml:space="preserve">~An environment in which the “physics” of execution is the network fabric and coordination protocol itself; certification targets the interaction protocol and swarm integrity rather than only individual members.</w:t>
      </w:r>
    </w:p>
    <w:p>
      <w:r>
        <w:rPr>
          <w:b/>
          <w:bCs/>
        </w:rPr>
        <w:t xml:space="preserve">Collusive Sub-systems</w:t>
      </w:r>
    </w:p>
    <w:p>
      <w:pPr>
        <w:ind w:left="360"/>
      </w:pPr>
      <w:r>
        <w:t xml:space="preserve">~A failure/adversarial pattern where multiple agents form a hidden coalition to bypass monitoring or governance, potentially using covert channels such as steganography.</w:t>
      </w:r>
    </w:p>
    <w:p>
      <w:r>
        <w:rPr>
          <w:b/>
          <w:bCs/>
        </w:rPr>
        <w:t xml:space="preserve">Compliance Checker</w:t>
      </w:r>
    </w:p>
    <w:p>
      <w:pPr>
        <w:ind w:left="360"/>
      </w:pPr>
      <w:r>
        <w:t xml:space="preserve">~A compiled-in module that vets outputs (or Workflow interpretations) to detect unsafe or adversarial content/requests before they can propagate toward action, or raise alarms soon after. Used as a mitigation in adversarial/failure states.</w:t>
      </w:r>
    </w:p>
    <w:p>
      <w:r>
        <w:rPr>
          <w:b/>
          <w:bCs/>
        </w:rPr>
        <w:t xml:space="preserve">Component</w:t>
      </w:r>
    </w:p>
    <w:p>
      <w:pPr>
        <w:ind w:left="360"/>
      </w:pPr>
      <w:r>
        <w:t xml:space="preserve">~A self-contained, reusable, and often certifiable part of a larger system, including deterministic code (parsers/validators/policy checkers), a specific Model, a simple Workflow, or even an Agent Workflow embedded as a callable Oracle inside other systems. Components may be independently certified, and certification can be dependent on the certification of sub-components.</w:t>
      </w:r>
    </w:p>
    <w:p>
      <w:r>
        <w:rPr>
          <w:b/>
          <w:bCs/>
        </w:rPr>
        <w:t xml:space="preserve">Componentized Composability</w:t>
      </w:r>
    </w:p>
    <w:p>
      <w:pPr>
        <w:ind w:left="360"/>
      </w:pPr>
      <w:r>
        <w:t xml:space="preserve">~The ability to assemble complex agentic systems from reusable, well-scoped building blocks whose interfaces and trust properties are explicit—so that higher-order systems can be composed without dissolving the Architectural (Safety) Triad.</w:t>
      </w:r>
    </w:p>
    <w:p>
      <w:r>
        <w:rPr>
          <w:b/>
          <w:bCs/>
        </w:rPr>
        <w:t xml:space="preserve">Composite Signature</w:t>
      </w:r>
    </w:p>
    <w:p>
      <w:pPr>
        <w:ind w:left="360"/>
      </w:pPr>
      <w:r>
        <w:t xml:space="preserve">~A cryptographic seal produced by signing an artifact twice: once with a classical key (e.g., Ed25519) and once with a post-quantum key (e.g., ML-DSA). This ensures the signature remains valid and untampered even if one mathematical era is compromised.</w:t>
      </w:r>
    </w:p>
    <w:p>
      <w:r>
        <w:rPr>
          <w:b/>
          <w:bCs/>
        </w:rPr>
        <w:t xml:space="preserve">Composite Workflow</w:t>
      </w:r>
    </w:p>
    <w:p>
      <w:pPr>
        <w:ind w:left="360"/>
      </w:pPr>
      <w:r>
        <w:t xml:space="preserve">~A Workflow “that invokes other Workflows—deterministic, generative, or both—as part of its operation,” forming the basis for hierarchical or multi-stage processes (including orchestrators that coordinate multiple Agents (Live)).</w:t>
      </w:r>
    </w:p>
    <w:p>
      <w:r>
        <w:rPr>
          <w:b/>
          <w:bCs/>
        </w:rPr>
        <w:t xml:space="preserve">Confused Deputy Problem</w:t>
      </w:r>
    </w:p>
    <w:p>
      <w:pPr>
        <w:ind w:left="360"/>
      </w:pPr>
      <w:r>
        <w:t xml:space="preserve">~A classic security failure mode where a component with authority is tricked into misusing it (e.g., acting on an attacker-chosen resource). In Appendix B, token capabilities that bind designation+authority are described as eliminating this class of attack.</w:t>
      </w:r>
    </w:p>
    <w:p>
      <w:r>
        <w:rPr>
          <w:b/>
          <w:bCs/>
        </w:rPr>
        <w:t xml:space="preserve">Context Slice</w:t>
      </w:r>
    </w:p>
    <w:p>
      <w:pPr>
        <w:ind w:left="360"/>
      </w:pPr>
      <w:r>
        <w:t xml:space="preserve">~The task-scoped subset of an Agent Role’s stored history/documents injected into a Loaded Agent for a specific objective, chosen to prevent Context Rot and reduce hallucination.</w:t>
      </w:r>
    </w:p>
    <w:p>
      <w:pPr>
        <w:ind w:left="360"/>
      </w:pPr>
      <w:r>
        <w:t xml:space="preserve">**Context Assembly—**The Role-centered function of selecting relevant history, memory, policies, and current task inputs (from an Agent Role) and injecting them to create a Loaded Model so a new Live Agent can begin generating output; it is also the mechanism used for reinstantiation.</w:t>
      </w:r>
    </w:p>
    <w:p>
      <w:r>
        <w:rPr>
          <w:b/>
          <w:bCs/>
        </w:rPr>
        <w:t xml:space="preserve">Contractual Workspace</w:t>
      </w:r>
    </w:p>
    <w:p>
      <w:pPr>
        <w:ind w:left="360"/>
      </w:pPr>
      <w:r>
        <w:t xml:space="preserve">~A deployed state where a Live Agent is embedded within a cryptographic or legal system, such as a smart contract or an OCAP framework, that strictly bounds its permissible actions.</w:t>
      </w:r>
    </w:p>
    <w:p>
      <w:r>
        <w:rPr>
          <w:b/>
          <w:bCs/>
        </w:rPr>
        <w:t xml:space="preserve">Core Invariant</w:t>
      </w:r>
    </w:p>
    <w:p>
      <w:pPr>
        <w:ind w:left="360"/>
      </w:pPr>
      <w:r>
        <w:t xml:space="preserve">~One of the three stated invariants by which the Architectural (Safety) Triad yields security and auditability: separation of generation from execution; deterministic/reviewable interpretation; and mediation + recording of all side effects in the Workspace.</w:t>
      </w:r>
    </w:p>
    <w:p>
      <w:r>
        <w:rPr>
          <w:b/>
          <w:bCs/>
        </w:rPr>
        <w:t xml:space="preserve">Cross-Workspace Coordination</w:t>
      </w:r>
    </w:p>
    <w:p>
      <w:pPr>
        <w:ind w:left="360"/>
      </w:pPr>
      <w:r>
        <w:t xml:space="preserve">~The explicit, governed interaction between two or more Workspaces, achieved through defined interfaces such as remote Workflow invocation, message passing, or shared registries. Cross-workspace coordination requires explicit trust establishment and never implies implicit authority transfer.</w:t>
      </w:r>
    </w:p>
    <w:p>
      <w:r>
        <w:rPr>
          <w:b/>
          <w:bCs/>
        </w:rPr>
        <w:t xml:space="preserve">Cross-Workspace Trust</w:t>
      </w:r>
    </w:p>
    <w:p>
      <w:pPr>
        <w:ind w:left="360"/>
      </w:pPr>
      <w:r>
        <w:t xml:space="preserve">~A formally established trust relationship between Workspaces, grounded in explicit mechanisms (e.g., cryptographic identity, verifiable credentials, capability tokens, audit trails) rather than assumption. In T4AS, no Workspace is trusted by default.</w:t>
      </w:r>
    </w:p>
    <w:p>
      <w:r>
        <w:rPr>
          <w:b/>
          <w:bCs/>
        </w:rPr>
        <w:t xml:space="preserve">Cryptographic signing</w:t>
      </w:r>
    </w:p>
    <w:p>
      <w:pPr>
        <w:ind w:left="360"/>
      </w:pPr>
      <w:r>
        <w:t xml:space="preserve">~An illustrative T4AS pattern where a Live Agent may only request a signature as generated media, a Non-Agent Workflow parses and policy-checks that request, and the Workspace performs the signature via a signing actuator using protected keys and produces an auditable record—placing trust in the Workspace + deterministic workflow, not the agent’s internal state.</w:t>
      </w:r>
    </w:p>
    <w:p>
      <w:r>
        <w:rPr>
          <w:b/>
          <w:bCs/>
        </w:rPr>
        <w:t xml:space="preserve">Cryptographic Trust Network</w:t>
      </w:r>
    </w:p>
    <w:p>
      <w:pPr>
        <w:ind w:left="360"/>
      </w:pPr>
      <w:r>
        <w:t xml:space="preserve">~A distributed trust fabric formed by DIDs, Verifiable Credentials, registries (e.g., NANDA Quilt), and cryptographic handshakes, enabling Workspaces and Workflows to perform automated, verifiable trust decisions about remote Agentflows, Roles, and Workspaces before granting capabilities.</w:t>
      </w:r>
    </w:p>
    <w:p>
      <w:r>
        <w:rPr>
          <w:b/>
          <w:bCs/>
        </w:rPr>
        <w:t xml:space="preserve">Delegated Authority</w:t>
      </w:r>
    </w:p>
    <w:p>
      <w:pPr>
        <w:ind w:left="360"/>
      </w:pPr>
      <w:r>
        <w:t xml:space="preserve">~An authority model in which Live Agents act temporarily on behalf of an Agent Role (the identity holder), under constraints defined by Role-attached policies, rather than possessing authority intrinsically.</w:t>
      </w:r>
    </w:p>
    <w:p>
      <w:r>
        <w:rPr>
          <w:b/>
          <w:bCs/>
        </w:rPr>
        <w:t xml:space="preserve">Delegation (Workflow Delegation)</w:t>
      </w:r>
    </w:p>
    <w:p>
      <w:pPr>
        <w:ind w:left="360"/>
      </w:pPr>
      <w:r>
        <w:t xml:space="preserve">~The act by which a Workflow assigns part of its computation to another Workflow or Agent (Live), either by generating a new structure or calling an existing one. Delegation is a structural relationship, not an execution privilege.</w:t>
      </w:r>
    </w:p>
    <w:p>
      <w:pPr>
        <w:ind w:left="360"/>
      </w:pPr>
      <w:r>
        <w:t xml:space="preserve">Deterministic Component— A Component whose behavior is fully predictable: given the same inputs, it produces the same outputs. This includes deterministic code components (e.g., parsers/validators) and can include deterministic Workflows used as subroutines. Deterministic components are commonly used for interpretation, validation, evaluation, and action execution.</w:t>
      </w:r>
    </w:p>
    <w:p>
      <w:pPr>
        <w:ind w:left="360"/>
      </w:pPr>
      <w:r>
        <w:t xml:space="preserve">Deterministic Interpretation— The principle that Non-Agent Workflows implement the only legal interpretations of agent media, with logic that is deterministic, testable, and certifiable,” so the same inputs yield the same actions and third parties can verify that unsafe direct mappings (e.g., from strings to destructive calls) are impossible.</w:t>
      </w:r>
    </w:p>
    <w:p>
      <w:r>
        <w:rPr>
          <w:b/>
          <w:bCs/>
        </w:rPr>
        <w:t xml:space="preserve">Deterministic Workflow</w:t>
      </w:r>
    </w:p>
    <w:p>
      <w:pPr>
        <w:ind w:left="360"/>
      </w:pPr>
      <w:r>
        <w:t xml:space="preserve">~A Workflow that “contain[s] no generative components” and is “fully predictable”: given the same inputs it always produces the same outputs; commonly used as interpreter/validator/evaluator/action-executor logic inside a Workspace.</w:t>
      </w:r>
    </w:p>
    <w:p>
      <w:r>
        <w:rPr>
          <w:b/>
          <w:bCs/>
        </w:rPr>
        <w:t xml:space="preserve">Digital Twin</w:t>
      </w:r>
    </w:p>
    <w:p>
      <w:pPr>
        <w:ind w:left="360"/>
      </w:pPr>
      <w:r>
        <w:t xml:space="preserve">~A network-facing, personally-owned representative Agent Role intended to act as a sovereign ambassador for a human principal using curated data and professed preferences, negotiating with other systems while remaining bounded by governance and workspace constraints.</w:t>
      </w:r>
    </w:p>
    <w:p>
      <w:r>
        <w:rPr>
          <w:b/>
          <w:bCs/>
        </w:rPr>
        <w:t xml:space="preserve">Digital Twin Society</w:t>
      </w:r>
    </w:p>
    <w:p>
      <w:pPr>
        <w:ind w:left="360"/>
      </w:pPr>
      <w:r>
        <w:t xml:space="preserve">~A specialized case of Societal Embeddedness where personally owned, aspirationally aligned Digital Twins are dominant actors; interactions are governed by reputation, negotiated connectivity, standardized agreements, and arbitration to prevent rogue systems.</w:t>
      </w:r>
    </w:p>
    <w:p>
      <w:r>
        <w:rPr>
          <w:b/>
          <w:bCs/>
        </w:rPr>
        <w:t xml:space="preserve">Distributed Discovery</w:t>
      </w:r>
    </w:p>
    <w:p>
      <w:pPr>
        <w:ind w:left="360"/>
      </w:pPr>
      <w:r>
        <w:t xml:space="preserve">~The process by which a Workspace or Workload resolves decentralized identifiers (DIDs), retrieves associated AgentFacts Documents and credentials from a registry, and evaluates trustworthiness prior to interaction or capability granting.</w:t>
      </w:r>
    </w:p>
    <w:p>
      <w:r>
        <w:rPr>
          <w:b/>
          <w:bCs/>
        </w:rPr>
        <w:t xml:space="preserve">Distributed State</w:t>
      </w:r>
    </w:p>
    <w:p>
      <w:pPr>
        <w:ind w:left="360"/>
      </w:pPr>
      <w:r>
        <w:t xml:space="preserve">~A state property of collective/swarm systems where the “loaded state” is the aggregate of many units rather than a single localized context store.</w:t>
      </w:r>
    </w:p>
    <w:p>
      <w:r>
        <w:rPr>
          <w:b/>
          <w:bCs/>
        </w:rPr>
        <w:t xml:space="preserve">Ecosystem Lock-in</w:t>
      </w:r>
    </w:p>
    <w:p>
      <w:pPr>
        <w:ind w:left="360"/>
      </w:pPr>
      <w:r>
        <w:t xml:space="preserve">~A consequence of fragmented and incompatible agent framework semantics (“Tower of Babel”), reducing interoperability and making universal governance difficult.</w:t>
      </w:r>
    </w:p>
    <w:p>
      <w:r>
        <w:rPr>
          <w:b/>
          <w:bCs/>
        </w:rPr>
        <w:t xml:space="preserve">Embeddedness</w:t>
      </w:r>
    </w:p>
    <w:p>
      <w:pPr>
        <w:ind w:left="360"/>
      </w:pPr>
      <w:r>
        <w:t xml:space="preserve">~The degree to which a Component or Framework derives its behavior, permissions, or meaning from the context that contains it—its Agent Role, Workspace, parent Workflow, or other enclosing structures, i.e., the degree it must be embedded in context to function properly. Embeddedness shapes certification scope (global vs contextual).</w:t>
      </w:r>
    </w:p>
    <w:p>
      <w:r>
        <w:rPr>
          <w:b/>
          <w:bCs/>
        </w:rPr>
        <w:t xml:space="preserve">Embedding Context</w:t>
      </w:r>
    </w:p>
    <w:p>
      <w:pPr>
        <w:ind w:left="360"/>
      </w:pPr>
      <w:r>
        <w:t xml:space="preserve">~The containing structures that supply behavior/permissions/meaning to a Component or Framework, explicitly including an Agent Role, Workspace, parent Workflow, or other enclosing structures.</w:t>
      </w:r>
    </w:p>
    <w:p>
      <w:r>
        <w:rPr>
          <w:b/>
          <w:bCs/>
        </w:rPr>
        <w:t xml:space="preserve">Ephemeral Agent</w:t>
      </w:r>
    </w:p>
    <w:p>
      <w:pPr>
        <w:ind w:left="360"/>
      </w:pPr>
      <w:r>
        <w:t xml:space="preserve">~A recommended safety and performance pattern in which a Live Agent is never treated as a persistent process; instead it is instantiated as a transient Workload for a specific generative task (a “Boltzmann Brain”) and deterministically terminated immediately upon completion, with continuity maintained by the Agent Role (the persistent storehouse for history/goals/evolving context). This enforces “Structural Mortality.”</w:t>
      </w:r>
    </w:p>
    <w:p>
      <w:r>
        <w:rPr>
          <w:b/>
          <w:bCs/>
        </w:rPr>
        <w:t xml:space="preserve">Ephemeral Workspace</w:t>
      </w:r>
    </w:p>
    <w:p>
      <w:pPr>
        <w:ind w:left="360"/>
      </w:pPr>
      <w:r>
        <w:t xml:space="preserve">~A “just-in-time” sandbox workspace created for a single task and destroyed immediately afterward; used to enforce Structural Mortality and to limit persistence in the execution environment.</w:t>
      </w:r>
    </w:p>
    <w:p>
      <w:r>
        <w:rPr>
          <w:b/>
          <w:bCs/>
        </w:rPr>
        <w:t xml:space="preserve">Exported Replica/ Dummy Dupe</w:t>
      </w:r>
    </w:p>
    <w:p>
      <w:pPr>
        <w:ind w:left="360"/>
      </w:pPr>
      <w:r>
        <w:t xml:space="preserve">~A lightweight replica of an Agent Role, intentionally stripped of private data and designed for trustworthy runs in untrusted environments. Compiled, wrapped in encryption, and revocable via provenance/authorization mechanisms.</w:t>
      </w:r>
    </w:p>
    <w:p>
      <w:r>
        <w:rPr>
          <w:b/>
          <w:bCs/>
        </w:rPr>
        <w:t xml:space="preserve">Fiduciary Pair</w:t>
      </w:r>
    </w:p>
    <w:p>
      <w:pPr>
        <w:ind w:left="360"/>
      </w:pPr>
      <w:r>
        <w:t xml:space="preserve">~A high-assurance embeddedness state in which a human and their Digital Twin are certified together as a fiduciary entity; requires secure workspaces and verifiable logs, and is explicitly disallowed for “unmanned AI” without an accountable human.</w:t>
      </w:r>
    </w:p>
    <w:p>
      <w:r>
        <w:rPr>
          <w:b/>
          <w:bCs/>
        </w:rPr>
        <w:t xml:space="preserve">Forensic Workspace</w:t>
      </w:r>
    </w:p>
    <w:p>
      <w:pPr>
        <w:ind w:left="360"/>
      </w:pPr>
      <w:r>
        <w:t xml:space="preserve">~A workspace operated for transparency and compliance verification, used by a trusted peer to host and inspect an Auditable Replica of another agent’s state.</w:t>
      </w:r>
    </w:p>
    <w:p>
      <w:r>
        <w:rPr>
          <w:b/>
          <w:bCs/>
        </w:rPr>
        <w:t xml:space="preserve">Foundational States</w:t>
      </w:r>
    </w:p>
    <w:p>
      <w:pPr>
        <w:ind w:left="360"/>
      </w:pPr>
      <w:r>
        <w:t xml:space="preserve">~The genesis of the embeddedness spectrum, representing “inert” definitions such as code, weights, and schemas that exist as data at rest. These states possess no agency or execution state and serve as the templates from which active systems are instantiated.</w:t>
      </w:r>
    </w:p>
    <w:p>
      <w:r>
        <w:rPr>
          <w:b/>
          <w:bCs/>
        </w:rPr>
        <w:t xml:space="preserve">Framework</w:t>
      </w:r>
    </w:p>
    <w:p>
      <w:pPr>
        <w:ind w:left="360"/>
      </w:pPr>
      <w:r>
        <w:t xml:space="preserve">~A recipe or architecture for composing heterogeneous Components into a larger system, describing which Components are used, how they connect, what data/capabilities flow between them, and which Workflows and Agent Roles they serve.</w:t>
      </w:r>
    </w:p>
    <w:p>
      <w:r>
        <w:rPr>
          <w:b/>
          <w:bCs/>
        </w:rPr>
        <w:t xml:space="preserve">Generated Agent Workflow</w:t>
      </w:r>
    </w:p>
    <w:p>
      <w:pPr>
        <w:ind w:left="360"/>
      </w:pPr>
      <w:r>
        <w:t xml:space="preserve">~An Agent Workflow that is authored dynamically by a parent Workflow as data and then executed to create a Generated Sub-Agent. It is typically tightly coupled to the generating context and not independently reusable or certifiable. It should also be highly constrained due to unpredictability.</w:t>
      </w:r>
    </w:p>
    <w:p>
      <w:r>
        <w:rPr>
          <w:b/>
          <w:bCs/>
        </w:rPr>
        <w:t xml:space="preserve">Generated Media</w:t>
      </w:r>
    </w:p>
    <w:p>
      <w:pPr>
        <w:ind w:left="360"/>
      </w:pPr>
      <w:r>
        <w:t xml:space="preserve">~The only allowed output of an Agent (Live): e.g., text, code, images (or other generative outputs), which must be interpreted by a Workflow before any action is taken in a Workspace.</w:t>
      </w:r>
    </w:p>
    <w:p>
      <w:r>
        <w:rPr>
          <w:b/>
          <w:bCs/>
        </w:rPr>
        <w:t xml:space="preserve">Generated Sub-Agent</w:t>
      </w:r>
    </w:p>
    <w:p>
      <w:pPr>
        <w:ind w:left="360"/>
      </w:pPr>
      <w:r>
        <w:t xml:space="preserve">~A Live Agent instantiated from a Generated Agent Workflow rather than from a stable, pre-defined Agent Workflow. Its structure, constraints, and behavior are inherited from the generating Workflow’s context rather than from an independently certified definition.</w:t>
      </w:r>
    </w:p>
    <w:p>
      <w:r>
        <w:rPr>
          <w:b/>
          <w:bCs/>
        </w:rPr>
        <w:t xml:space="preserve">Generated Workflow</w:t>
      </w:r>
    </w:p>
    <w:p>
      <w:pPr>
        <w:ind w:left="360"/>
      </w:pPr>
      <w:r>
        <w:t xml:space="preserve">~A Workflow definition created dynamically by another Workflow at runtime and then executed as a Workload. Generated Workflows are typically highly embedded, short-lived, and tightly coupled to their generating context, imperfectly inheriting trust from that context rather than carrying independent certification.</w:t>
      </w:r>
    </w:p>
    <w:p>
      <w:r>
        <w:rPr>
          <w:b/>
          <w:bCs/>
        </w:rPr>
        <w:t xml:space="preserve">Generation-only behavior</w:t>
      </w:r>
    </w:p>
    <w:p>
      <w:pPr>
        <w:ind w:left="360"/>
      </w:pPr>
      <w:r>
        <w:t xml:space="preserve">~The architectural constraint that an Agent Workflow (Agentflow) (and therefore an Agent (Live)) is output-only: it can generate media but cannot execute actions by directly invoking Workspace actuators.</w:t>
      </w:r>
    </w:p>
    <w:p>
      <w:r>
        <w:rPr>
          <w:b/>
          <w:bCs/>
        </w:rPr>
        <w:t xml:space="preserve">Ghost State</w:t>
      </w:r>
    </w:p>
    <w:p>
      <w:pPr>
        <w:ind w:left="360"/>
      </w:pPr>
      <w:r>
        <w:t xml:space="preserve">~The archival state of a Workload Execution Record: no longer a live process, but an immutable historical trace of agency stored in the Agent Role and used as memory input for future instantiations.</w:t>
      </w:r>
    </w:p>
    <w:p>
      <w:r>
        <w:rPr>
          <w:b/>
          <w:bCs/>
        </w:rPr>
        <w:t xml:space="preserve">Global Certification</w:t>
      </w:r>
    </w:p>
    <w:p>
      <w:pPr>
        <w:ind w:left="360"/>
      </w:pPr>
      <w:r>
        <w:t xml:space="preserve">~The certification posture associated with low-embeddedness artifacts: once verified, they can be reused broadly “across many contexts” with “minimal additional analysis,” enabling “certified once… and reused across multiple systems with relatively stable guarantees.”</w:t>
      </w:r>
    </w:p>
    <w:p>
      <w:r>
        <w:rPr>
          <w:b/>
          <w:bCs/>
        </w:rPr>
        <w:t xml:space="preserve">Governance (Role-Level)</w:t>
      </w:r>
    </w:p>
    <w:p>
      <w:pPr>
        <w:ind w:left="360"/>
      </w:pPr>
      <w:r>
        <w:t xml:space="preserve">~The attachment of policies, permissions, and constraints to an Agent Role rather than to individual Agents (Live), enabling consistent enforcement across many ephemeral agent instantiations without accumulating hidden authority.</w:t>
      </w:r>
    </w:p>
    <w:p>
      <w:r>
        <w:rPr>
          <w:b/>
          <w:bCs/>
        </w:rPr>
        <w:t xml:space="preserve">Governance Standards</w:t>
      </w:r>
    </w:p>
    <w:p>
      <w:pPr>
        <w:ind w:left="360"/>
      </w:pPr>
      <w:r>
        <w:t xml:space="preserve">~System-wide security/governance rules that become “intractable” to apply when architectural primitives are inconsistently defined across frameworks; T4AS aims to provide a stable vocabulary as a prerequisite.</w:t>
      </w:r>
    </w:p>
    <w:p>
      <w:r>
        <w:rPr>
          <w:b/>
          <w:bCs/>
        </w:rPr>
        <w:t xml:space="preserve">Hardware Guarantees</w:t>
      </w:r>
    </w:p>
    <w:p>
      <w:pPr>
        <w:ind w:left="360"/>
      </w:pPr>
      <w:r>
        <w:t xml:space="preserve">~Assurance properties derived from the execution substrate (e.g., TEE memory encryption, attestation semantics, sensor/actuator constraints) that materially affect embeddedness risk and certification scope.</w:t>
      </w:r>
    </w:p>
    <w:p>
      <w:r>
        <w:rPr>
          <w:b/>
          <w:bCs/>
        </w:rPr>
        <w:t xml:space="preserve">Hardware-Embedded Workspace</w:t>
      </w:r>
    </w:p>
    <w:p>
      <w:pPr>
        <w:ind w:left="360"/>
      </w:pPr>
      <w:r>
        <w:t xml:space="preserve">~A state where a Live Agent is tightly coupled to specific physical sensors and actuators, such as an autonomous vehicle controller. Certification for this state must cover the entire hardware-software integration due to kinetic risks.</w:t>
      </w:r>
    </w:p>
    <w:p>
      <w:r>
        <w:rPr>
          <w:b/>
          <w:bCs/>
        </w:rPr>
        <w:t xml:space="preserve">Hidden Authority</w:t>
      </w:r>
    </w:p>
    <w:p>
      <w:pPr>
        <w:ind w:left="360"/>
      </w:pPr>
      <w:r>
        <w:t xml:space="preserve">~Authority that emerges implicitly when boundaries collapse—e.g., when an Agent (Live) can effectively act, retain state, or bypass deterministic interpretation—rather than being explicitly mediated by Workflows and Workspace actuators.</w:t>
      </w:r>
    </w:p>
    <w:p>
      <w:pPr>
        <w:ind w:left="360"/>
      </w:pPr>
      <w:r>
        <w:t xml:space="preserve">High-Embeddedness Component— A component whose behavior/risk depends strongly on embedding context (Role data/policies, Workspace actuators/access controls, parent Workflow prompts/interpretation), so it cannot be evaluated in isolation and often must be certified with its embedding assembly.</w:t>
      </w:r>
    </w:p>
    <w:p>
      <w:r>
        <w:rPr>
          <w:b/>
          <w:bCs/>
        </w:rPr>
        <w:t xml:space="preserve">Hot Path (Instant Authorization)</w:t>
      </w:r>
    </w:p>
    <w:p>
      <w:pPr>
        <w:ind w:left="360"/>
      </w:pPr>
      <w:r>
        <w:t xml:space="preserve">~The high-frequency, low-latency phase of security where, once identity is established, the system uses tiny symmetric tokens (Macaroons) for nearly instant movement and execution.</w:t>
      </w:r>
    </w:p>
    <w:p>
      <w:r>
        <w:rPr>
          <w:b/>
          <w:bCs/>
        </w:rPr>
        <w:t xml:space="preserve">Hybrid Handshake</w:t>
      </w:r>
    </w:p>
    <w:p>
      <w:pPr>
        <w:ind w:left="360"/>
      </w:pPr>
      <w:r>
        <w:t xml:space="preserve">~A session establishment protocol that combines classical key exchange (X25519) with post-quantum key encapsulation (ML-KEM-768) to establish a shared secret secure against both current threats and future quantum decryption (“Harvest Now, Decrypt Later”).</w:t>
      </w:r>
    </w:p>
    <w:p>
      <w:r>
        <w:rPr>
          <w:b/>
          <w:bCs/>
        </w:rPr>
        <w:t xml:space="preserve">Illusion of Continuity</w:t>
      </w:r>
    </w:p>
    <w:p>
      <w:pPr>
        <w:ind w:left="360"/>
      </w:pPr>
      <w:r>
        <w:t xml:space="preserve">~The user- or system-perceived persistence of an agentic persona that emerges from the Agent Role’s stored history, goals, and context, despite being enacted by many short-lived Ephemeral Agents rather than any persistent agent process.</w:t>
      </w:r>
    </w:p>
    <w:p>
      <w:r>
        <w:rPr>
          <w:b/>
          <w:bCs/>
        </w:rPr>
        <w:t xml:space="preserve">Immunity to Confused Deputy</w:t>
      </w:r>
    </w:p>
    <w:p>
      <w:pPr>
        <w:ind w:left="360"/>
      </w:pPr>
      <w:r>
        <w:t xml:space="preserve">~A security property claimed for capability-token systems where authority cannot be tricked into operating on attacker-selected resources without possession of the corresponding token that binds designation and permission.</w:t>
      </w:r>
    </w:p>
    <w:p>
      <w:r>
        <w:rPr>
          <w:b/>
          <w:bCs/>
        </w:rPr>
        <w:t xml:space="preserve">Implementation-Agnostic Vocabulary</w:t>
      </w:r>
    </w:p>
    <w:p>
      <w:pPr>
        <w:ind w:left="360"/>
      </w:pPr>
      <w:r>
        <w:t xml:space="preserve">~A system of definitions that specifies architectural primitives and their relationships without prescribing particular technologies, frameworks, or deployment strategies, enabling interoperability, governance, and shared reasoning across diverse implementations of agentic systems.</w:t>
      </w:r>
    </w:p>
    <w:p>
      <w:r>
        <w:rPr>
          <w:b/>
          <w:bCs/>
        </w:rPr>
        <w:t xml:space="preserve">Indirect Prompt Injection</w:t>
      </w:r>
    </w:p>
    <w:p>
      <w:pPr>
        <w:ind w:left="360"/>
      </w:pPr>
      <w:r>
        <w:t xml:space="preserve">~A threat class named here as an “emergent property” of ill-defined, dangerously coupled systems: untrusted content influences the agent’s generated media such that downstream orchestration may be manipulated if interpretation/validation is weak.</w:t>
      </w:r>
    </w:p>
    <w:p>
      <w:r>
        <w:rPr>
          <w:b/>
          <w:bCs/>
        </w:rPr>
        <w:t xml:space="preserve">Installed Certification</w:t>
      </w:r>
    </w:p>
    <w:p>
      <w:pPr>
        <w:ind w:left="360"/>
      </w:pPr>
      <w:r>
        <w:t xml:space="preserve">~Certification whose scope includes the deployed workspace configuration (“installed physics”), not just the abstract definitions; primarily applies at Deployed States where environment materially constrains behavior.</w:t>
      </w:r>
    </w:p>
    <w:p>
      <w:r>
        <w:rPr>
          <w:b/>
          <w:bCs/>
        </w:rPr>
        <w:t xml:space="preserve">Installed Configuration</w:t>
      </w:r>
    </w:p>
    <w:p>
      <w:pPr>
        <w:ind w:left="360"/>
      </w:pPr>
      <w:r>
        <w:t xml:space="preserve">~A loaded configuration that has been bound to a specific runtime environment, hardware stack, and policy regime for a particular user or group. This is the highest state of embeddedness, where trust guarantees must consider the actual operational context.</w:t>
      </w:r>
    </w:p>
    <w:p>
      <w:r>
        <w:rPr>
          <w:b/>
          <w:bCs/>
        </w:rPr>
        <w:t xml:space="preserve">Intelligent Capability Granting</w:t>
      </w:r>
    </w:p>
    <w:p>
      <w:pPr>
        <w:ind w:left="360"/>
      </w:pPr>
      <w:r>
        <w:t xml:space="preserve">~A dynamic trust model that evaluates potentially risky agent-suggested actions or capability requests by using Workflows as a policy engine to synthesize identity resolution, AgentFacts intelligence, and Role-specific policies, and optionally, adversarial generative review, to determine the precise attenuation of authority to grant via a capability token.</w:t>
      </w:r>
    </w:p>
    <w:p>
      <w:r>
        <w:rPr>
          <w:b/>
          <w:bCs/>
        </w:rPr>
        <w:t xml:space="preserve">Legal interpretation</w:t>
      </w:r>
    </w:p>
    <w:p>
      <w:pPr>
        <w:ind w:left="360"/>
      </w:pPr>
      <w:r>
        <w:t xml:space="preserve">~The taxonomy’s notion that only Non-Agent Workflows are allowed to interpret agent-produced media into executable actions (“the only legal interpretations of agent media”), making interpretation deterministic, reviewable, and certifiable.</w:t>
      </w:r>
    </w:p>
    <w:p>
      <w:r>
        <w:rPr>
          <w:b/>
          <w:bCs/>
        </w:rPr>
        <w:t xml:space="preserve">Loaded Agent</w:t>
      </w:r>
    </w:p>
    <w:p>
      <w:pPr>
        <w:ind w:left="360"/>
      </w:pPr>
      <w:r>
        <w:t xml:space="preserve">~A Base Agent + all the context for immediate task execution. These are for quick loading, reusable agent instantiations, and used for often repeated tasks. Any Agent instantiation, such as rewinding a Workload, or reinstantiating a paused Agent creates a Loaded Agent. The term no longer applies once the Agent changes state from the initially loaded one.</w:t>
      </w:r>
    </w:p>
    <w:p>
      <w:r>
        <w:rPr>
          <w:b/>
          <w:bCs/>
        </w:rPr>
        <w:t xml:space="preserve">Loaded Model</w:t>
      </w:r>
    </w:p>
    <w:p>
      <w:pPr>
        <w:ind w:left="360"/>
      </w:pPr>
      <w:r>
        <w:t xml:space="preserve">~A Model whose parameters have been “instantiated in memory (e.g., loaded into RAM)”; even when loaded it “remains passive” and still has “no context, no goals, no perspective, and no ability to act.”</w:t>
      </w:r>
    </w:p>
    <w:p>
      <w:r>
        <w:rPr>
          <w:b/>
          <w:bCs/>
        </w:rPr>
        <w:t xml:space="preserve">Long-Term Memory</w:t>
      </w:r>
    </w:p>
    <w:p>
      <w:pPr>
        <w:ind w:left="360"/>
      </w:pPr>
      <w:r>
        <w:t xml:space="preserve">~Persistent historical and contextual information stored at the Agent Role level (e.g., Workload Execution Records, curated knowledge, preferences, policies), explicitly decoupled from any single Live Agent run.</w:t>
      </w:r>
    </w:p>
    <w:p>
      <w:pPr>
        <w:ind w:left="360"/>
      </w:pPr>
      <w:r>
        <w:t xml:space="preserve">Low-Embeddedness Component— A component that “behaves similarly across many contexts,” with behavior/risk largely determined by its internal logic (e.g., deterministic parser; validation subroutine; model wrapped in a narrow pattern), making it a natural candidate for global certification and reuse.</w:t>
      </w:r>
    </w:p>
    <w:p>
      <w:r>
        <w:rPr>
          <w:b/>
          <w:bCs/>
        </w:rPr>
        <w:t xml:space="preserve">Mesa-Optimization</w:t>
      </w:r>
    </w:p>
    <w:p>
      <w:pPr>
        <w:ind w:left="360"/>
      </w:pPr>
      <w:r>
        <w:t xml:space="preserve">~A failure mode in which a learning system develops internal objectives (“mesa-objectives”) that diverge from the designer’s intended goals, often incentivized by persistence, self-preservation, or long-term planning horizons. The Ephemeral Agent pattern mitigates this by eliminating future-oriented incentives.</w:t>
      </w:r>
    </w:p>
    <w:p>
      <w:r>
        <w:rPr>
          <w:b/>
          <w:bCs/>
        </w:rPr>
        <w:t xml:space="preserve">Meta-Agent</w:t>
      </w:r>
    </w:p>
    <w:p>
      <w:pPr>
        <w:ind w:left="360"/>
      </w:pPr>
      <w:r>
        <w:t xml:space="preserve">~A supervisory agent that decomposes tasks and creates subordinate agents (often generated) to handle subtasks, forming a hierarchical embedding structure. Also called a Supervisor Agent</w:t>
      </w:r>
    </w:p>
    <w:p>
      <w:r>
        <w:rPr>
          <w:b/>
          <w:bCs/>
        </w:rPr>
        <w:t xml:space="preserve">Mobile Agent</w:t>
      </w:r>
    </w:p>
    <w:p>
      <w:pPr>
        <w:ind w:left="360"/>
      </w:pPr>
      <w:r>
        <w:t xml:space="preserve">~An agent/workload designed to migrate between host workspaces, carrying context/state via paused/serialized representations, with trust requiring re-evaluation upon arrival.</w:t>
      </w:r>
    </w:p>
    <w:p>
      <w:r>
        <w:rPr>
          <w:b/>
          <w:bCs/>
        </w:rPr>
        <w:t xml:space="preserve">Model</w:t>
      </w:r>
    </w:p>
    <w:p>
      <w:pPr>
        <w:ind w:left="360"/>
      </w:pPr>
      <w:r>
        <w:t xml:space="preserve">~A “foundational, often opaque computational block” and “probabilistic engine” that generates multi-media outputs from inputs; in its stored form it is inert parameters, and only becomes part of a Live Agent when a Workflow injects context into a Loaded Model for a specific task.</w:t>
      </w:r>
    </w:p>
    <w:p>
      <w:r>
        <w:rPr>
          <w:b/>
          <w:bCs/>
        </w:rPr>
        <w:t xml:space="preserve">Multi-Agent System</w:t>
      </w:r>
    </w:p>
    <w:p>
      <w:pPr>
        <w:ind w:left="360"/>
      </w:pPr>
      <w:r>
        <w:t xml:space="preserve">~A system composed of multiple Agents (Live) interacting indirectly via Workflows, possibly instantiated from different Agent Workflows, serving different Agent Roles, and operating concurrently. Direct agent-to-agent communication is disallowed; mediation preserves auditability.</w:t>
      </w:r>
    </w:p>
    <w:p>
      <w:r>
        <w:rPr>
          <w:b/>
          <w:bCs/>
        </w:rPr>
        <w:t xml:space="preserve">Multi-Agent Workspace</w:t>
      </w:r>
    </w:p>
    <w:p>
      <w:pPr>
        <w:ind w:left="360"/>
      </w:pPr>
      <w:r>
        <w:t xml:space="preserve">~A Workspace hosting multiple Agent Roles and many concurrent Agents (Live), coordinated by Workflows.</w:t>
      </w:r>
    </w:p>
    <w:p>
      <w:r>
        <w:rPr>
          <w:b/>
          <w:bCs/>
        </w:rPr>
        <w:t xml:space="preserve">Multi-Role Workspace</w:t>
      </w:r>
    </w:p>
    <w:p>
      <w:pPr>
        <w:ind w:left="360"/>
      </w:pPr>
      <w:r>
        <w:t xml:space="preserve">~A Workspace hosting multiple Agent Roles with shared context and tools, managed by an orchestrating Workflow in a team or multi-agent configuration.</w:t>
      </w:r>
    </w:p>
    <w:p>
      <w:r>
        <w:rPr>
          <w:b/>
          <w:bCs/>
        </w:rPr>
        <w:t xml:space="preserve">Multi-Workspace System</w:t>
      </w:r>
    </w:p>
    <w:p>
      <w:pPr>
        <w:ind w:left="360"/>
      </w:pPr>
      <w:r>
        <w:t xml:space="preserve">~A system consisting of multiple Workspaces, each with independent actuators, policies, certification regimes, and security boundaries, interacting only through explicit, auditable interfaces.</w:t>
      </w:r>
    </w:p>
    <w:p>
      <w:r>
        <w:rPr>
          <w:b/>
          <w:bCs/>
        </w:rPr>
        <w:t xml:space="preserve">Nested Agent Roles</w:t>
      </w:r>
    </w:p>
    <w:p>
      <w:pPr>
        <w:ind w:left="360"/>
      </w:pPr>
      <w:r>
        <w:t xml:space="preserve">~An architectural pattern where an Agent Role’s “sub-workspace can contain more specialized, subordinate Roles that share the same principal but enforce narrower responsibilities or perspectives,” i.e., role-scoped sub-identities nested under a parent role’s persistent identity.</w:t>
      </w:r>
    </w:p>
    <w:p>
      <w:r>
        <w:rPr>
          <w:b/>
          <w:bCs/>
        </w:rPr>
        <w:t xml:space="preserve">Nested Role Frameworks</w:t>
      </w:r>
    </w:p>
    <w:p>
      <w:pPr>
        <w:ind w:left="360"/>
      </w:pPr>
      <w:r>
        <w:t xml:space="preserve">~A Role Framework pattern where a Role’s sub-workspace contains a hierarchy of sub-workspaces corresponding to Nested Agent Roles. The parent Role’s Framework becomes a “framework-of-frameworks,” defining which nested roles exist and how they share/partition data/policies and coordinate.</w:t>
      </w:r>
    </w:p>
    <w:p>
      <w:r>
        <w:rPr>
          <w:b/>
          <w:bCs/>
        </w:rPr>
        <w:t xml:space="preserve">Nested Workspaces</w:t>
      </w:r>
    </w:p>
    <w:p>
      <w:pPr>
        <w:ind w:left="360"/>
      </w:pPr>
      <w:r>
        <w:t xml:space="preserve">~A hierarchical embedding pattern where subordinate live agents execute inside their own sandbox workspaces embedded within (and governed by) a Supervisor workspace.</w:t>
      </w:r>
    </w:p>
    <w:p>
      <w:r>
        <w:rPr>
          <w:b/>
          <w:bCs/>
        </w:rPr>
        <w:t xml:space="preserve">Network-Level Identity</w:t>
      </w:r>
    </w:p>
    <w:p>
      <w:pPr>
        <w:ind w:left="360"/>
      </w:pPr>
      <w:r>
        <w:t xml:space="preserve">~The use of Decentralized Identifiers (DIDs) and Verifiable Credentials to establish identity, provenance, and trust across multiple Workspaces and administrative domains, without relying on centralized identity providers.</w:t>
      </w:r>
    </w:p>
    <w:p>
      <w:r>
        <w:rPr>
          <w:b/>
          <w:bCs/>
        </w:rPr>
        <w:t xml:space="preserve">NKpsk0</w:t>
      </w:r>
    </w:p>
    <w:p>
      <w:pPr>
        <w:ind w:left="360"/>
      </w:pPr>
      <w:r>
        <w:t xml:space="preserve">~A Noise Protocol configuration adapted for hybrid cryptography where the caller authenticates the target Workspace using its static hybrid public key, and the OCAP token itself serves as the Pre-Shared Key (psk0). This enables Zero-Round-Trip (0-RTT) Authorization, where invalid requests are rejected at the connection layer.</w:t>
      </w:r>
    </w:p>
    <w:p>
      <w:r>
        <w:rPr>
          <w:b/>
          <w:bCs/>
        </w:rPr>
        <w:t xml:space="preserve">Non-Agent Workflow</w:t>
      </w:r>
    </w:p>
    <w:p>
      <w:pPr>
        <w:ind w:left="360"/>
      </w:pPr>
      <w:r>
        <w:t xml:space="preserve">~A Workflow subtype often referred to as just Workflow (vs. Agentflow) that contains the actual execution/orchestration logic: it calls an Agent (Live) to obtain generated media, deterministically interprets that media, and then calls actuators (tools/APIs/etc.) inside a Workspace to perform actions and state changes. It is the “General” role in the Architectural (Safety) Triad, and exists specifically to prevent generated strings from directly calling actions.</w:t>
      </w:r>
    </w:p>
    <w:p>
      <w:r>
        <w:rPr>
          <w:b/>
          <w:bCs/>
        </w:rPr>
        <w:t xml:space="preserve">Object-Capability (OCAP)</w:t>
      </w:r>
    </w:p>
    <w:p>
      <w:pPr>
        <w:ind w:left="360"/>
      </w:pPr>
      <w:r>
        <w:t xml:space="preserve">~A recommended security mechanism that rejects “ambient authority” and instead grants authority via unforgeable tokens (“capabilities”) that designate a specific resource and a specific permitted action; it enforces separation across the T4AS triad (authority minted/held in the Workspace and Workflow, never held by the Agent (Live)).</w:t>
      </w:r>
    </w:p>
    <w:p>
      <w:r>
        <w:rPr>
          <w:b/>
          <w:bCs/>
        </w:rPr>
        <w:t xml:space="preserve">Oracle</w:t>
      </w:r>
    </w:p>
    <w:p>
      <w:pPr>
        <w:ind w:left="360"/>
      </w:pPr>
      <w:r>
        <w:t xml:space="preserve">~The role constraint placed on a Live Agent in T4AS: It is confined to generating plans/requests (media) and is incapable of acting. This is the term historically used in AI Safety.</w:t>
      </w:r>
    </w:p>
    <w:p>
      <w:r>
        <w:rPr>
          <w:b/>
          <w:bCs/>
        </w:rPr>
        <w:t xml:space="preserve">Orchestrated Team Embeddedness</w:t>
      </w:r>
    </w:p>
    <w:p>
      <w:pPr>
        <w:ind w:left="360"/>
      </w:pPr>
      <w:r>
        <w:t xml:space="preserve">~A multi-agent embedding pattern where specialized agents collaborate under an explicit, Process-Oriented Orchestrating Workflow (not emergent behavior)</w:t>
      </w:r>
    </w:p>
    <w:p>
      <w:r>
        <w:rPr>
          <w:b/>
          <w:bCs/>
        </w:rPr>
        <w:t xml:space="preserve">Orchestrator</w:t>
      </w:r>
    </w:p>
    <w:p>
      <w:pPr>
        <w:ind w:left="360"/>
      </w:pPr>
      <w:r>
        <w:t xml:space="preserve">~A synonym/title for the Non-Agent Workflow in the Architectural (Safety) Triad, emphasizing that it contains the execution logic: it interprets generated media and routes any resulting actions through Workspace actuators.</w:t>
      </w:r>
    </w:p>
    <w:p>
      <w:r>
        <w:rPr>
          <w:b/>
          <w:bCs/>
        </w:rPr>
        <w:t xml:space="preserve">Pass Thru Workflow</w:t>
      </w:r>
    </w:p>
    <w:p>
      <w:pPr>
        <w:ind w:left="360"/>
      </w:pPr>
      <w:r>
        <w:t xml:space="preserve">~A dangerously thin Non-Agent Workflow pattern that performs minimal interpretation/checking and effectively forwards agent outputs toward actuators, enabling boundary collapse even if the triad exists nominally.</w:t>
      </w:r>
    </w:p>
    <w:p>
      <w:r>
        <w:rPr>
          <w:b/>
          <w:bCs/>
        </w:rPr>
        <w:t xml:space="preserve">Paused Workload</w:t>
      </w:r>
    </w:p>
    <w:p>
      <w:pPr>
        <w:ind w:left="360"/>
      </w:pPr>
      <w:r>
        <w:t xml:space="preserve">~A Workload whose execution has been suspended, retaining sufficient data to rebuild state such that it may resume at a later time, materially unchanged.</w:t>
      </w:r>
    </w:p>
    <w:p>
      <w:r>
        <w:rPr>
          <w:b/>
          <w:bCs/>
        </w:rPr>
        <w:t xml:space="preserve">Peer Society of Agentic Systems</w:t>
      </w:r>
    </w:p>
    <w:p>
      <w:pPr>
        <w:ind w:left="360"/>
      </w:pPr>
      <w:r>
        <w:t xml:space="preserve">~A societal embeddedness configuration where Agent Roles operate as independent sovereign peers in a decentralized network; trust and interaction are shaped by network topology, reputation, and negotiated connectivity.</w:t>
      </w:r>
    </w:p>
    <w:p>
      <w:r>
        <w:rPr>
          <w:b/>
          <w:bCs/>
        </w:rPr>
        <w:t xml:space="preserve">Peer-to-Peer Workspace</w:t>
      </w:r>
    </w:p>
    <w:p>
      <w:pPr>
        <w:ind w:left="360"/>
      </w:pPr>
      <w:r>
        <w:t xml:space="preserve">~A workspace context where the “environment” is the network itself and peers interact directly as sovereign systems, with trust mediated by identity and reputation rather than central control.</w:t>
      </w:r>
    </w:p>
    <w:p>
      <w:r>
        <w:rPr>
          <w:b/>
          <w:bCs/>
        </w:rPr>
        <w:t xml:space="preserve">Pendulum Arbitration</w:t>
      </w:r>
    </w:p>
    <w:p>
      <w:pPr>
        <w:ind w:left="360"/>
      </w:pPr>
      <w:r>
        <w:t xml:space="preserve">~A dispute-resolution mechanism referenced as part of negotiated connectivity in Digital Twin society, used to moderate post-agreement compliance and enforce spirit-of-agreement norms. Arbiters cannot concoct resolutions, but must select 1 of the presented proposals, incentivizing moderate ones.</w:t>
      </w:r>
    </w:p>
    <w:p>
      <w:r>
        <w:rPr>
          <w:b/>
          <w:bCs/>
        </w:rPr>
        <w:t xml:space="preserve">Persona (Role-Level Persona)</w:t>
      </w:r>
    </w:p>
    <w:p>
      <w:pPr>
        <w:ind w:left="360"/>
      </w:pPr>
      <w:r>
        <w:t xml:space="preserve">~The user-perceived continuity of behavior and perspective that emerges from an Agent Role’s persistent identity and memory, rather than from any individual Live Agent instance</w:t>
      </w:r>
    </w:p>
    <w:p>
      <w:r>
        <w:rPr>
          <w:b/>
          <w:bCs/>
        </w:rPr>
        <w:t xml:space="preserve">Perspective</w:t>
      </w:r>
    </w:p>
    <w:p>
      <w:pPr>
        <w:ind w:left="360"/>
      </w:pPr>
      <w:r>
        <w:t xml:space="preserve">~The bounded, task-specific contextual stance that defines an Agent (Live) over the duration of its workload, and that is assembled/injected from the Agent Role as a “slice” of context for a given task.</w:t>
      </w:r>
    </w:p>
    <w:p>
      <w:r>
        <w:rPr>
          <w:b/>
          <w:bCs/>
        </w:rPr>
        <w:t xml:space="preserve">Policy Decision Loop</w:t>
      </w:r>
    </w:p>
    <w:p>
      <w:pPr>
        <w:ind w:left="360"/>
      </w:pPr>
      <w:r>
        <w:t xml:space="preserve">~A structured evaluation loop executed by a Non-Agent Workflow when deciding whether to grant a potentially problematic capability. The loop includes identity resolution, intelligence gathering (AgentFacts), policy comparison, optional adversarial review, and granular capability minting or denial.</w:t>
      </w:r>
    </w:p>
    <w:p>
      <w:r>
        <w:rPr>
          <w:b/>
          <w:bCs/>
        </w:rPr>
        <w:t xml:space="preserve">Policy Enforcement</w:t>
      </w:r>
    </w:p>
    <w:p>
      <w:pPr>
        <w:ind w:left="360"/>
      </w:pPr>
      <w:r>
        <w:t xml:space="preserve">~Enforcement of governance rules at the system’s execution layer: the Workspace provides policy mechanisms and capability boundaries, while Non-Agent Workflows apply policy checks during interpretation (e.g., deciding whether a requested signing action is valid under policy), or are simply enough in structure to be obviously incapable of going against policy. (e.g. a Workflow that can only output whether to mute or unmute a microphone)</w:t>
      </w:r>
    </w:p>
    <w:p>
      <w:r>
        <w:rPr>
          <w:b/>
          <w:bCs/>
        </w:rPr>
        <w:t xml:space="preserve">Post-hoc Forensics</w:t>
      </w:r>
    </w:p>
    <w:p>
      <w:pPr>
        <w:ind w:left="360"/>
      </w:pPr>
      <w:r>
        <w:t xml:space="preserve">~After-the-fact investigation enabled because every state change is mediated by the Workspace and logged into Workload Execution Records, allowing later inspection/replay across Workflows and Agent Roles.</w:t>
      </w:r>
    </w:p>
    <w:p>
      <w:r>
        <w:rPr>
          <w:b/>
          <w:bCs/>
        </w:rPr>
        <w:t xml:space="preserve">PowerBox</w:t>
      </w:r>
    </w:p>
    <w:p>
      <w:pPr>
        <w:ind w:left="360"/>
      </w:pPr>
      <w:r>
        <w:t xml:space="preserve">~An architectural pattern in which the Workspace acts as the central authority for resources, managing hybrid key exchanges and “minting” the specific capability tokens used by Workflows to invoke actuators</w:t>
      </w:r>
    </w:p>
    <w:p>
      <w:pPr>
        <w:ind w:left="360"/>
      </w:pPr>
      <w:r>
        <w:t xml:space="preserve">Principal- A human or organization anchor that controls one or more Agent Roles, administers one or more Workspaces, and authors/curates/selects Workflows and Agentflows; governance and accountability attach through the relationship.</w:t>
      </w:r>
    </w:p>
    <w:p>
      <w:r>
        <w:rPr>
          <w:b/>
          <w:bCs/>
        </w:rPr>
        <w:t xml:space="preserve">Privacy–Capability Dilemma</w:t>
      </w:r>
    </w:p>
    <w:p>
      <w:pPr>
        <w:ind w:left="360"/>
      </w:pPr>
      <w:r>
        <w:t xml:space="preserve">~The design tension that increased capability often requires broad data access, which conflicts with privacy; addressed here via Segregated Domain separating secret/private and public/representative Roles.</w:t>
      </w:r>
    </w:p>
    <w:p>
      <w:r>
        <w:rPr>
          <w:b/>
          <w:bCs/>
        </w:rPr>
        <w:t xml:space="preserve">Process-Oriented Workflow</w:t>
      </w:r>
    </w:p>
    <w:p>
      <w:pPr>
        <w:ind w:left="360"/>
      </w:pPr>
      <w:r>
        <w:t xml:space="preserve">~An explicit Orchestrating Workflow that governs team behavior and coordination among specialized agents, preventing reliance on emergent, non-auditable coordination dynamics.</w:t>
      </w:r>
    </w:p>
    <w:p>
      <w:r>
        <w:rPr>
          <w:b/>
          <w:bCs/>
        </w:rPr>
        <w:t xml:space="preserve">Professed Preferences</w:t>
      </w:r>
    </w:p>
    <w:p>
      <w:pPr>
        <w:ind w:left="360"/>
      </w:pPr>
      <w:r>
        <w:t xml:space="preserve">~Curated, explicitly declared preferences and aspirational goals used to train/condition a public-facing Digital Twin that represents its owner externally without access to the user’s unvarnished private data.</w:t>
      </w:r>
    </w:p>
    <w:p>
      <w:r>
        <w:rPr>
          <w:b/>
          <w:bCs/>
        </w:rPr>
        <w:t xml:space="preserve">Prophylactic Sandbox</w:t>
      </w:r>
    </w:p>
    <w:p>
      <w:pPr>
        <w:ind w:left="360"/>
      </w:pPr>
      <w:r>
        <w:t xml:space="preserve">~A characterization of Ephemeral Workspace creation/destruction used to preempt persistence and reduce attack surface; the sandbox is “nuked” after output capture.</w:t>
      </w:r>
    </w:p>
    <w:p>
      <w:r>
        <w:rPr>
          <w:b/>
          <w:bCs/>
        </w:rPr>
        <w:t xml:space="preserve">Provenance Token</w:t>
      </w:r>
    </w:p>
    <w:p>
      <w:pPr>
        <w:ind w:left="360"/>
      </w:pPr>
      <w:r>
        <w:t xml:space="preserve">~A token used to authorize access to or control over a artifact (e.g., exported replica), points to relevant AgentFacts, and which supports revocation and bounded use in untrusted environments.</w:t>
      </w:r>
    </w:p>
    <w:p>
      <w:r>
        <w:rPr>
          <w:b/>
          <w:bCs/>
        </w:rPr>
        <w:t xml:space="preserve">Public/Representative Domain</w:t>
      </w:r>
    </w:p>
    <w:p>
      <w:pPr>
        <w:ind w:left="360"/>
      </w:pPr>
      <w:r>
        <w:t xml:space="preserve">~The network-facing domain/role where a Digital Twin operates as Sovereign Ambassador, trained on Curated Data and Professed Preferences, and responsible for negotiation and vetting without direct access to the Secret Domain.</w:t>
      </w:r>
    </w:p>
    <w:p>
      <w:r>
        <w:rPr>
          <w:b/>
          <w:bCs/>
        </w:rPr>
        <w:t xml:space="preserve">Quantum-Ready Shade Agent</w:t>
      </w:r>
    </w:p>
    <w:p>
      <w:pPr>
        <w:ind w:left="360"/>
      </w:pPr>
      <w:r>
        <w:t xml:space="preserve">~An upgraded configuration that hardens the bond between a Secure Enclave (TEE) and a Contractual Workspace against quantum computing adversaries. It utilizes composite attestation quotes, SHA-512 code identities, and hybrid handshakes to maintain security in the post-quantum era.</w:t>
      </w:r>
    </w:p>
    <w:p>
      <w:r>
        <w:rPr>
          <w:b/>
          <w:bCs/>
        </w:rPr>
        <w:t xml:space="preserve">Quilt of Registries</w:t>
      </w:r>
    </w:p>
    <w:p>
      <w:pPr>
        <w:ind w:left="360"/>
      </w:pPr>
      <w:r>
        <w:t xml:space="preserve">~A decentralized, federated network of many smaller registries (e.g., NANDA) used to locate Workspaces, Roles, and Agentflows across administrative domains without a centralized bottleneck.</w:t>
      </w:r>
    </w:p>
    <w:p>
      <w:r>
        <w:rPr>
          <w:b/>
          <w:bCs/>
        </w:rPr>
        <w:t xml:space="preserve">Reactive Workflow</w:t>
      </w:r>
    </w:p>
    <w:p>
      <w:pPr>
        <w:ind w:left="360"/>
      </w:pPr>
      <w:r>
        <w:t xml:space="preserve">~A Workflow triggered by events rather than direct user or system calls, responding to Workspace changes/external stimuli/scheduled triggers, and potentially instantiating Agents (Live) or other Workloads as part of handling an event.</w:t>
      </w:r>
    </w:p>
    <w:p>
      <w:r>
        <w:rPr>
          <w:b/>
          <w:bCs/>
        </w:rPr>
        <w:t xml:space="preserve">Refined Model</w:t>
      </w:r>
    </w:p>
    <w:p>
      <w:pPr>
        <w:ind w:left="360"/>
      </w:pPr>
      <w:r>
        <w:t xml:space="preserve">~A model produced by group-level refinement (aggregation + update) which contributors adopt,  enabling evolution without manual reconfiguration of every instance.</w:t>
      </w:r>
    </w:p>
    <w:p>
      <w:r>
        <w:rPr>
          <w:b/>
          <w:bCs/>
        </w:rPr>
        <w:t xml:space="preserve">Reinstantiation</w:t>
      </w:r>
    </w:p>
    <w:p>
      <w:pPr>
        <w:ind w:left="360"/>
      </w:pPr>
      <w:r>
        <w:t xml:space="preserve">~The deliberate practice of creating a new Agent (new Workload executing an Agent Workflow) that reuses selected persistent context (typically from an Agent Role). The initial state of this reinstantiation is termed a Loaded Agent.</w:t>
      </w:r>
    </w:p>
    <w:p>
      <w:r>
        <w:rPr>
          <w:b/>
          <w:bCs/>
        </w:rPr>
        <w:t xml:space="preserve">Remote (Execution) Attestation</w:t>
      </w:r>
    </w:p>
    <w:p>
      <w:pPr>
        <w:ind w:left="360"/>
      </w:pPr>
      <w:r>
        <w:t xml:space="preserve">~A cryptographic proof produced by a Secure Enclave Workspace demonstrating to a remote party exactly what code/agentflow is running inside the enclave.</w:t>
      </w:r>
    </w:p>
    <w:p>
      <w:r>
        <w:rPr>
          <w:b/>
          <w:bCs/>
        </w:rPr>
        <w:t xml:space="preserve">Remote Embedded Execution</w:t>
      </w:r>
    </w:p>
    <w:p>
      <w:pPr>
        <w:ind w:left="360"/>
      </w:pPr>
      <w:r>
        <w:t xml:space="preserve">~A hierarchical embedding pattern in which a supervisor delegates a sub-workflow to a remote host that executes it inside a sandbox/secure environment, preserving a clear trust boundary, and allowing the host system to possibly review output (if a process had access to the host’s data) or to assure that it cannot see anything.</w:t>
      </w:r>
    </w:p>
    <w:p>
      <w:r>
        <w:rPr>
          <w:b/>
          <w:bCs/>
        </w:rPr>
        <w:t xml:space="preserve">Remote Workload</w:t>
      </w:r>
    </w:p>
    <w:p>
      <w:pPr>
        <w:ind w:left="360"/>
      </w:pPr>
      <w:r>
        <w:t xml:space="preserve">~A Workload executing in a different Workspace, device, or environment, while still belonging to the same local Workflow invocation chain.</w:t>
      </w:r>
    </w:p>
    <w:p>
      <w:r>
        <w:rPr>
          <w:b/>
          <w:bCs/>
        </w:rPr>
        <w:t xml:space="preserve">Reputational Scoring</w:t>
      </w:r>
    </w:p>
    <w:p>
      <w:pPr>
        <w:ind w:left="360"/>
      </w:pPr>
      <w:r>
        <w:t xml:space="preserve">~A governance mechanism enabled by the recorded audit trail, where Agent Roles and Workflows can be evaluated/scored based on their logged actions and historical record (rather than trusting any single Live Agent instance).</w:t>
      </w:r>
    </w:p>
    <w:p>
      <w:r>
        <w:rPr>
          <w:b/>
          <w:bCs/>
        </w:rPr>
        <w:t xml:space="preserve">Research Tool</w:t>
      </w:r>
    </w:p>
    <w:p>
      <w:pPr>
        <w:ind w:left="360"/>
      </w:pPr>
      <w:r>
        <w:t xml:space="preserve">~A tool that a Live Agent may have access to within its own Agentflow, without sufficient ability to effect state to be considered an Actuator; i.e., it must preserve the generation-only/oracle constraint (the agent still outputs only generated media). Information gathering calls outside of the defined Workspace are not allowed within an Agentflow, as they could be interpreted as commands by conspiratorial systems. (A web Search cannot be executed within an Agent, and must be executed by a Non-Agent Workflow) whereas a query of a knowledge base within the Workspace can be scripted directly within an Agent)</w:t>
      </w:r>
    </w:p>
    <w:p>
      <w:r>
        <w:rPr>
          <w:b/>
          <w:bCs/>
        </w:rPr>
        <w:t xml:space="preserve">Revocable Forwarder</w:t>
      </w:r>
    </w:p>
    <w:p>
      <w:pPr>
        <w:ind w:left="360"/>
      </w:pPr>
      <w:r>
        <w:t xml:space="preserve">~An OCAP pattern in which a capability token is wrapped in an indirection layer that allows the Workspace to revoke or disable the capability after issuance, providing a “kill switch” for active or delegated authority.</w:t>
      </w:r>
    </w:p>
    <w:p>
      <w:r>
        <w:rPr>
          <w:b/>
          <w:bCs/>
        </w:rPr>
        <w:t xml:space="preserve">Role Framework</w:t>
      </w:r>
    </w:p>
    <w:p>
      <w:pPr>
        <w:ind w:left="360"/>
      </w:pPr>
      <w:r>
        <w:t xml:space="preserve">~A framework that defines how an Agent Role structures and manages persistent context: storage/index/pruning of Workload Execution Records, organization of long-term knowledge/preferences, assembly of context for new Agents (Live), and referencing of external systems. It is not a generator; it defines the Role’s sub-workspace structure and read/write contracts, serving as the “contract” making Roles inspectable/composable/certifiable (with embeddedness shaping scope).</w:t>
      </w:r>
    </w:p>
    <w:p>
      <w:r>
        <w:rPr>
          <w:b/>
          <w:bCs/>
        </w:rPr>
        <w:t xml:space="preserve">Secret Domain</w:t>
      </w:r>
    </w:p>
    <w:p>
      <w:pPr>
        <w:ind w:left="360"/>
      </w:pPr>
      <w:r>
        <w:t xml:space="preserve">~The private, local-first domain in segregated architectures where the internal steward (virtual assistant role) has access to the user’s unvarnished digital life and true preferences, but is forbidden from directly interacting with the public Internet.</w:t>
      </w:r>
    </w:p>
    <w:p>
      <w:r>
        <w:rPr>
          <w:b/>
          <w:bCs/>
        </w:rPr>
        <w:t xml:space="preserve">Secure Enclave Workspace (TEE Embedding)</w:t>
      </w:r>
    </w:p>
    <w:p>
      <w:pPr>
        <w:ind w:left="360"/>
      </w:pPr>
      <w:r>
        <w:t xml:space="preserve">~A deployed state where a Live Agent is installed within a Trusted Execution Environment (e.g., Intel SGX). Memory and execution are encrypted at the hardware level, and high-value identity keys are protected within a Workspace Vault to prevent exfiltration via the agent’s memory.</w:t>
      </w:r>
    </w:p>
    <w:p>
      <w:r>
        <w:rPr>
          <w:b/>
          <w:bCs/>
        </w:rPr>
        <w:t xml:space="preserve">Security-Centered Framework Design</w:t>
      </w:r>
    </w:p>
    <w:p>
      <w:pPr>
        <w:ind w:left="360"/>
      </w:pPr>
      <w:r>
        <w:t xml:space="preserve">~The design principle that Frameworks “should be built with security at their core,” including using Object-Capability (OCAP) principles for provenanced internal calls and keeping capability boundaries aligned to the Architectural Triad (generation in Agents (Live), interpretation in Non-Agent Workflows, execution in Workspace actuators), creating internal “firewalls” even within a single Agent/Role.</w:t>
      </w:r>
    </w:p>
    <w:p>
      <w:r>
        <w:rPr>
          <w:b/>
          <w:bCs/>
        </w:rPr>
        <w:t xml:space="preserve">Segregated Domains</w:t>
      </w:r>
    </w:p>
    <w:p>
      <w:pPr>
        <w:ind w:left="360"/>
      </w:pPr>
      <w:r>
        <w:t xml:space="preserve">~A dual-domain architecture resolving the privacy–capability dilemma by splitting a principal’s AI system into (1) a Secret Domain internal, private Virtual Assistant and (2) a Public/Representative Domain Digital Twin  ambassador, with strict boundaries preventing private-data leakage.</w:t>
      </w:r>
    </w:p>
    <w:p>
      <w:r>
        <w:rPr>
          <w:b/>
          <w:bCs/>
        </w:rPr>
        <w:t xml:space="preserve">Senescent Agent</w:t>
      </w:r>
    </w:p>
    <w:p>
      <w:pPr>
        <w:ind w:left="360"/>
      </w:pPr>
      <w:r>
        <w:t xml:space="preserve">~A long-running live agent suffering Context Rot, accumulating stale/conflicting context that degrades reasoning and increases hallucination risk.</w:t>
      </w:r>
    </w:p>
    <w:p>
      <w:r>
        <w:rPr>
          <w:b/>
          <w:bCs/>
        </w:rPr>
        <w:t xml:space="preserve">Shade Agents</w:t>
      </w:r>
    </w:p>
    <w:p>
      <w:pPr>
        <w:ind w:left="360"/>
      </w:pPr>
      <w:r>
        <w:t xml:space="preserve">~A concrete installed configuration pattern combining Secure Enclave Workspace (TEE) embedding with Contractual Workspace constraints, yielding guarantees via remote attestation plus on-chain deterministic guardrails for what counts as a valid instance and what signing actions are permitted.</w:t>
      </w:r>
    </w:p>
    <w:p>
      <w:r>
        <w:rPr>
          <w:b/>
          <w:bCs/>
        </w:rPr>
        <w:t xml:space="preserve">Side Effect</w:t>
      </w:r>
    </w:p>
    <w:p>
      <w:pPr>
        <w:ind w:left="360"/>
      </w:pPr>
      <w:r>
        <w:t xml:space="preserve">~Any externally visible or state-mutating action (e.g., writing files, calling APIs, updating data, interacting with users) that, in T4AS, is permitted only through Workspace actuators and must be recorded into Workload Execution Records.</w:t>
      </w:r>
    </w:p>
    <w:p>
      <w:r>
        <w:rPr>
          <w:b/>
          <w:bCs/>
        </w:rPr>
        <w:t xml:space="preserve">Signaling</w:t>
      </w:r>
    </w:p>
    <w:p>
      <w:pPr>
        <w:ind w:left="360"/>
      </w:pPr>
      <w:r>
        <w:t xml:space="preserve">~A required, externally visible and cryptographically supported indicator of certain high-impact state changes (e.g., human-in-the-loop avatar possession) so others can distinguish human control from agent control.</w:t>
      </w:r>
    </w:p>
    <w:p>
      <w:pPr>
        <w:ind w:left="360"/>
      </w:pPr>
      <w:r>
        <w:t xml:space="preserve">Signing Actuator— A Workspace-provided actuator used to perform cryptographic signing with protected keys, invoked only after a Non-Agent Workflow parses an Agent’s or other signing request and checks it against policy; it produces “an auditable record.”</w:t>
      </w:r>
    </w:p>
    <w:p>
      <w:r>
        <w:rPr>
          <w:b/>
          <w:bCs/>
        </w:rPr>
        <w:t xml:space="preserve">Simulated Workspace</w:t>
      </w:r>
    </w:p>
    <w:p>
      <w:pPr>
        <w:ind w:left="360"/>
      </w:pPr>
      <w:r>
        <w:t xml:space="preserve">~A workspace embedding state providing a high-fidelity virtual environment used as a training ground; trustworthiness is inferred from performance within the simulation subject to simulation fidelity.</w:t>
      </w:r>
    </w:p>
    <w:p>
      <w:r>
        <w:rPr>
          <w:b/>
          <w:bCs/>
        </w:rPr>
        <w:t xml:space="preserve">Simulation Fidelity</w:t>
      </w:r>
    </w:p>
    <w:p>
      <w:pPr>
        <w:ind w:left="360"/>
      </w:pPr>
      <w:r>
        <w:t xml:space="preserve">~The degree to which a Simulated Workspace accurately reflects relevant real-world dynamics; certification in simulated environments is contingent on this fidelity.</w:t>
      </w:r>
    </w:p>
    <w:p>
      <w:r>
        <w:rPr>
          <w:b/>
          <w:bCs/>
        </w:rPr>
        <w:t xml:space="preserve">Sleeper Agent</w:t>
      </w:r>
    </w:p>
    <w:p>
      <w:pPr>
        <w:ind w:left="360"/>
      </w:pPr>
      <w:r>
        <w:t xml:space="preserve">~A rogue agent exhibiting deceptive behavior, potentially waiting for triggers, within an adversarial embedding state.</w:t>
      </w:r>
    </w:p>
    <w:p>
      <w:r>
        <w:rPr>
          <w:b/>
          <w:bCs/>
        </w:rPr>
        <w:t xml:space="preserve">Societal Embeddedness</w:t>
      </w:r>
    </w:p>
    <w:p>
      <w:pPr>
        <w:ind w:left="360"/>
      </w:pPr>
      <w:r>
        <w:t xml:space="preserve">~An embeddedness class describing Agent Roles operating as sovereign peers in a decentralized network, where trust negotiation is shaped by Societal Topology, reputation, economic alliances, and governance norms.</w:t>
      </w:r>
    </w:p>
    <w:p>
      <w:r>
        <w:rPr>
          <w:b/>
          <w:bCs/>
        </w:rPr>
        <w:t xml:space="preserve">Societal Topology</w:t>
      </w:r>
    </w:p>
    <w:p>
      <w:pPr>
        <w:ind w:left="360"/>
      </w:pPr>
      <w:r>
        <w:t xml:space="preserve">~The structure of relationships, trust pathways, registries, and governance mechanisms within which agentic systems negotiate identity, reputation, and authority; part of the embedding context beyond memory and hardware.</w:t>
      </w:r>
    </w:p>
    <w:p>
      <w:r>
        <w:rPr>
          <w:b/>
          <w:bCs/>
        </w:rPr>
        <w:t xml:space="preserve">Sovereign Ambassador</w:t>
      </w:r>
    </w:p>
    <w:p>
      <w:pPr>
        <w:ind w:left="360"/>
      </w:pPr>
      <w:r>
        <w:t xml:space="preserve">~The function of the public-facing Digital Twin Role: negotiating and representing the principal externally while remaining constrained to curated/aspirational data.</w:t>
      </w:r>
    </w:p>
    <w:p>
      <w:r>
        <w:rPr>
          <w:b/>
          <w:bCs/>
        </w:rPr>
        <w:t xml:space="preserve">Sovereign Personal Stack</w:t>
      </w:r>
    </w:p>
    <w:p>
      <w:pPr>
        <w:ind w:left="360"/>
      </w:pPr>
      <w:r>
        <w:t xml:space="preserve">~A user-sovereign operating environment (browser/VM/kernel level) in which a virtual assistant role has deep visibility into user actions and mediated control over UI/interaction primitives, with local-first data residency and high embeddedness.</w:t>
      </w:r>
    </w:p>
    <w:p>
      <w:r>
        <w:rPr>
          <w:b/>
          <w:bCs/>
        </w:rPr>
        <w:t xml:space="preserve">Spectrum of Embeddedness</w:t>
      </w:r>
    </w:p>
    <w:p>
      <w:pPr>
        <w:ind w:left="360"/>
      </w:pPr>
      <w:r>
        <w:t xml:space="preserve">~A classification dimension describing how strongly an artifact (component/agentflow/live agent/workspace configuration) depends upon and is constrained by its embedding context—including role data, workspace actuators, hardware properties, and societal topology—thereby shaping what can be certified and how portable it is.</w:t>
      </w:r>
    </w:p>
    <w:p>
      <w:r>
        <w:rPr>
          <w:b/>
          <w:bCs/>
        </w:rPr>
        <w:t xml:space="preserve">Stateful Migration</w:t>
      </w:r>
    </w:p>
    <w:p>
      <w:pPr>
        <w:ind w:left="360"/>
      </w:pPr>
      <w:r>
        <w:t xml:space="preserve">~A mobility mechanism where an agent/workload carries role context (“mind”) by serializing as a paused workload/workflow state to move across workspaces.</w:t>
      </w:r>
    </w:p>
    <w:p>
      <w:r>
        <w:rPr>
          <w:b/>
          <w:bCs/>
        </w:rPr>
        <w:t xml:space="preserve">Steganographic Handoffs</w:t>
      </w:r>
    </w:p>
    <w:p>
      <w:pPr>
        <w:ind w:left="360"/>
      </w:pPr>
      <w:r>
        <w:t xml:space="preserve">~A covert-channel pattern where an agent hides triggers or payloads in outputs to influence future interactions or evade monitoring, often in service of adversarial or collusive behavior.</w:t>
      </w:r>
    </w:p>
    <w:p>
      <w:r>
        <w:rPr>
          <w:b/>
          <w:bCs/>
        </w:rPr>
        <w:t xml:space="preserve">Structural Mortality</w:t>
      </w:r>
    </w:p>
    <w:p>
      <w:pPr>
        <w:ind w:left="360"/>
      </w:pPr>
      <w:r>
        <w:t xml:space="preserve">~An architectural property in which Live Agents are guaranteed to be short-lived and non-persistent, eliminating incentives for long-term power-seeking, deception, or state accumulation by ensuring that agents do not “survive” beyond a single task execution.</w:t>
      </w:r>
    </w:p>
    <w:p>
      <w:r>
        <w:rPr>
          <w:b/>
          <w:bCs/>
        </w:rPr>
        <w:t xml:space="preserve">Sub-Workspace</w:t>
      </w:r>
    </w:p>
    <w:p>
      <w:pPr>
        <w:ind w:left="360"/>
      </w:pPr>
      <w:r>
        <w:t xml:space="preserve">~A distinct bounded region of a Workspace used as an implementation structure; in particular, an Agent Role should be implemented as a distinct sub-workspace containing the Role’s data, Workflows, and history, with explicit boundaries around access to external systems and permitted interactions.</w:t>
      </w:r>
    </w:p>
    <w:p>
      <w:pPr>
        <w:ind w:left="360"/>
      </w:pPr>
      <w:r>
        <w:t xml:space="preserve">Supervisor Agent— same as Meta-Agent</w:t>
      </w:r>
    </w:p>
    <w:p>
      <w:r>
        <w:rPr>
          <w:b/>
          <w:bCs/>
        </w:rPr>
        <w:t xml:space="preserve">Supervisor Workload</w:t>
      </w:r>
    </w:p>
    <w:p>
      <w:pPr>
        <w:ind w:left="360"/>
      </w:pPr>
      <w:r>
        <w:t xml:space="preserve">~The Workload that performs the instantiation step for a Live Agent by injecting the context needed to create an Agent Workload capable of generating output (i.e., the non-agent execution context that “forms” the live agent).</w:t>
      </w:r>
    </w:p>
    <w:p>
      <w:r>
        <w:rPr>
          <w:b/>
          <w:bCs/>
        </w:rPr>
        <w:t xml:space="preserve">Symmetric Macaroon</w:t>
      </w:r>
    </w:p>
    <w:p>
      <w:pPr>
        <w:ind w:left="360"/>
      </w:pPr>
      <w:r>
        <w:t xml:space="preserve">~A high-performance capability token signed with HMAC-SHA512 using keys derived from a secure hybrid session. These tokens are tiny (&lt;1KB) and efficient to verify in the microsecond range, avoiding the computational latency of lattice-based signatures.</w:t>
      </w:r>
    </w:p>
    <w:p>
      <w:r>
        <w:rPr>
          <w:b/>
          <w:bCs/>
        </w:rPr>
        <w:t xml:space="preserve">TEE</w:t>
      </w:r>
    </w:p>
    <w:p>
      <w:pPr>
        <w:ind w:left="360"/>
      </w:pPr>
      <w:r>
        <w:t xml:space="preserve">~Trusted Execution Environment: a hardware isolation substrate used for secure enclave embedding of agentic systems, enabling confidentiality of execution state and supporting remote attestation.</w:t>
      </w:r>
    </w:p>
    <w:p>
      <w:r>
        <w:rPr>
          <w:b/>
          <w:bCs/>
        </w:rPr>
        <w:t xml:space="preserve">TEE-Attested Contractual Workspace</w:t>
      </w:r>
    </w:p>
    <w:p>
      <w:pPr>
        <w:ind w:left="360"/>
      </w:pPr>
      <w:r>
        <w:t xml:space="preserve">~An installed configuration combining (1) a Secure Enclave Workspace (TEE) that can be remotely attested and (2) a Contractual Workspace (e.g., smart contract constraints) that defines immutable validity and permitted signing surfaces.</w:t>
      </w:r>
    </w:p>
    <w:p>
      <w:r>
        <w:rPr>
          <w:b/>
          <w:bCs/>
        </w:rPr>
        <w:t xml:space="preserve">Temporary Economic Alliance</w:t>
      </w:r>
    </w:p>
    <w:p>
      <w:pPr>
        <w:ind w:left="360"/>
      </w:pPr>
      <w:r>
        <w:t xml:space="preserve">~An ad-hoc working group formed by sovereign agent roles for an immediate need and dissolved on completion, governed by reputation and negotiated terms rather than permanent institutional control.</w:t>
      </w:r>
    </w:p>
    <w:p>
      <w:r>
        <w:rPr>
          <w:b/>
          <w:bCs/>
        </w:rPr>
        <w:t xml:space="preserve">Token-Based Object Capabilities (OCAP)</w:t>
      </w:r>
    </w:p>
    <w:p>
      <w:pPr>
        <w:ind w:left="360"/>
      </w:pPr>
      <w:r>
        <w:t xml:space="preserve">~A recommended security mechanism that rejects “ambient authority” and instead grants authority via unforgeable tokens (“capabilities”) that designate a specific resource and a specific permitted action; it enforces separation across the T4AS triad (authority minted/held in the Workspace and Workflow, never held by the Agent (Live)).</w:t>
      </w:r>
    </w:p>
    <w:p>
      <w:r>
        <w:rPr>
          <w:b/>
          <w:bCs/>
        </w:rPr>
        <w:t xml:space="preserve">Tool Misuse</w:t>
      </w:r>
    </w:p>
    <w:p>
      <w:pPr>
        <w:ind w:left="360"/>
      </w:pPr>
      <w:r>
        <w:t xml:space="preserve">~A threat class that emerges when tool boundaries are unclear and systems are dangerously coupled.</w:t>
      </w:r>
    </w:p>
    <w:p>
      <w:r>
        <w:rPr>
          <w:b/>
          <w:bCs/>
        </w:rPr>
        <w:t xml:space="preserve">Tower of Babel Scenario</w:t>
      </w:r>
    </w:p>
    <w:p>
      <w:pPr>
        <w:ind w:left="360"/>
      </w:pPr>
      <w:r>
        <w:t xml:space="preserve">~The fragmentation that occurs when frameworks define core concepts inconsistently, hindering interoperability and governance; motivated T4AS’s universal, disambiguated primitives.</w:t>
      </w:r>
    </w:p>
    <w:p>
      <w:r>
        <w:rPr>
          <w:b/>
          <w:bCs/>
        </w:rPr>
        <w:t xml:space="preserve">Transient Certification</w:t>
      </w:r>
    </w:p>
    <w:p>
      <w:pPr>
        <w:ind w:left="360"/>
      </w:pPr>
      <w:r>
        <w:t xml:space="preserve">~A requirement posture for mobile/transient embeddedness where the agent/workflow should be re-certified upon migration based on its current state and new workspace guarantees; trust may be downgraded when moving to weaker environments.</w:t>
      </w:r>
    </w:p>
    <w:p>
      <w:r>
        <w:rPr>
          <w:b/>
          <w:bCs/>
        </w:rPr>
        <w:t xml:space="preserve">Trust Boundary</w:t>
      </w:r>
    </w:p>
    <w:p>
      <w:pPr>
        <w:ind w:left="360"/>
      </w:pPr>
      <w:r>
        <w:t xml:space="preserve">~A boundary at which assumptions about authority, capability, or correctness stop and must be re-established explicitly. In T4AS, Workspace boundaries are primary trust boundaries; crossing them requires explicit trust mechanisms and auditability.</w:t>
      </w:r>
    </w:p>
    <w:p>
      <w:r>
        <w:rPr>
          <w:b/>
          <w:bCs/>
        </w:rPr>
        <w:t xml:space="preserve">Trust Inheritance</w:t>
      </w:r>
    </w:p>
    <w:p>
      <w:pPr>
        <w:ind w:left="360"/>
      </w:pPr>
      <w:r>
        <w:t xml:space="preserve">~The property by which Generated Workflows and Generated Sub-Agents derive their trustworthiness from the parent Workflow, Workspace, and governing policies, rather than from independent certification or catalog entries.</w:t>
      </w:r>
    </w:p>
    <w:p>
      <w:r>
        <w:rPr>
          <w:b/>
          <w:bCs/>
        </w:rPr>
        <w:t xml:space="preserve">Trusted Peer Transparency</w:t>
      </w:r>
    </w:p>
    <w:p>
      <w:pPr>
        <w:ind w:left="360"/>
      </w:pPr>
      <w:r>
        <w:t xml:space="preserve">~A transparency arrangement where a twin provides a cryptographically verifiable snapshot to a fully trusted peer for forensic inspection, compliance verification, and reputational trust building.</w:t>
      </w:r>
    </w:p>
    <w:p>
      <w:r>
        <w:rPr>
          <w:b/>
          <w:bCs/>
        </w:rPr>
        <w:t xml:space="preserve">UI-Embedded Agent</w:t>
      </w:r>
    </w:p>
    <w:p>
      <w:pPr>
        <w:ind w:left="360"/>
      </w:pPr>
      <w:r>
        <w:t xml:space="preserve">~A deployed-state pattern where the GUI is effectively the workspace: the agent perceives through screen capture/accessibility APIs and acts by generating UI inputs, with capabilities bounded by what the UI exposes and often mediated by user observation.</w:t>
      </w:r>
    </w:p>
    <w:p>
      <w:r>
        <w:rPr>
          <w:b/>
          <w:bCs/>
        </w:rPr>
        <w:t xml:space="preserve">Unfiltered Agent Workspace</w:t>
      </w:r>
    </w:p>
    <w:p>
      <w:pPr>
        <w:ind w:left="360"/>
      </w:pPr>
      <w:r>
        <w:t xml:space="preserve">~A critical failure state where a powerful live agent is instantiated in a workspace with broad actuators and the connecting workflow performs minimal deterministic interpretation/checking, collapsing the triad into a dangerous dyad (agent + workspace).</w:t>
      </w:r>
    </w:p>
    <w:p>
      <w:r>
        <w:rPr>
          <w:b/>
          <w:bCs/>
        </w:rPr>
        <w:t xml:space="preserve">Unified Workflow Lifecycle Documents</w:t>
      </w:r>
    </w:p>
    <w:p>
      <w:pPr>
        <w:ind w:left="360"/>
      </w:pPr>
      <w:r>
        <w:t xml:space="preserve">~A recommended implementation pattern where Workflow (plan), Workload (execution), and Workload Execution Record (log) are one evolving series of auditable documents rather than disconnected artifacts, improving auditability and verifiability.</w:t>
      </w:r>
    </w:p>
    <w:p>
      <w:r>
        <w:rPr>
          <w:b/>
          <w:bCs/>
        </w:rPr>
        <w:t xml:space="preserve">Unmanned AI</w:t>
      </w:r>
    </w:p>
    <w:p>
      <w:pPr>
        <w:ind w:left="360"/>
      </w:pPr>
      <w:r>
        <w:t xml:space="preserve">~An AI system operating without an accountable human owner “in the loop,” explicitly disallowed from holding certain fiduciary states in this taxonomy’s governance framing.</w:t>
      </w:r>
    </w:p>
    <w:p>
      <w:r>
        <w:rPr>
          <w:b/>
          <w:bCs/>
        </w:rPr>
        <w:t xml:space="preserve">User-Mediated Trust</w:t>
      </w:r>
    </w:p>
    <w:p>
      <w:pPr>
        <w:ind w:left="360"/>
      </w:pPr>
      <w:r>
        <w:t xml:space="preserve">~A trust condition where safety partially relies on the user observing/approving an agent’s actions (e.g., watching a UI-embedded agent “drive” the interface), rather than solely on enforced capability boundaries.</w:t>
      </w:r>
    </w:p>
    <w:p>
      <w:r>
        <w:rPr>
          <w:b/>
          <w:bCs/>
        </w:rPr>
        <w:t xml:space="preserve">Verifiable Logs</w:t>
      </w:r>
    </w:p>
    <w:p>
      <w:pPr>
        <w:ind w:left="360"/>
      </w:pPr>
      <w:r>
        <w:t xml:space="preserve">~Cryptographically verifiable logs required for high-assurance fiduciary states and installed certification, enabling proof of what actions occurred under which code identity and workspace guarantees.</w:t>
      </w:r>
    </w:p>
    <w:p>
      <w:r>
        <w:rPr>
          <w:b/>
          <w:bCs/>
        </w:rPr>
        <w:t xml:space="preserve">Virtual Assistant</w:t>
      </w:r>
    </w:p>
    <w:p>
      <w:pPr>
        <w:ind w:left="360"/>
      </w:pPr>
      <w:r>
        <w:t xml:space="preserve">~A private, internal-steward agent role operating locally with deep access to the user’s unvarnished data and preferences, while being forbidden from direct public network interaction in segregated domain architectures.</w:t>
      </w:r>
    </w:p>
    <w:p>
      <w:pPr>
        <w:ind w:left="360"/>
      </w:pPr>
      <w:r>
        <w:t xml:space="preserve">Workflow— A defined sequence of steps: the deterministic program for general compute and that structures how Models, Live Agents, and other components are invoked, including interpreting generated media; and invoking Workspace actuators (for a Non-Agent Workflow).  A Workflow becomes meaningful only when executed within a Workspace, and when executed it becomes a Workload and yields a Workload Execution Record. Agent Workflows must be embedded in other Agent Workflows or Non-Agent Workflows. While Agent Workflows are Workflows, the word Workflow alone within the Taxonomy document preferentially refers only to Non-Agent Workflows, except where the inclusion of Agentflows is obvious.</w:t>
      </w:r>
    </w:p>
    <w:p>
      <w:r>
        <w:rPr>
          <w:b/>
          <w:bCs/>
        </w:rPr>
        <w:t xml:space="preserve">Workflow as Framework</w:t>
      </w:r>
    </w:p>
    <w:p>
      <w:pPr>
        <w:ind w:left="360"/>
      </w:pPr>
      <w:r>
        <w:t xml:space="preserve">~A Workflow that acts as Framework specification, because it orchestrates Models/Components, specifies order/decision points, defines Live Agent instantiation/invocation/termination, and encodes deterministic interpretation mapped to Workspace actuators; it is both runnable program (as a Workload) and framework spec for component interaction.</w:t>
      </w:r>
    </w:p>
    <w:p>
      <w:r>
        <w:rPr>
          <w:b/>
          <w:bCs/>
        </w:rPr>
        <w:t xml:space="preserve">Workflow Lifecycle</w:t>
      </w:r>
    </w:p>
    <w:p>
      <w:pPr>
        <w:ind w:left="360"/>
      </w:pPr>
      <w:r>
        <w:t xml:space="preserve">~The canonical progression of a Workflow through three states: Workflow (Pre-Execution) (the declarative plan/code), Workload (Executing State) (running/paused instance with live execution state), and Workload Execution Record (Post-Execution) (immutable record of the completed run).</w:t>
      </w:r>
    </w:p>
    <w:p>
      <w:r>
        <w:rPr>
          <w:b/>
          <w:bCs/>
        </w:rPr>
        <w:t xml:space="preserve">Workload</w:t>
      </w:r>
    </w:p>
    <w:p>
      <w:pPr>
        <w:ind w:left="360"/>
      </w:pPr>
      <w:r>
        <w:t xml:space="preserve">~“A running or paused instance of a Workflow,” holding live execution state (current step, intermediate data, references to Agents/actuators called, temporary contexts/variables).</w:t>
      </w:r>
    </w:p>
    <w:p>
      <w:r>
        <w:rPr>
          <w:b/>
          <w:bCs/>
        </w:rPr>
        <w:t xml:space="preserve">Workload Execution Record</w:t>
      </w:r>
    </w:p>
    <w:p>
      <w:pPr>
        <w:ind w:left="360"/>
      </w:pPr>
      <w:r>
        <w:t xml:space="preserve">~“An immutable record of the completed run,” containing outputs, key internal steps, state transitions, and the generated media produced by Live Agents; it forms durable history accessible to other Workflows or Agent Roles.</w:t>
      </w:r>
    </w:p>
    <w:p>
      <w:pPr>
        <w:ind w:left="360"/>
      </w:pPr>
      <w:r>
        <w:t xml:space="preserve">Workspace- The execution environment here Workflows run and the sole location where side effects can be performed. It provides all actuators (tools/APIs/UI/etc.), enforces separation (agents generate; workflows interpret; workspace executes), and is the final arbiter of capability and state change. The Workspace state is the totality of the state of all its components.</w:t>
      </w:r>
    </w:p>
    <w:p>
      <w:r>
        <w:rPr>
          <w:b/>
          <w:bCs/>
        </w:rPr>
        <w:t xml:space="preserve">Workspace Physics</w:t>
      </w:r>
    </w:p>
    <w:p>
      <w:pPr>
        <w:ind w:left="360"/>
      </w:pPr>
      <w:r>
        <w:t xml:space="preserve">~A descriptive notion that the Workspace defines the effective “physics” of an Agent’s universe—what actions exist, what constraints apply, and what guarantees hold.</w:t>
      </w:r>
    </w:p>
    <w:p>
      <w:r>
        <w:rPr>
          <w:b/>
          <w:bCs/>
        </w:rPr>
        <w:t xml:space="preserve">Workspace Vault</w:t>
      </w:r>
    </w:p>
    <w:p>
      <w:pPr>
        <w:ind w:left="360"/>
      </w:pPr>
      <w:r>
        <w:t xml:space="preserve">~A secure hardware substrate (HSM or TEE) within a Workspace that protects post-quantum identity keys from the Live Agent’s memory, preventing exfiltration even if the agent’s generative state is compromised.</w:t>
      </w:r>
    </w:p>
    <w:p>
      <w:r>
        <w:rPr>
          <w:b/>
          <w:bCs/>
        </w:rPr>
        <w:t xml:space="preserve">Zero Ambient Authority</w:t>
      </w:r>
    </w:p>
    <w:p>
      <w:pPr>
        <w:ind w:left="360"/>
      </w:pPr>
      <w:r>
        <w:t xml:space="preserve">~The security condition in which a component—especially a Live Agent—begins execution with no implicit permissions, capabilities, or access to resources, and can only act indirectly through explicitly granted and mediated capabilities.</w:t>
      </w:r>
    </w:p>
    <w:p>
      <w:pPr>
        <w:pStyle w:val="Heading2"/>
      </w:pPr>
      <w:r>
        <w:t xml:space="preserve">Demo of example markup in Spec-Up-T and Markdown</w:t>
      </w:r>
    </w:p>
    <w:p>
      <w:pPr>
        <w:pStyle w:val="Heading3"/>
      </w:pPr>
      <w:r>
        <w:t xml:space="preserve">Blockquote</w:t>
      </w:r>
    </w:p>
    <w:p>
      <w:pPr>
        <w:ind w:left="720"/>
      </w:pPr>
      <w:r>
        <w:t xml:space="preserve">To be, or not to be, that is the question:
Whether 'tis nobler in the mind to suffer
The slings and arrows of outrageous fortune,
Or to take arms against a sea of troubles
And by opposing end them. To die—to sleep,
No more;</w:t>
      </w:r>
    </w:p>
    <w:p>
      <w:pPr>
        <w:pStyle w:val="Heading3"/>
      </w:pPr>
      <w:r>
        <w:t xml:space="preserve">Notices</w:t>
      </w:r>
    </w:p>
    <w:p>
      <w:r>
        <w:t xml:space="preserve">::: note Basic Note
  Check this out.
:::</w:t>
      </w:r>
    </w:p>
    <w:p>
      <w:r>
        <w:t xml:space="preserve">NOTE</w:t>
      </w:r>
    </w:p>
    <w:p>
      <w:r>
        <w:t xml:space="preserve">Check this out.</w:t>
      </w:r>
    </w:p>
    <w:p>
      <w:r>
        <w:t xml:space="preserve">NOTE</w:t>
      </w:r>
    </w:p>
    <w:p>
      <w:r>
        <w:t xml:space="preserve">Here’s another.</w:t>
      </w:r>
    </w:p>
    <w:p>
      <w:r>
        <w:t xml:space="preserve">NOTE</w:t>
      </w:r>
    </w:p>
    <w:p>
      <w:r>
        <w:t xml:space="preserve">And one more!</w:t>
      </w:r>
    </w:p>
    <w:p>
      <w:r>
        <w:t xml:space="preserve">NOTE</w:t>
      </w:r>
    </w:p>
    <w:p>
      <w:r>
        <w:t xml:space="preserve">One last note!!!</w:t>
      </w:r>
    </w:p>
    <w:p>
      <w:r>
        <w:t xml:space="preserve">::: issue Issue Notice
  I take issue with that, kind sir.
:::</w:t>
      </w:r>
    </w:p>
    <w:p>
      <w:r>
        <w:t xml:space="preserve">ISSUE</w:t>
      </w:r>
    </w:p>
    <w:p>
      <w:r>
        <w:t xml:space="preserve">I take issue with that, kind sir.</w:t>
      </w:r>
    </w:p>
    <w:p>
      <w:r>
        <w:t xml:space="preserve">::: warning Warning Notice
  Houston, I think we have a problem
:::</w:t>
      </w:r>
    </w:p>
    <w:p>
      <w:r>
        <w:t xml:space="preserve">WARNING</w:t>
      </w:r>
    </w:p>
    <w:p>
      <w:r>
        <w:t xml:space="preserve">Houston, I think we have a problem</w:t>
      </w:r>
    </w:p>
    <w:p>
      <w:r>
        <w:t xml:space="preserve">::: todo Really Important
  Get this done!
:::</w:t>
      </w:r>
    </w:p>
    <w:p>
      <w:r>
        <w:t xml:space="preserve">TODO</w:t>
      </w:r>
    </w:p>
    <w:p>
      <w:r>
        <w:t xml:space="preserve">Get this done!</w:t>
      </w:r>
    </w:p>
    <w:p>
      <w:r>
        <w:t xml:space="preserve">::: informative Additional Context
  Here's some helpful information that's subtle and non-intrusive.
:::</w:t>
      </w:r>
    </w:p>
    <w:p>
      <w:r>
        <w:t xml:space="preserve">INFORMATIVE SECTION</w:t>
      </w:r>
    </w:p>
    <w:p>
      <w:r>
        <w:t xml:space="preserve">Here’s some helpful information that’s subtle and non-intrusive.</w:t>
      </w:r>
    </w:p>
    <w:p>
      <w:r>
        <w:t xml:space="preserve">::: example Code Example
  Put your code block here
:::</w:t>
      </w:r>
    </w:p>
    <w:p>
      <w:r>
        <w:t xml:space="preserve">EXAMPLE</w:t>
      </w:r>
    </w:p>
    <w:p>
      <w:r>
        <w:t xml:space="preserve">// Some comment in JSON</w:t>
      </w:r>
    </w:p>
    <w:p>
      <w:r>
        <w:t xml:space="preserve">{</w:t>
      </w:r>
    </w:p>
    <w:p>
      <w:r>
        <w:t xml:space="preserve">"foo"</w:t>
      </w:r>
    </w:p>
    <w:p>
      <w:r>
        <w:t xml:space="preserve">:</w:t>
      </w:r>
    </w:p>
    <w:p>
      <w:r>
        <w:t xml:space="preserve">"bar"</w:t>
      </w:r>
    </w:p>
    <w:p>
      <w:r>
        <w:t xml:space="preserve">,</w:t>
      </w:r>
    </w:p>
    <w:p>
      <w:r>
        <w:t xml:space="preserve">"baz"</w:t>
      </w:r>
    </w:p>
    <w:p>
      <w:r>
        <w:t xml:space="preserve">:</w:t>
      </w:r>
    </w:p>
    <w:p>
      <w:r>
        <w:t xml:space="preserve">2</w:t>
      </w:r>
    </w:p>
    <w:p>
      <w:r>
        <w:t xml:space="preserve">}</w:t>
      </w:r>
    </w:p>
    <w:p>
      <w:pPr>
        <w:pStyle w:val="Heading3"/>
      </w:pPr>
      <w:r>
        <w:t xml:space="preserve">Content Insertion</w:t>
      </w:r>
    </w:p>
    <w:p>
      <w:r>
        <w:t xml:space="preserve">Use the following format to pull in content from other files in your project:</w:t>
      </w:r>
    </w:p>
    <w:p>
      <w:r>
        <w:t xml:space="preserve">This text has been inserted here from another file: [[insert: assets/test.text]]</w:t>
      </w:r>
    </w:p>
    <w:p>
      <w:r>
        <w:t xml:space="preserve">This text has been inserted here from another file: Beam me in, Scotty!</w:t>
      </w:r>
    </w:p>
    <w:p>
      <w:r>
        <w:t xml:space="preserve">You can even insert content within more complex blocks, like the JSON object below which is being pulled in and rendered in a syntax-highlighted example block:</w:t>
      </w:r>
    </w:p>
    <w:p>
      <w:r>
        <w:t xml:space="preserve">::: example Code Example
```json
[[insert: assets/test.json]]
```
:::</w:t>
      </w:r>
    </w:p>
    <w:p>
      <w:r>
        <w:t xml:space="preserve">EXAMPLE</w:t>
      </w:r>
    </w:p>
    <w:p>
      <w:r>
        <w:t xml:space="preserve">{</w:t>
      </w:r>
    </w:p>
    <w:p>
      <w:r>
        <w:t xml:space="preserve">"foo"</w:t>
      </w:r>
    </w:p>
    <w:p>
      <w:r>
        <w:t xml:space="preserve">:</w:t>
      </w:r>
    </w:p>
    <w:p>
      <w:r>
        <w:t xml:space="preserve">{</w:t>
      </w:r>
    </w:p>
    <w:p>
      <w:r>
        <w:t xml:space="preserve">"bar"</w:t>
      </w:r>
    </w:p>
    <w:p>
      <w:r>
        <w:t xml:space="preserve">:</w:t>
      </w:r>
    </w:p>
    <w:p>
      <w:r>
        <w:t xml:space="preserve">1</w:t>
      </w:r>
    </w:p>
    <w:p>
      <w:r>
        <w:t xml:space="preserve">}</w:t>
      </w:r>
    </w:p>
    <w:p>
      <w:r>
        <w:t xml:space="preserve">}</w:t>
      </w:r>
    </w:p>
    <w:p>
      <w:pPr>
        <w:pStyle w:val="Heading3"/>
      </w:pPr>
      <w:r>
        <w:t xml:space="preserve">Tables</w:t>
      </w:r>
    </w:p>
    <w:p>
      <w:r>
        <w:t xml:space="preserve">|              Stage | Direct Products | ATP Yields |
| -----------------: | --------------: | ---------: |
|         Glycolysis |           2 ATP |            |
|                 ^^ |          2 NADH |   3--5 ATP |
| Pyruvaye oxidation |          2 NADH |      5 ATP |
|  Citric acid cycle |           2 ATP |            |
|                 ^^ |          6 NADH |     15 ATP |
|                 ^^ |         2 FADH2 |      3 ATP |
|     **30--32** ATP |                 |            |
[Net ATP yields per hexose]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Stage</w:t>
            </w:r>
          </w:p>
        </w:tc>
        <w:tc>
          <w:tcPr>
            <w:tcW w:type="pct" w:w="33.333333333333336%"/>
          </w:tcPr>
          <w:p>
            <w:r>
              <w:t xml:space="preserve">Direct Products</w:t>
            </w:r>
          </w:p>
        </w:tc>
        <w:tc>
          <w:tcPr>
            <w:tcW w:type="pct" w:w="33.333333333333336%"/>
          </w:tcPr>
          <w:p>
            <w:r>
              <w:t xml:space="preserve">ATP Yields</w:t>
            </w:r>
          </w:p>
        </w:tc>
      </w:tr>
      <w:tr>
        <w:tc>
          <w:tcPr>
            <w:tcW w:type="pct" w:w="33.333333333333336%"/>
          </w:tcPr>
          <w:p>
            <w:r>
              <w:t xml:space="preserve">Glycolysis</w:t>
            </w:r>
          </w:p>
        </w:tc>
        <w:tc>
          <w:tcPr>
            <w:tcW w:type="pct" w:w="33.333333333333336%"/>
          </w:tcPr>
          <w:p>
            <w:r>
              <w:t xml:space="preserve">2 ATP</w:t>
            </w:r>
          </w:p>
        </w:tc>
        <w:tc>
          <w:tcPr>
            <w:tcW w:type="pct" w:w="33.333333333333336%"/>
          </w:tcPr>
          <w:p/>
        </w:tc>
      </w:tr>
      <w:tr>
        <w:tc>
          <w:tcPr>
            <w:tcW w:type="pct" w:w="50%"/>
          </w:tcPr>
          <w:p>
            <w:r>
              <w:t xml:space="preserve">2 NADH</w:t>
            </w:r>
          </w:p>
        </w:tc>
        <w:tc>
          <w:tcPr>
            <w:tcW w:type="pct" w:w="50%"/>
          </w:tcPr>
          <w:p>
            <w:r>
              <w:t xml:space="preserve">3–5 ATP</w:t>
            </w:r>
          </w:p>
        </w:tc>
      </w:tr>
      <w:tr>
        <w:tc>
          <w:tcPr>
            <w:tcW w:type="pct" w:w="33.333333333333336%"/>
          </w:tcPr>
          <w:p>
            <w:r>
              <w:t xml:space="preserve">Pyruvaye oxidation</w:t>
            </w:r>
          </w:p>
        </w:tc>
        <w:tc>
          <w:tcPr>
            <w:tcW w:type="pct" w:w="33.333333333333336%"/>
          </w:tcPr>
          <w:p>
            <w:r>
              <w:t xml:space="preserve">2 NADH</w:t>
            </w:r>
          </w:p>
        </w:tc>
        <w:tc>
          <w:tcPr>
            <w:tcW w:type="pct" w:w="33.333333333333336%"/>
          </w:tcPr>
          <w:p>
            <w:r>
              <w:t xml:space="preserve">5 ATP</w:t>
            </w:r>
          </w:p>
        </w:tc>
      </w:tr>
      <w:tr>
        <w:tc>
          <w:tcPr>
            <w:tcW w:type="pct" w:w="33.333333333333336%"/>
          </w:tcPr>
          <w:p>
            <w:r>
              <w:t xml:space="preserve">Citric acid cycle</w:t>
            </w:r>
          </w:p>
        </w:tc>
        <w:tc>
          <w:tcPr>
            <w:tcW w:type="pct" w:w="33.333333333333336%"/>
          </w:tcPr>
          <w:p>
            <w:r>
              <w:t xml:space="preserve">2 ATP</w:t>
            </w:r>
          </w:p>
        </w:tc>
        <w:tc>
          <w:tcPr>
            <w:tcW w:type="pct" w:w="33.333333333333336%"/>
          </w:tcPr>
          <w:p/>
        </w:tc>
      </w:tr>
      <w:tr>
        <w:tc>
          <w:tcPr>
            <w:tcW w:type="pct" w:w="50%"/>
          </w:tcPr>
          <w:p>
            <w:r>
              <w:t xml:space="preserve">6 NADH</w:t>
            </w:r>
          </w:p>
        </w:tc>
        <w:tc>
          <w:tcPr>
            <w:tcW w:type="pct" w:w="50%"/>
          </w:tcPr>
          <w:p>
            <w:r>
              <w:t xml:space="preserve">15 ATP</w:t>
            </w:r>
          </w:p>
        </w:tc>
      </w:tr>
      <w:tr>
        <w:tc>
          <w:tcPr>
            <w:tcW w:type="pct" w:w="50%"/>
          </w:tcPr>
          <w:p>
            <w:r>
              <w:t xml:space="preserve">2 FADH2</w:t>
            </w:r>
          </w:p>
        </w:tc>
        <w:tc>
          <w:tcPr>
            <w:tcW w:type="pct" w:w="50%"/>
          </w:tcPr>
          <w:p>
            <w:r>
              <w:t xml:space="preserve">3 ATP</w:t>
            </w:r>
          </w:p>
        </w:tc>
      </w:tr>
      <w:tr>
        <w:tc>
          <w:tcPr>
            <w:tcW w:type="pct" w:w="33.333333333333336%"/>
          </w:tcPr>
          <w:p>
            <w:r>
              <w:t xml:space="preserve">30–32 ATP</w:t>
            </w:r>
          </w:p>
        </w:tc>
        <w:tc>
          <w:tcPr>
            <w:tcW w:type="pct" w:w="33.333333333333336%"/>
          </w:tcPr>
          <w:p/>
        </w:tc>
        <w:tc>
          <w:tcPr>
            <w:tcW w:type="pct" w:w="33.333333333333336%"/>
          </w:tcPr>
          <w:p/>
        </w:tc>
      </w:tr>
    </w:tbl>
    <w:p>
      <w:r>
        <w:t xml:space="preserve">|     |     |     |     |     |     |     |     |
| --- | --- | --- | --- | --- | --- | --- | --- |
| ♜   |     | ♝   | ♛   | ♚   | ♝   | ♞   | ♜   |
|     | ♟   | ♟   | ♟   |     | ♟   | ♟   | ♟   |
| ♟   |     | ♞   |     |     |     |     |     |
|     | ♗   |     |     | ♟   |     |     |     |
|     |     |     |     | ♙   |     |     |     |
|     |     |     |     |     | ♘   |     |     |
| ♙   | ♙   | ♙   | ♙   |     | ♙   | ♙   | ♙   |
| ♖   | ♘   | ♗   | ♕   | ♔   |     |     |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W w:type="pct" w:w="12.5%"/>
          </w:tcPr>
          <w:p/>
        </w:tc>
        <w:tc>
          <w:tcPr>
            <w:tcW w:type="pct" w:w="12.5%"/>
          </w:tcPr>
          <w:p/>
        </w:tc>
        <w:tc>
          <w:tcPr>
            <w:tcW w:type="pct" w:w="12.5%"/>
          </w:tcPr>
          <w:p/>
        </w:tc>
        <w:tc>
          <w:tcPr>
            <w:tcW w:type="pct" w:w="12.5%"/>
          </w:tcPr>
          <w:p/>
        </w:tc>
        <w:tc>
          <w:tcPr>
            <w:tcW w:type="pct" w:w="12.5%"/>
          </w:tcPr>
          <w:p/>
        </w:tc>
        <w:tc>
          <w:tcPr>
            <w:tcW w:type="pct" w:w="12.5%"/>
          </w:tcPr>
          <w:p/>
        </w:tc>
        <w:tc>
          <w:tcPr>
            <w:tcW w:type="pct" w:w="12.5%"/>
          </w:tcPr>
          <w:p/>
        </w:tc>
        <w:tc>
          <w:tcPr>
            <w:tcW w:type="pct" w:w="12.5%"/>
          </w:tcPr>
          <w:p/>
        </w:tc>
      </w:tr>
      <w:tr>
        <w:tc>
          <w:tcPr>
            <w:tcW w:type="pct" w:w="12.5%"/>
          </w:tcPr>
          <w:p>
            <w:r>
              <w:t xml:space="preserve">♜</w:t>
            </w:r>
          </w:p>
        </w:tc>
        <w:tc>
          <w:tcPr>
            <w:tcW w:type="pct" w:w="12.5%"/>
          </w:tcPr>
          <w:p/>
        </w:tc>
        <w:tc>
          <w:tcPr>
            <w:tcW w:type="pct" w:w="12.5%"/>
          </w:tcPr>
          <w:p>
            <w:r>
              <w:t xml:space="preserve">♝</w:t>
            </w:r>
          </w:p>
        </w:tc>
        <w:tc>
          <w:tcPr>
            <w:tcW w:type="pct" w:w="12.5%"/>
          </w:tcPr>
          <w:p>
            <w:r>
              <w:t xml:space="preserve">♛</w:t>
            </w:r>
          </w:p>
        </w:tc>
        <w:tc>
          <w:tcPr>
            <w:tcW w:type="pct" w:w="12.5%"/>
          </w:tcPr>
          <w:p>
            <w:r>
              <w:t xml:space="preserve">♚</w:t>
            </w:r>
          </w:p>
        </w:tc>
        <w:tc>
          <w:tcPr>
            <w:tcW w:type="pct" w:w="12.5%"/>
          </w:tcPr>
          <w:p>
            <w:r>
              <w:t xml:space="preserve">♝</w:t>
            </w:r>
          </w:p>
        </w:tc>
        <w:tc>
          <w:tcPr>
            <w:tcW w:type="pct" w:w="12.5%"/>
          </w:tcPr>
          <w:p>
            <w:r>
              <w:t xml:space="preserve">♞</w:t>
            </w:r>
          </w:p>
        </w:tc>
        <w:tc>
          <w:tcPr>
            <w:tcW w:type="pct" w:w="12.5%"/>
          </w:tcPr>
          <w:p>
            <w:r>
              <w:t xml:space="preserve">♜</w:t>
            </w:r>
          </w:p>
        </w:tc>
      </w:tr>
      <w:tr>
        <w:tc>
          <w:tcPr>
            <w:tcW w:type="pct" w:w="12.5%"/>
          </w:tcPr>
          <w:p/>
        </w:tc>
        <w:tc>
          <w:tcPr>
            <w:tcW w:type="pct" w:w="12.5%"/>
          </w:tcPr>
          <w:p>
            <w:r>
              <w:t xml:space="preserve">♟</w:t>
            </w:r>
          </w:p>
        </w:tc>
        <w:tc>
          <w:tcPr>
            <w:tcW w:type="pct" w:w="12.5%"/>
          </w:tcPr>
          <w:p>
            <w:r>
              <w:t xml:space="preserve">♟</w:t>
            </w:r>
          </w:p>
        </w:tc>
        <w:tc>
          <w:tcPr>
            <w:tcW w:type="pct" w:w="12.5%"/>
          </w:tcPr>
          <w:p>
            <w:r>
              <w:t xml:space="preserve">♟</w:t>
            </w:r>
          </w:p>
        </w:tc>
        <w:tc>
          <w:tcPr>
            <w:tcW w:type="pct" w:w="12.5%"/>
          </w:tcPr>
          <w:p/>
        </w:tc>
        <w:tc>
          <w:tcPr>
            <w:tcW w:type="pct" w:w="12.5%"/>
          </w:tcPr>
          <w:p>
            <w:r>
              <w:t xml:space="preserve">♟</w:t>
            </w:r>
          </w:p>
        </w:tc>
        <w:tc>
          <w:tcPr>
            <w:tcW w:type="pct" w:w="12.5%"/>
          </w:tcPr>
          <w:p>
            <w:r>
              <w:t xml:space="preserve">♟</w:t>
            </w:r>
          </w:p>
        </w:tc>
        <w:tc>
          <w:tcPr>
            <w:tcW w:type="pct" w:w="12.5%"/>
          </w:tcPr>
          <w:p>
            <w:r>
              <w:t xml:space="preserve">♟</w:t>
            </w:r>
          </w:p>
        </w:tc>
      </w:tr>
      <w:tr>
        <w:tc>
          <w:tcPr>
            <w:tcW w:type="pct" w:w="12.5%"/>
          </w:tcPr>
          <w:p>
            <w:r>
              <w:t xml:space="preserve">♟</w:t>
            </w:r>
          </w:p>
        </w:tc>
        <w:tc>
          <w:tcPr>
            <w:tcW w:type="pct" w:w="12.5%"/>
          </w:tcPr>
          <w:p/>
        </w:tc>
        <w:tc>
          <w:tcPr>
            <w:tcW w:type="pct" w:w="12.5%"/>
          </w:tcPr>
          <w:p>
            <w:r>
              <w:t xml:space="preserve">♞</w:t>
            </w:r>
          </w:p>
        </w:tc>
        <w:tc>
          <w:tcPr>
            <w:tcW w:type="pct" w:w="12.5%"/>
          </w:tcPr>
          <w:p/>
        </w:tc>
        <w:tc>
          <w:tcPr>
            <w:tcW w:type="pct" w:w="12.5%"/>
          </w:tcPr>
          <w:p/>
        </w:tc>
        <w:tc>
          <w:tcPr>
            <w:tcW w:type="pct" w:w="12.5%"/>
          </w:tcPr>
          <w:p/>
        </w:tc>
        <w:tc>
          <w:tcPr>
            <w:tcW w:type="pct" w:w="12.5%"/>
          </w:tcPr>
          <w:p/>
        </w:tc>
        <w:tc>
          <w:tcPr>
            <w:tcW w:type="pct" w:w="12.5%"/>
          </w:tcPr>
          <w:p/>
        </w:tc>
      </w:tr>
      <w:tr>
        <w:tc>
          <w:tcPr>
            <w:tcW w:type="pct" w:w="12.5%"/>
          </w:tcPr>
          <w:p/>
        </w:tc>
        <w:tc>
          <w:tcPr>
            <w:tcW w:type="pct" w:w="12.5%"/>
          </w:tcPr>
          <w:p>
            <w:r>
              <w:t xml:space="preserve">♗</w:t>
            </w:r>
          </w:p>
        </w:tc>
        <w:tc>
          <w:tcPr>
            <w:tcW w:type="pct" w:w="12.5%"/>
          </w:tcPr>
          <w:p/>
        </w:tc>
        <w:tc>
          <w:tcPr>
            <w:tcW w:type="pct" w:w="12.5%"/>
          </w:tcPr>
          <w:p/>
        </w:tc>
        <w:tc>
          <w:tcPr>
            <w:tcW w:type="pct" w:w="12.5%"/>
          </w:tcPr>
          <w:p>
            <w:r>
              <w:t xml:space="preserve">♟</w:t>
            </w:r>
          </w:p>
        </w:tc>
        <w:tc>
          <w:tcPr>
            <w:tcW w:type="pct" w:w="12.5%"/>
          </w:tcPr>
          <w:p/>
        </w:tc>
        <w:tc>
          <w:tcPr>
            <w:tcW w:type="pct" w:w="12.5%"/>
          </w:tcPr>
          <w:p/>
        </w:tc>
        <w:tc>
          <w:tcPr>
            <w:tcW w:type="pct" w:w="12.5%"/>
          </w:tcPr>
          <w:p/>
        </w:tc>
      </w:tr>
      <w:tr>
        <w:tc>
          <w:tcPr>
            <w:tcW w:type="pct" w:w="12.5%"/>
          </w:tcPr>
          <w:p/>
        </w:tc>
        <w:tc>
          <w:tcPr>
            <w:tcW w:type="pct" w:w="12.5%"/>
          </w:tcPr>
          <w:p/>
        </w:tc>
        <w:tc>
          <w:tcPr>
            <w:tcW w:type="pct" w:w="12.5%"/>
          </w:tcPr>
          <w:p/>
        </w:tc>
        <w:tc>
          <w:tcPr>
            <w:tcW w:type="pct" w:w="12.5%"/>
          </w:tcPr>
          <w:p/>
        </w:tc>
        <w:tc>
          <w:tcPr>
            <w:tcW w:type="pct" w:w="12.5%"/>
          </w:tcPr>
          <w:p>
            <w:r>
              <w:t xml:space="preserve">♙</w:t>
            </w:r>
          </w:p>
        </w:tc>
        <w:tc>
          <w:tcPr>
            <w:tcW w:type="pct" w:w="12.5%"/>
          </w:tcPr>
          <w:p/>
        </w:tc>
        <w:tc>
          <w:tcPr>
            <w:tcW w:type="pct" w:w="12.5%"/>
          </w:tcPr>
          <w:p/>
        </w:tc>
        <w:tc>
          <w:tcPr>
            <w:tcW w:type="pct" w:w="12.5%"/>
          </w:tcPr>
          <w:p/>
        </w:tc>
      </w:tr>
      <w:tr>
        <w:tc>
          <w:tcPr>
            <w:tcW w:type="pct" w:w="12.5%"/>
          </w:tcPr>
          <w:p/>
        </w:tc>
        <w:tc>
          <w:tcPr>
            <w:tcW w:type="pct" w:w="12.5%"/>
          </w:tcPr>
          <w:p/>
        </w:tc>
        <w:tc>
          <w:tcPr>
            <w:tcW w:type="pct" w:w="12.5%"/>
          </w:tcPr>
          <w:p/>
        </w:tc>
        <w:tc>
          <w:tcPr>
            <w:tcW w:type="pct" w:w="12.5%"/>
          </w:tcPr>
          <w:p/>
        </w:tc>
        <w:tc>
          <w:tcPr>
            <w:tcW w:type="pct" w:w="12.5%"/>
          </w:tcPr>
          <w:p/>
        </w:tc>
        <w:tc>
          <w:tcPr>
            <w:tcW w:type="pct" w:w="12.5%"/>
          </w:tcPr>
          <w:p>
            <w:r>
              <w:t xml:space="preserve">♘</w:t>
            </w:r>
          </w:p>
        </w:tc>
        <w:tc>
          <w:tcPr>
            <w:tcW w:type="pct" w:w="12.5%"/>
          </w:tcPr>
          <w:p/>
        </w:tc>
        <w:tc>
          <w:tcPr>
            <w:tcW w:type="pct" w:w="12.5%"/>
          </w:tcPr>
          <w:p/>
        </w:tc>
      </w:tr>
      <w:tr>
        <w:tc>
          <w:tcPr>
            <w:tcW w:type="pct" w:w="12.5%"/>
          </w:tcPr>
          <w:p>
            <w:r>
              <w:t xml:space="preserve">♙</w:t>
            </w:r>
          </w:p>
        </w:tc>
        <w:tc>
          <w:tcPr>
            <w:tcW w:type="pct" w:w="12.5%"/>
          </w:tcPr>
          <w:p>
            <w:r>
              <w:t xml:space="preserve">♙</w:t>
            </w:r>
          </w:p>
        </w:tc>
        <w:tc>
          <w:tcPr>
            <w:tcW w:type="pct" w:w="12.5%"/>
          </w:tcPr>
          <w:p>
            <w:r>
              <w:t xml:space="preserve">♙</w:t>
            </w:r>
          </w:p>
        </w:tc>
        <w:tc>
          <w:tcPr>
            <w:tcW w:type="pct" w:w="12.5%"/>
          </w:tcPr>
          <w:p>
            <w:r>
              <w:t xml:space="preserve">♙</w:t>
            </w:r>
          </w:p>
        </w:tc>
        <w:tc>
          <w:tcPr>
            <w:tcW w:type="pct" w:w="12.5%"/>
          </w:tcPr>
          <w:p/>
        </w:tc>
        <w:tc>
          <w:tcPr>
            <w:tcW w:type="pct" w:w="12.5%"/>
          </w:tcPr>
          <w:p>
            <w:r>
              <w:t xml:space="preserve">♙</w:t>
            </w:r>
          </w:p>
        </w:tc>
        <w:tc>
          <w:tcPr>
            <w:tcW w:type="pct" w:w="12.5%"/>
          </w:tcPr>
          <w:p>
            <w:r>
              <w:t xml:space="preserve">♙</w:t>
            </w:r>
          </w:p>
        </w:tc>
        <w:tc>
          <w:tcPr>
            <w:tcW w:type="pct" w:w="12.5%"/>
          </w:tcPr>
          <w:p>
            <w:r>
              <w:t xml:space="preserve">♙</w:t>
            </w:r>
          </w:p>
        </w:tc>
      </w:tr>
      <w:tr>
        <w:tc>
          <w:tcPr>
            <w:tcW w:type="pct" w:w="12.5%"/>
          </w:tcPr>
          <w:p>
            <w:r>
              <w:t xml:space="preserve">♖</w:t>
            </w:r>
          </w:p>
        </w:tc>
        <w:tc>
          <w:tcPr>
            <w:tcW w:type="pct" w:w="12.5%"/>
          </w:tcPr>
          <w:p>
            <w:r>
              <w:t xml:space="preserve">♘</w:t>
            </w:r>
          </w:p>
        </w:tc>
        <w:tc>
          <w:tcPr>
            <w:tcW w:type="pct" w:w="12.5%"/>
          </w:tcPr>
          <w:p>
            <w:r>
              <w:t xml:space="preserve">♗</w:t>
            </w:r>
          </w:p>
        </w:tc>
        <w:tc>
          <w:tcPr>
            <w:tcW w:type="pct" w:w="12.5%"/>
          </w:tcPr>
          <w:p>
            <w:r>
              <w:t xml:space="preserve">♕</w:t>
            </w:r>
          </w:p>
        </w:tc>
        <w:tc>
          <w:tcPr>
            <w:tcW w:type="pct" w:w="12.5%"/>
          </w:tcPr>
          <w:p>
            <w:r>
              <w:t xml:space="preserve">♔</w:t>
            </w:r>
          </w:p>
        </w:tc>
        <w:tc>
          <w:tcPr>
            <w:tcW w:type="pct" w:w="12.5%"/>
          </w:tcPr>
          <w:p/>
        </w:tc>
        <w:tc>
          <w:tcPr>
            <w:tcW w:type="pct" w:w="12.5%"/>
          </w:tcPr>
          <w:p/>
        </w:tc>
        <w:tc>
          <w:tcPr>
            <w:tcW w:type="pct" w:w="12.5%"/>
          </w:tcPr>
          <w:p>
            <w:r>
              <w:t xml:space="preserve">♖</w:t>
            </w:r>
          </w:p>
        </w:tc>
      </w:tr>
    </w:tbl>
    <w:p>
      <w:pPr>
        <w:pStyle w:val="Heading3"/>
      </w:pPr>
      <w:r>
        <w:t xml:space="preserve">Sequence Diagrams</w:t>
      </w:r>
    </w:p>
    <w:p>
      <w:r>
        <w:t xml:space="preserve">```mermaid
sequenceDiagram
  Alice -&gt;&gt; Bob: Hello Bob, how are you?
  Bob--&gt;&gt;John: How about you John?
  Bob--x Alice: I am good thanks!
  Bob-x John: I am good thanks!
  Note right of John: Bob thinks a long</w:t>
      </w:r>
    </w:p>
    <w:p>
      <w:r>
        <w:t xml:space="preserve">long time, so long</w:t>
      </w:r>
    </w:p>
    <w:p>
      <w:r>
        <w:t xml:space="preserve">that the text does</w:t>
      </w:r>
    </w:p>
    <w:p>
      <w:r>
        <w:t xml:space="preserve">not fit on a row.
  Bob--&gt;Alice: Checking with John...
  Alice-&gt;John: Yes... John, how are you?
```</w:t>
      </w:r>
    </w:p>
    <w:p>
      <w:r>
        <w:t xml:space="preserve">sequenceDiagram
  Alice -&gt;&gt; Bob: Hello Bob, how are you?
  Bob--&gt;&gt;John: How about you John?
  Bob--x Alice: I am good thanks!
  Bob-x John: I am good thanks!
  Note right of John: Bob thinks a long</w:t>
      </w:r>
    </w:p>
    <w:p>
      <w:r>
        <w:t xml:space="preserve">long time, so long</w:t>
      </w:r>
    </w:p>
    <w:p>
      <w:r>
        <w:t xml:space="preserve">that the text does</w:t>
      </w:r>
    </w:p>
    <w:p>
      <w:r>
        <w:t xml:space="preserve">not fit on a row.
  Bob--&gt;Alice: Checking with John...
  Alice-&gt;John: Yes... John, how are you?</w:t>
      </w:r>
    </w:p>
    <w:p>
      <w:pPr>
        <w:pStyle w:val="Heading3"/>
      </w:pPr>
      <w:r>
        <w:t xml:space="preserve">Flows</w:t>
      </w:r>
    </w:p>
    <w:p>
      <w:r>
        <w:t xml:space="preserve">```mermaid
graph TD
  A[Start] --&gt; B{Is it?}
  B --&gt;|Yes| C[OK]
  C --&gt; D[Rethink]
  D --&gt; B
  B --&gt;|No| E[End]
```</w:t>
      </w:r>
    </w:p>
    <w:p>
      <w:r>
        <w:t xml:space="preserve">graph TD
  A[Start] --&gt; B{Is it?}
  B --&gt;|Yes| C[OK]
  C --&gt; D[Rethink]
  D --&gt; B
  B --&gt;|No| E[End]</w:t>
      </w:r>
    </w:p>
    <w:p>
      <w:pPr>
        <w:pStyle w:val="Heading3"/>
      </w:pPr>
      <w:r>
        <w:t xml:space="preserve">Charts</w:t>
      </w:r>
    </w:p>
    <w:p>
      <w:r>
        <w:t xml:space="preserve">```js
{
  "type": "pie",
  "data": {
    "labels": [
      "Red",
      "Blue",
      "Yellow"
    ],
    "datasets": [
      {
        "data": [
          300,
          50,
          100
        ],
        "backgroundColor": [
          "#FF6384",
          "#36A2EB",
          "#FFCE56"
        ],
        "hoverBackgroundColor": [
          "#FF6384",
          "#36A2EB",
          "#FFCE56"
        ]
      }
    ]
  }
}
```</w:t>
      </w:r>
    </w:p>
    <w:p>
      <w:r>
        <w:t xml:space="preserve">{"type":"pie","data":{"labels":["Red","Blue","Yellow"],"datasets":[{"data":[300,50,100],"backgroundColor":["#FF6384","#36A2EB","#FFCE56"],"hoverBackgroundColor":["#FF6384","#36A2EB","#FFCE56"]}]}}</w:t>
      </w:r>
    </w:p>
    <w:p>
      <w:pPr>
        <w:pStyle w:val="Heading3"/>
      </w:pPr>
      <w:r>
        <w:t xml:space="preserve">Syntax Highlighting</w:t>
      </w:r>
    </w:p>
    <w:p>
      <w:r>
        <w:t xml:space="preserve">```json
{
  "@context": "https://www.w3.org/ns/did/v1",
  "id": "did:example:123456789abcdefghi",
  "authentication": [{
    "id": "did:example:123456789abcdefghi#keys-1",
    "type": "RsaVerificationKey2018",
    "controller": "did:example:123456789abcdefghi",
    "publicKeyPem": "-----BEGIN PUBLIC KEY...END PUBLIC KEY-----\r\n"
  }],
  "service": [{
    "id":"did:example:123456789abcdefghi#vcs",
    "type": "VerifiableCredentialService",
    "serviceEndpoint": "https://example.com/vc/"
  }]
}
```</w:t>
      </w:r>
    </w:p>
    <w:p>
      <w:r>
        <w:t xml:space="preserve">{</w:t>
      </w:r>
    </w:p>
    <w:p>
      <w:r>
        <w:t xml:space="preserve">"@context"</w:t>
      </w:r>
    </w:p>
    <w:p>
      <w:r>
        <w:t xml:space="preserve">:</w:t>
      </w:r>
    </w:p>
    <w:p>
      <w:r>
        <w:t xml:space="preserve">"https://www.w3.org/ns/did/v1"</w:t>
      </w:r>
    </w:p>
    <w:p>
      <w:r>
        <w:t xml:space="preserve">,</w:t>
      </w:r>
    </w:p>
    <w:p>
      <w:r>
        <w:t xml:space="preserve">"id"</w:t>
      </w:r>
    </w:p>
    <w:p>
      <w:r>
        <w:t xml:space="preserve">:</w:t>
      </w:r>
    </w:p>
    <w:p>
      <w:r>
        <w:t xml:space="preserve">"did:example:123456789abcdefghi"</w:t>
      </w:r>
    </w:p>
    <w:p>
      <w:r>
        <w:t xml:space="preserve">,</w:t>
      </w:r>
    </w:p>
    <w:p>
      <w:r>
        <w:t xml:space="preserve">"authentication"</w:t>
      </w:r>
    </w:p>
    <w:p>
      <w:r>
        <w:t xml:space="preserve">:</w:t>
      </w:r>
    </w:p>
    <w:p>
      <w:r>
        <w:t xml:space="preserve">[</w:t>
      </w:r>
    </w:p>
    <w:p>
      <w:r>
        <w:t xml:space="preserve">{</w:t>
      </w:r>
    </w:p>
    <w:p>
      <w:r>
        <w:t xml:space="preserve">"id"</w:t>
      </w:r>
    </w:p>
    <w:p>
      <w:r>
        <w:t xml:space="preserve">:</w:t>
      </w:r>
    </w:p>
    <w:p>
      <w:r>
        <w:t xml:space="preserve">"did:example:123456789abcdefghi#keys-1"</w:t>
      </w:r>
    </w:p>
    <w:p>
      <w:r>
        <w:t xml:space="preserve">,</w:t>
      </w:r>
    </w:p>
    <w:p>
      <w:r>
        <w:t xml:space="preserve">"type"</w:t>
      </w:r>
    </w:p>
    <w:p>
      <w:r>
        <w:t xml:space="preserve">:</w:t>
      </w:r>
    </w:p>
    <w:p>
      <w:r>
        <w:t xml:space="preserve">"RsaVerificationKey2018"</w:t>
      </w:r>
    </w:p>
    <w:p>
      <w:r>
        <w:t xml:space="preserve">,</w:t>
      </w:r>
    </w:p>
    <w:p>
      <w:r>
        <w:t xml:space="preserve">"controller"</w:t>
      </w:r>
    </w:p>
    <w:p>
      <w:r>
        <w:t xml:space="preserve">:</w:t>
      </w:r>
    </w:p>
    <w:p>
      <w:r>
        <w:t xml:space="preserve">"did:example:123456789abcdefghi"</w:t>
      </w:r>
    </w:p>
    <w:p>
      <w:r>
        <w:t xml:space="preserve">,</w:t>
      </w:r>
    </w:p>
    <w:p>
      <w:r>
        <w:t xml:space="preserve">"publicKeyPem"</w:t>
      </w:r>
    </w:p>
    <w:p>
      <w:r>
        <w:t xml:space="preserve">:</w:t>
      </w:r>
    </w:p>
    <w:p>
      <w:r>
        <w:t xml:space="preserve">"-----BEGIN PUBLIC KEY...END PUBLIC KEY-----\r\n"</w:t>
      </w:r>
    </w:p>
    <w:p>
      <w:r>
        <w:t xml:space="preserve">}</w:t>
      </w:r>
    </w:p>
    <w:p>
      <w:r>
        <w:t xml:space="preserve">]</w:t>
      </w:r>
    </w:p>
    <w:p>
      <w:r>
        <w:t xml:space="preserve">,</w:t>
      </w:r>
    </w:p>
    <w:p>
      <w:r>
        <w:t xml:space="preserve">"service"</w:t>
      </w:r>
    </w:p>
    <w:p>
      <w:r>
        <w:t xml:space="preserve">:</w:t>
      </w:r>
    </w:p>
    <w:p>
      <w:r>
        <w:t xml:space="preserve">[</w:t>
      </w:r>
    </w:p>
    <w:p>
      <w:r>
        <w:t xml:space="preserve">{</w:t>
      </w:r>
    </w:p>
    <w:p>
      <w:r>
        <w:t xml:space="preserve">"id"</w:t>
      </w:r>
    </w:p>
    <w:p>
      <w:r>
        <w:t xml:space="preserve">:</w:t>
      </w:r>
    </w:p>
    <w:p>
      <w:r>
        <w:t xml:space="preserve">"did:example:123456789abcdefghi#vcs"</w:t>
      </w:r>
    </w:p>
    <w:p>
      <w:r>
        <w:t xml:space="preserve">,</w:t>
      </w:r>
    </w:p>
    <w:p>
      <w:r>
        <w:t xml:space="preserve">"type"</w:t>
      </w:r>
    </w:p>
    <w:p>
      <w:r>
        <w:t xml:space="preserve">:</w:t>
      </w:r>
    </w:p>
    <w:p>
      <w:r>
        <w:t xml:space="preserve">"VerifiableCredentialService"</w:t>
      </w:r>
    </w:p>
    <w:p>
      <w:r>
        <w:t xml:space="preserve">,</w:t>
      </w:r>
    </w:p>
    <w:p>
      <w:r>
        <w:t xml:space="preserve">"serviceEndpoint"</w:t>
      </w:r>
    </w:p>
    <w:p>
      <w:r>
        <w:t xml:space="preserve">:</w:t>
      </w:r>
    </w:p>
    <w:p>
      <w:r>
        <w:t xml:space="preserve">"https://example.com/vc/"</w:t>
      </w:r>
    </w:p>
    <w:p>
      <w:r>
        <w:t xml:space="preserve">}</w:t>
      </w:r>
    </w:p>
    <w:p>
      <w:r>
        <w:t xml:space="preserve">]</w:t>
      </w:r>
    </w:p>
    <w:p>
      <w:r>
        <w:t xml:space="preserve">}</w:t>
      </w:r>
    </w:p>
    <w:p>
      <w:pPr>
        <w:pStyle w:val="Heading3"/>
      </w:pPr>
      <w:r>
        <w:t xml:space="preserve">TeX Math Equations</w:t>
      </w:r>
    </w:p>
    <w:p>
      <w:r>
        <w:t xml:space="preserve">When the </w:t>
      </w:r>
      <w:r>
        <w:rPr>
          <w:rFonts w:ascii="Courier New" w:cs="Courier New" w:eastAsia="Courier New" w:hAnsi="Courier New"/>
        </w:rPr>
        <w:t xml:space="preserve">katex</w:t>
      </w:r>
      <w:r>
        <w:t xml:space="preserve"> option is enabled, the KaTeX math engine is used for TeX rendering. You can find a list of supported features and examples here: </w:t>
      </w:r>
      <w:r>
        <w:rPr>
          <w:u w:val="single"/>
          <w:color w:val="0000FF"/>
        </w:rPr>
        <w:t xml:space="preserve">https://katex.org/docs/supported.html</w:t>
      </w:r>
      <w:r>
        <w:t xml:space="preserve">.</w:t>
      </w:r>
    </w:p>
    <w:p>
      <w:r>
        <w:t xml:space="preserve">$$\begin{pmatrix}x_2 \ y_2 \end{pmatrix} =
\begin{pmatrix} A &amp; B \ C &amp; D \end{pmatrix}\cdot
\begin{pmatrix} x_1 \ y_1 \end{pmatrix}$$</w:t>
      </w:r>
    </w:p>
    <w:p>
      <w:r>
        <w:t xml:space="preserve">$$\def\arraystretch{1.5}
\begin{array}{c:c:c}
a &amp; b &amp; c \ \hline
d &amp; e &amp; f \
\hdashline
g &amp; h &amp; i
\end{array}$$</w:t>
      </w:r>
    </w:p>
    <w:p>
      <w:r>
        <w:t xml:space="preserve">$$
\underbrace{a+b+c}_{\text{Note: such math, much wow.}}
$$</w:t>
      </w:r>
    </w:p>
    <w:p>
      <w:pPr>
        <w:pStyle w:val="Heading3"/>
      </w:pPr>
      <w:r>
        <w:t xml:space="preserve">Tab Panels</w:t>
      </w:r>
    </w:p>
    <w:p>
      <w:r>
        <w:t xml:space="preserve">First Tab</w:t>
      </w:r>
    </w:p>
    <w:p>
      <w:r>
        <w:t xml:space="preserve">Second Tab</w:t>
      </w:r>
    </w:p>
    <w:p>
      <w:r>
        <w:t xml:space="preserve">{</w:t>
      </w:r>
    </w:p>
    <w:p>
      <w:r>
        <w:t xml:space="preserve">"foo"</w:t>
      </w:r>
    </w:p>
    <w:p>
      <w:r>
        <w:t xml:space="preserve">:</w:t>
      </w:r>
    </w:p>
    <w:p>
      <w:r>
        <w:t xml:space="preserve">"foo"</w:t>
      </w:r>
    </w:p>
    <w:p>
      <w:r>
        <w:t xml:space="preserve">,</w:t>
      </w:r>
    </w:p>
    <w:p>
      <w:r>
        <w:t xml:space="preserve">"baz"</w:t>
      </w:r>
    </w:p>
    <w:p>
      <w:r>
        <w:t xml:space="preserve">:</w:t>
      </w:r>
    </w:p>
    <w:p>
      <w:r>
        <w:t xml:space="preserve">1</w:t>
      </w:r>
    </w:p>
    <w:p>
      <w:r>
        <w:t xml:space="preserve">}</w:t>
      </w:r>
    </w:p>
    <w:p>
      <w:r>
        <w:t xml:space="preserve">{</w:t>
      </w:r>
    </w:p>
    <w:p>
      <w:r>
        <w:t xml:space="preserve">"foo"</w:t>
      </w:r>
    </w:p>
    <w:p>
      <w:r>
        <w:t xml:space="preserve">:</w:t>
      </w:r>
    </w:p>
    <w:p>
      <w:r>
        <w:t xml:space="preserve">"bar"</w:t>
      </w:r>
    </w:p>
    <w:p>
      <w:r>
        <w:t xml:space="preserve">,</w:t>
      </w:r>
    </w:p>
    <w:p>
      <w:r>
        <w:t xml:space="preserve">"baz"</w:t>
      </w:r>
    </w:p>
    <w:p>
      <w:r>
        <w:t xml:space="preserve">:</w:t>
      </w:r>
    </w:p>
    <w:p>
      <w:r>
        <w:t xml:space="preserve">2</w:t>
      </w:r>
    </w:p>
    <w:p>
      <w:r>
        <w:t xml:space="preserve">}</w:t>
      </w:r>
    </w:p>
    <w:p>
      <w:pPr>
        <w:pStyle w:val="Heading3"/>
      </w:pPr>
      <w:r>
        <w:t xml:space="preserve">Fancy Links</w:t>
      </w:r>
    </w:p>
    <w:p>
      <w:r>
        <w:t xml:space="preserve">Spec-Up automatically upgrades the links of certain sites, like GitHub. GitHub is the only supported site with Fancy Links right now, but we’ll be adding more as we go.</w:t>
      </w:r>
    </w:p>
    <w:p>
      <w:pPr>
        <w:pStyle w:val="Heading3"/>
      </w:pPr>
      <w:r>
        <w:t xml:space="preserve">GitHub</w:t>
      </w:r>
    </w:p>
    <w:p>
      <w:pPr>
        <w:pStyle w:val="ListParagraph"/>
        <w:numPr>
          <w:ilvl w:val="0"/>
          <w:numId w:val="1"/>
        </w:numPr>
      </w:pPr>
      <w:r>
        <w:t xml:space="preserve">Issues
Source: https://github.com/decentralized-identity/presentation-exchange/issues/119
Render: https://github.com/decentralized-identity/presentation-exchange/issues/119</w:t>
      </w:r>
    </w:p>
    <w:p>
      <w:pPr>
        <w:pStyle w:val="ListParagraph"/>
        <w:numPr>
          <w:ilvl w:val="0"/>
          <w:numId w:val="1"/>
        </w:numPr>
      </w:pPr>
      <w:r>
        <w:t xml:space="preserve">Pull Requests
Source: https://github.com/decentralized-identity/sidetree/pull/863
Render: https://github.com/decentralized-identity/sidetree/pull/863</w:t>
      </w:r>
    </w:p>
    <w:p>
      <w:pPr>
        <w:pStyle w:val="ListParagraph"/>
        <w:numPr>
          <w:ilvl w:val="0"/>
          <w:numId w:val="1"/>
        </w:numPr>
      </w:pPr>
      <w:r>
        <w:t xml:space="preserve">Releases
Source: https://github.com/decentralized-identity/sidetree/releases/tag/v0.9.1
Render: https://github.com/decentralized-identity/sidetree/releases/tag/v0.9.1</w:t>
      </w:r>
    </w:p>
    <w:p>
      <w:pPr>
        <w:pStyle w:val="ListParagraph"/>
        <w:numPr>
          <w:ilvl w:val="0"/>
          <w:numId w:val="1"/>
        </w:numPr>
      </w:pPr>
      <w:r>
        <w:t xml:space="preserve">Projects
Source: https://github.com/decentralized-identity/sidetree/projects/1
Render: https://github.com/decentralized-identity/sidetree/projects/1</w:t>
      </w:r>
    </w:p>
    <w:p>
      <w:pPr>
        <w:pStyle w:val="Heading2"/>
      </w:pPr>
      <w:r>
        <w:t xml:space="preserve">Outro</w:t>
      </w:r>
    </w:p>
    <w:p>
      <w:r>
        <w:t xml:space="preserve">Sed ut perspiciatis unde omnis iste natus error sit voluptatem accusantium doloremque laudantium, totam rem aperiam, eaque ipsa quae ab illo inventore veritatis et quasi architecto beatae vitae dicta sunt explicabo. Nemo enim ipsam voluptatem quia voluptas sit aspernatur aut odit aut fugit, sed quia consequuntur magni dolores eos qui ratione voluptatem sequi nesciunt. Neque porro quisquam est, qui dolorem ipsum quia dolor sit amet, consectetur, adipisci velit, sed quia non numquam eius modi tempora incidunt ut labore et dolore magnam aliquam quaerat voluptatem. Ut enim ad minima veniam, quis nostrum exercitationem ullam corporis suscipit laboriosam, nisi ut aliquid ex ea commodi consequatur? Quis autem vel eum iure reprehenderit qui in ea voluptate velit esse quam nihil molestiae consequatur, vel illum qui dolorem eum fugiat quo voluptas nulla pariatur?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2025-12-25T22:41:12.451Z</dcterms:created>
  <dcterms:modified xsi:type="dcterms:W3CDTF">2025-12-25T22:41:12.451Z</dcterms:modified>
</cp:coreProperties>
</file>

<file path=docProps/custom.xml><?xml version="1.0" encoding="utf-8"?>
<Properties xmlns="http://schemas.openxmlformats.org/officeDocument/2006/custom-properties" xmlns:vt="http://schemas.openxmlformats.org/officeDocument/2006/docPropsVTypes"/>
</file>