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D396" w14:textId="77777777" w:rsidR="00CF0B9B" w:rsidRDefault="00000000">
      <w:pPr>
        <w:pStyle w:val="Title"/>
        <w:spacing w:before="32" w:line="259" w:lineRule="auto"/>
        <w:ind w:left="2840" w:right="3513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Phase Proposed Solution</w:t>
      </w:r>
    </w:p>
    <w:p w14:paraId="5CCA1A46" w14:textId="77777777" w:rsidR="00CF0B9B" w:rsidRDefault="00CF0B9B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7"/>
        <w:gridCol w:w="4337"/>
      </w:tblGrid>
      <w:tr w:rsidR="00CF0B9B" w14:paraId="67A5F000" w14:textId="77777777">
        <w:trPr>
          <w:trHeight w:val="265"/>
        </w:trPr>
        <w:tc>
          <w:tcPr>
            <w:tcW w:w="4697" w:type="dxa"/>
          </w:tcPr>
          <w:p w14:paraId="505EE823" w14:textId="77777777" w:rsidR="00CF0B9B" w:rsidRDefault="00000000">
            <w:pPr>
              <w:pStyle w:val="TableParagraph"/>
              <w:spacing w:line="245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337" w:type="dxa"/>
          </w:tcPr>
          <w:p w14:paraId="63FC7874" w14:textId="77777777" w:rsidR="00CF0B9B" w:rsidRDefault="00000000">
            <w:pPr>
              <w:pStyle w:val="TableParagraph"/>
              <w:spacing w:line="245" w:lineRule="exact"/>
            </w:pPr>
            <w:r>
              <w:t>27</w:t>
            </w:r>
            <w:r>
              <w:rPr>
                <w:spacing w:val="-5"/>
              </w:rPr>
              <w:t xml:space="preserve"> </w:t>
            </w:r>
            <w:r>
              <w:t>June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CF0B9B" w14:paraId="3764A357" w14:textId="77777777">
        <w:trPr>
          <w:trHeight w:val="270"/>
        </w:trPr>
        <w:tc>
          <w:tcPr>
            <w:tcW w:w="4697" w:type="dxa"/>
          </w:tcPr>
          <w:p w14:paraId="63F5257C" w14:textId="6967010B" w:rsidR="00CF0B9B" w:rsidRDefault="008A1C36">
            <w:pPr>
              <w:pStyle w:val="TableParagraph"/>
              <w:spacing w:line="249" w:lineRule="exact"/>
            </w:pPr>
            <w:r>
              <w:t xml:space="preserve">M </w:t>
            </w:r>
            <w:r w:rsidR="00000000">
              <w:rPr>
                <w:spacing w:val="-5"/>
              </w:rPr>
              <w:t>ID</w:t>
            </w:r>
          </w:p>
        </w:tc>
        <w:tc>
          <w:tcPr>
            <w:tcW w:w="4337" w:type="dxa"/>
          </w:tcPr>
          <w:p w14:paraId="4EABFF0E" w14:textId="3B510B44" w:rsidR="00CF0B9B" w:rsidRDefault="008A1C36">
            <w:pPr>
              <w:pStyle w:val="TableParagraph"/>
              <w:spacing w:line="249" w:lineRule="exact"/>
            </w:pPr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8050612605B5D909A0D43F9BC95E1D9A</w:t>
            </w:r>
          </w:p>
        </w:tc>
      </w:tr>
      <w:tr w:rsidR="00CF0B9B" w14:paraId="605BA73C" w14:textId="77777777">
        <w:trPr>
          <w:trHeight w:val="535"/>
        </w:trPr>
        <w:tc>
          <w:tcPr>
            <w:tcW w:w="4697" w:type="dxa"/>
          </w:tcPr>
          <w:p w14:paraId="2ADAFF9F" w14:textId="77777777" w:rsidR="00CF0B9B" w:rsidRDefault="00000000">
            <w:pPr>
              <w:pStyle w:val="TableParagraph"/>
              <w:spacing w:before="1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7" w:type="dxa"/>
          </w:tcPr>
          <w:p w14:paraId="7CF86585" w14:textId="0E93F69F" w:rsidR="00CF0B9B" w:rsidRDefault="008A1C36" w:rsidP="008A1C36">
            <w:pPr>
              <w:pStyle w:val="TableParagraph"/>
              <w:spacing w:before="1" w:line="267" w:lineRule="exact"/>
            </w:pPr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Garage Management system</w:t>
            </w:r>
          </w:p>
        </w:tc>
      </w:tr>
      <w:tr w:rsidR="00CF0B9B" w14:paraId="337759DD" w14:textId="77777777">
        <w:trPr>
          <w:trHeight w:val="270"/>
        </w:trPr>
        <w:tc>
          <w:tcPr>
            <w:tcW w:w="4697" w:type="dxa"/>
          </w:tcPr>
          <w:p w14:paraId="372B95D2" w14:textId="77777777" w:rsidR="00CF0B9B" w:rsidRDefault="00000000">
            <w:pPr>
              <w:pStyle w:val="TableParagraph"/>
              <w:spacing w:line="249" w:lineRule="exact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37" w:type="dxa"/>
          </w:tcPr>
          <w:p w14:paraId="1E1F57C8" w14:textId="77777777" w:rsidR="00CF0B9B" w:rsidRDefault="00000000">
            <w:pPr>
              <w:pStyle w:val="TableParagraph"/>
              <w:spacing w:line="249" w:lineRule="exact"/>
            </w:pPr>
            <w:r>
              <w:t>2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04BF54B2" w14:textId="77777777" w:rsidR="00CF0B9B" w:rsidRDefault="00CF0B9B">
      <w:pPr>
        <w:pStyle w:val="BodyText"/>
        <w:spacing w:before="158"/>
        <w:rPr>
          <w:b/>
          <w:sz w:val="24"/>
        </w:rPr>
      </w:pPr>
    </w:p>
    <w:p w14:paraId="3B20E93C" w14:textId="77777777" w:rsidR="00CF0B9B" w:rsidRDefault="00000000">
      <w:pPr>
        <w:pStyle w:val="Title"/>
        <w:ind w:firstLine="0"/>
      </w:pPr>
      <w:r>
        <w:t>Proposed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Template:</w:t>
      </w:r>
    </w:p>
    <w:p w14:paraId="78A081F4" w14:textId="77777777" w:rsidR="00CF0B9B" w:rsidRDefault="00CF0B9B">
      <w:pPr>
        <w:pStyle w:val="BodyText"/>
        <w:spacing w:before="226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3661"/>
        <w:gridCol w:w="4506"/>
      </w:tblGrid>
      <w:tr w:rsidR="00CF0B9B" w14:paraId="2041C9DD" w14:textId="77777777">
        <w:trPr>
          <w:trHeight w:val="560"/>
        </w:trPr>
        <w:tc>
          <w:tcPr>
            <w:tcW w:w="900" w:type="dxa"/>
          </w:tcPr>
          <w:p w14:paraId="40A661B4" w14:textId="77777777" w:rsidR="00CF0B9B" w:rsidRDefault="00000000">
            <w:pPr>
              <w:pStyle w:val="TableParagraph"/>
              <w:ind w:left="0" w:right="289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3661" w:type="dxa"/>
          </w:tcPr>
          <w:p w14:paraId="49FF1E2B" w14:textId="77777777" w:rsidR="00CF0B9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6" w:type="dxa"/>
          </w:tcPr>
          <w:p w14:paraId="5B35210D" w14:textId="77777777" w:rsidR="00CF0B9B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CF0B9B" w14:paraId="02A62ABE" w14:textId="77777777">
        <w:trPr>
          <w:trHeight w:val="1380"/>
        </w:trPr>
        <w:tc>
          <w:tcPr>
            <w:tcW w:w="900" w:type="dxa"/>
          </w:tcPr>
          <w:p w14:paraId="16E9EA78" w14:textId="77777777" w:rsidR="00CF0B9B" w:rsidRDefault="00000000">
            <w:pPr>
              <w:pStyle w:val="TableParagraph"/>
              <w:ind w:left="0" w:right="328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61" w:type="dxa"/>
          </w:tcPr>
          <w:p w14:paraId="26D4C680" w14:textId="77777777" w:rsidR="00CF0B9B" w:rsidRDefault="00000000">
            <w:pPr>
              <w:pStyle w:val="TableParagraph"/>
              <w:spacing w:line="242" w:lineRule="auto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12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4506" w:type="dxa"/>
          </w:tcPr>
          <w:p w14:paraId="4BCFEC39" w14:textId="77777777" w:rsidR="00CF0B9B" w:rsidRDefault="00000000">
            <w:pPr>
              <w:pStyle w:val="TableParagraph"/>
              <w:spacing w:line="242" w:lineRule="auto"/>
              <w:ind w:left="106" w:right="132"/>
            </w:pPr>
            <w:r>
              <w:t>In</w:t>
            </w:r>
            <w:r>
              <w:rPr>
                <w:spacing w:val="-8"/>
              </w:rPr>
              <w:t xml:space="preserve"> </w:t>
            </w:r>
            <w:r>
              <w:t>ServiceNow,</w:t>
            </w:r>
            <w:r>
              <w:rPr>
                <w:spacing w:val="-7"/>
              </w:rPr>
              <w:t xml:space="preserve"> </w:t>
            </w:r>
            <w:r>
              <w:t>users</w:t>
            </w:r>
            <w:r>
              <w:rPr>
                <w:spacing w:val="-8"/>
              </w:rPr>
              <w:t xml:space="preserve"> </w:t>
            </w:r>
            <w:r>
              <w:t>assigned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incidents</w:t>
            </w:r>
            <w:r>
              <w:rPr>
                <w:spacing w:val="-8"/>
              </w:rPr>
              <w:t xml:space="preserve"> </w:t>
            </w:r>
            <w:r>
              <w:t>can still be deleted. This leads to broken incident references, loss of accountability, and disruption of workflows.</w:t>
            </w:r>
          </w:p>
        </w:tc>
      </w:tr>
      <w:tr w:rsidR="00CF0B9B" w14:paraId="2172177A" w14:textId="77777777">
        <w:trPr>
          <w:trHeight w:val="1440"/>
        </w:trPr>
        <w:tc>
          <w:tcPr>
            <w:tcW w:w="900" w:type="dxa"/>
          </w:tcPr>
          <w:p w14:paraId="3BC25AF2" w14:textId="77777777" w:rsidR="00CF0B9B" w:rsidRDefault="00000000">
            <w:pPr>
              <w:pStyle w:val="TableParagraph"/>
              <w:ind w:left="0" w:right="328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61" w:type="dxa"/>
          </w:tcPr>
          <w:p w14:paraId="2A27B7EE" w14:textId="77777777" w:rsidR="00CF0B9B" w:rsidRDefault="00000000">
            <w:pPr>
              <w:pStyle w:val="TableParagraph"/>
              <w:spacing w:line="264" w:lineRule="exact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description</w:t>
            </w:r>
          </w:p>
        </w:tc>
        <w:tc>
          <w:tcPr>
            <w:tcW w:w="4506" w:type="dxa"/>
          </w:tcPr>
          <w:p w14:paraId="50C7F0EA" w14:textId="77777777" w:rsidR="00CF0B9B" w:rsidRDefault="00000000">
            <w:pPr>
              <w:pStyle w:val="TableParagraph"/>
              <w:spacing w:line="242" w:lineRule="auto"/>
              <w:ind w:left="106" w:right="132"/>
            </w:pPr>
            <w:r>
              <w:t>A</w:t>
            </w:r>
            <w:r>
              <w:rPr>
                <w:spacing w:val="-9"/>
              </w:rPr>
              <w:t xml:space="preserve"> </w:t>
            </w:r>
            <w:r>
              <w:t>business</w:t>
            </w:r>
            <w:r>
              <w:rPr>
                <w:spacing w:val="-3"/>
              </w:rPr>
              <w:t xml:space="preserve"> </w:t>
            </w:r>
            <w:r>
              <w:t>rule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implemented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sys_user table. It checks whether the user is currently assigned to any active incidents. If so, deletion is blocked with an error message.</w:t>
            </w:r>
          </w:p>
        </w:tc>
      </w:tr>
      <w:tr w:rsidR="00CF0B9B" w14:paraId="4CA3AD41" w14:textId="77777777">
        <w:trPr>
          <w:trHeight w:val="1245"/>
        </w:trPr>
        <w:tc>
          <w:tcPr>
            <w:tcW w:w="900" w:type="dxa"/>
          </w:tcPr>
          <w:p w14:paraId="30FB6E53" w14:textId="77777777" w:rsidR="00CF0B9B" w:rsidRDefault="00000000">
            <w:pPr>
              <w:pStyle w:val="TableParagraph"/>
              <w:ind w:left="0" w:right="328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61" w:type="dxa"/>
          </w:tcPr>
          <w:p w14:paraId="38C4392C" w14:textId="77777777" w:rsidR="00CF0B9B" w:rsidRDefault="00000000">
            <w:pPr>
              <w:pStyle w:val="TableParagraph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Uniqueness</w:t>
            </w:r>
          </w:p>
        </w:tc>
        <w:tc>
          <w:tcPr>
            <w:tcW w:w="4506" w:type="dxa"/>
          </w:tcPr>
          <w:p w14:paraId="5AD230B6" w14:textId="77777777" w:rsidR="00CF0B9B" w:rsidRDefault="00000000">
            <w:pPr>
              <w:pStyle w:val="TableParagraph"/>
              <w:ind w:left="106" w:right="132"/>
            </w:pPr>
            <w:r>
              <w:t>It</w:t>
            </w:r>
            <w:r>
              <w:rPr>
                <w:spacing w:val="-6"/>
              </w:rPr>
              <w:t xml:space="preserve"> </w:t>
            </w:r>
            <w:r>
              <w:t>addresses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7"/>
              </w:rPr>
              <w:t xml:space="preserve"> </w:t>
            </w:r>
            <w:r>
              <w:t>real-world</w:t>
            </w:r>
            <w:r>
              <w:rPr>
                <w:spacing w:val="-3"/>
              </w:rPr>
              <w:t xml:space="preserve"> </w:t>
            </w:r>
            <w:r>
              <w:t>ITSM</w:t>
            </w:r>
            <w:r>
              <w:rPr>
                <w:spacing w:val="-5"/>
              </w:rPr>
              <w:t xml:space="preserve"> </w:t>
            </w:r>
            <w:r>
              <w:t>issue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a simple and effective way using native ServiceNow</w:t>
            </w:r>
            <w:r>
              <w:rPr>
                <w:spacing w:val="-6"/>
              </w:rPr>
              <w:t xml:space="preserve"> </w:t>
            </w:r>
            <w:r>
              <w:t>logic</w:t>
            </w:r>
            <w:r>
              <w:rPr>
                <w:spacing w:val="-2"/>
              </w:rPr>
              <w:t xml:space="preserve"> </w:t>
            </w:r>
            <w:r>
              <w:t>(no</w:t>
            </w:r>
            <w:r>
              <w:rPr>
                <w:spacing w:val="-5"/>
              </w:rPr>
              <w:t xml:space="preserve"> </w:t>
            </w:r>
            <w:r>
              <w:t>external</w:t>
            </w:r>
            <w:r>
              <w:rPr>
                <w:spacing w:val="-3"/>
              </w:rPr>
              <w:t xml:space="preserve"> </w:t>
            </w:r>
            <w:r>
              <w:t>plugins</w:t>
            </w:r>
            <w:r>
              <w:rPr>
                <w:spacing w:val="-5"/>
              </w:rPr>
              <w:t xml:space="preserve"> </w:t>
            </w:r>
            <w:r>
              <w:t>needed).</w:t>
            </w:r>
          </w:p>
        </w:tc>
      </w:tr>
      <w:tr w:rsidR="00CF0B9B" w14:paraId="119159FF" w14:textId="77777777">
        <w:trPr>
          <w:trHeight w:val="1185"/>
        </w:trPr>
        <w:tc>
          <w:tcPr>
            <w:tcW w:w="900" w:type="dxa"/>
          </w:tcPr>
          <w:p w14:paraId="3E3A691C" w14:textId="77777777" w:rsidR="00CF0B9B" w:rsidRDefault="00000000">
            <w:pPr>
              <w:pStyle w:val="TableParagraph"/>
              <w:ind w:left="0" w:right="328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61" w:type="dxa"/>
          </w:tcPr>
          <w:p w14:paraId="61DF307C" w14:textId="77777777" w:rsidR="00CF0B9B" w:rsidRDefault="00000000">
            <w:pPr>
              <w:pStyle w:val="TableParagraph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Impact /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4506" w:type="dxa"/>
          </w:tcPr>
          <w:p w14:paraId="4A53F2AB" w14:textId="77777777" w:rsidR="00CF0B9B" w:rsidRDefault="00000000">
            <w:pPr>
              <w:pStyle w:val="TableParagraph"/>
              <w:ind w:left="106" w:right="132"/>
            </w:pPr>
            <w:r>
              <w:t>It</w:t>
            </w:r>
            <w:r>
              <w:rPr>
                <w:spacing w:val="-8"/>
              </w:rPr>
              <w:t xml:space="preserve"> </w:t>
            </w:r>
            <w:r>
              <w:t>ensures</w:t>
            </w:r>
            <w:r>
              <w:rPr>
                <w:spacing w:val="-9"/>
              </w:rPr>
              <w:t xml:space="preserve"> </w:t>
            </w:r>
            <w:r>
              <w:t>better</w:t>
            </w:r>
            <w:r>
              <w:rPr>
                <w:spacing w:val="-10"/>
              </w:rPr>
              <w:t xml:space="preserve"> </w:t>
            </w:r>
            <w:r>
              <w:t>accountability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reliability for IT support teams, avoiding mistakes that lead to process breakdowns.</w:t>
            </w:r>
          </w:p>
        </w:tc>
      </w:tr>
      <w:tr w:rsidR="00CF0B9B" w14:paraId="0F6F0076" w14:textId="77777777">
        <w:trPr>
          <w:trHeight w:val="1440"/>
        </w:trPr>
        <w:tc>
          <w:tcPr>
            <w:tcW w:w="900" w:type="dxa"/>
          </w:tcPr>
          <w:p w14:paraId="1036573E" w14:textId="77777777" w:rsidR="00CF0B9B" w:rsidRDefault="00000000">
            <w:pPr>
              <w:pStyle w:val="TableParagraph"/>
              <w:ind w:left="0" w:right="328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61" w:type="dxa"/>
          </w:tcPr>
          <w:p w14:paraId="0FBDA391" w14:textId="77777777" w:rsidR="00CF0B9B" w:rsidRDefault="00000000">
            <w:pPr>
              <w:pStyle w:val="TableParagraph"/>
              <w:spacing w:line="264" w:lineRule="exact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4506" w:type="dxa"/>
          </w:tcPr>
          <w:p w14:paraId="7938B46F" w14:textId="77777777" w:rsidR="00CF0B9B" w:rsidRDefault="00000000">
            <w:pPr>
              <w:pStyle w:val="TableParagraph"/>
              <w:spacing w:line="242" w:lineRule="auto"/>
              <w:ind w:left="106" w:right="132"/>
            </w:pPr>
            <w:r>
              <w:t>Not applicable directly, but can save time, reduce data corruption, and avoid miscommunication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leading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cost-effective ITSM operations for companies.</w:t>
            </w:r>
          </w:p>
        </w:tc>
      </w:tr>
      <w:tr w:rsidR="00CF0B9B" w14:paraId="0FAD6F6F" w14:textId="77777777">
        <w:trPr>
          <w:trHeight w:val="1715"/>
        </w:trPr>
        <w:tc>
          <w:tcPr>
            <w:tcW w:w="900" w:type="dxa"/>
          </w:tcPr>
          <w:p w14:paraId="30716557" w14:textId="77777777" w:rsidR="00CF0B9B" w:rsidRDefault="00000000">
            <w:pPr>
              <w:pStyle w:val="TableParagraph"/>
              <w:ind w:left="0" w:right="328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661" w:type="dxa"/>
          </w:tcPr>
          <w:p w14:paraId="09499679" w14:textId="77777777" w:rsidR="00CF0B9B" w:rsidRDefault="00000000">
            <w:pPr>
              <w:pStyle w:val="TableParagraph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  <w:spacing w:val="-2"/>
              </w:rPr>
              <w:t>Solution</w:t>
            </w:r>
          </w:p>
        </w:tc>
        <w:tc>
          <w:tcPr>
            <w:tcW w:w="4506" w:type="dxa"/>
          </w:tcPr>
          <w:p w14:paraId="671E4798" w14:textId="77777777" w:rsidR="00CF0B9B" w:rsidRDefault="00000000">
            <w:pPr>
              <w:pStyle w:val="TableParagraph"/>
              <w:ind w:left="106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solution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extended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include</w:t>
            </w:r>
            <w:r>
              <w:rPr>
                <w:spacing w:val="-6"/>
              </w:rPr>
              <w:t xml:space="preserve"> </w:t>
            </w:r>
            <w:r>
              <w:t>other modules like Change Requests or Problem Tickets. It can also be adapted for role-based restrictions in large teams.</w:t>
            </w:r>
          </w:p>
        </w:tc>
      </w:tr>
    </w:tbl>
    <w:p w14:paraId="0B98A74E" w14:textId="77777777" w:rsidR="00CF0B9B" w:rsidRDefault="00CF0B9B">
      <w:pPr>
        <w:pStyle w:val="TableParagraph"/>
        <w:sectPr w:rsidR="00CF0B9B">
          <w:type w:val="continuous"/>
          <w:pgSz w:w="11910" w:h="16840"/>
          <w:pgMar w:top="820" w:right="1275" w:bottom="280" w:left="1417" w:header="720" w:footer="720" w:gutter="0"/>
          <w:cols w:space="720"/>
        </w:sectPr>
      </w:pPr>
    </w:p>
    <w:p w14:paraId="7A5714BA" w14:textId="77777777" w:rsidR="00CF0B9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48D66C" wp14:editId="3956CB45">
            <wp:extent cx="5734370" cy="38195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37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2904" w14:textId="77777777" w:rsidR="00CF0B9B" w:rsidRDefault="00000000">
      <w:pPr>
        <w:pStyle w:val="BodyText"/>
        <w:spacing w:before="157"/>
        <w:ind w:left="23"/>
      </w:pPr>
      <w:r>
        <w:t>Reference:</w:t>
      </w:r>
      <w:r>
        <w:rPr>
          <w:spacing w:val="-4"/>
        </w:rPr>
        <w:t xml:space="preserve"> </w:t>
      </w:r>
      <w:r>
        <w:t>Infographic</w:t>
      </w:r>
      <w:r>
        <w:rPr>
          <w:spacing w:val="-3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MidJourney.</w:t>
      </w:r>
    </w:p>
    <w:p w14:paraId="4F096BA0" w14:textId="77777777" w:rsidR="00CF0B9B" w:rsidRDefault="00000000">
      <w:pPr>
        <w:spacing w:before="182"/>
        <w:ind w:left="23"/>
        <w:rPr>
          <w:b/>
        </w:rPr>
      </w:pPr>
      <w:r>
        <w:rPr>
          <w:b/>
        </w:rPr>
        <w:t>Solution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Description:</w:t>
      </w:r>
    </w:p>
    <w:p w14:paraId="3772A5A1" w14:textId="77777777" w:rsidR="00CF0B9B" w:rsidRDefault="00000000">
      <w:pPr>
        <w:pStyle w:val="BodyText"/>
        <w:spacing w:before="177" w:line="259" w:lineRule="auto"/>
        <w:ind w:left="23" w:right="180" w:firstLine="820"/>
      </w:pPr>
      <w:r>
        <w:t>To prevent accidental deletion of users assigned to active incidents in ServiceNow, a</w:t>
      </w:r>
      <w:r>
        <w:rPr>
          <w:spacing w:val="40"/>
        </w:rPr>
        <w:t xml:space="preserve"> </w:t>
      </w:r>
      <w:r>
        <w:t>custom business rule is implemented on the sys_user table. This rule checks whether the user is currently</w:t>
      </w:r>
      <w:r>
        <w:rPr>
          <w:spacing w:val="-2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incidents.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incident</w:t>
      </w:r>
      <w:r>
        <w:rPr>
          <w:spacing w:val="-1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user, it blocks the deletion process and displays an appropriate error message. This approach leverages native ServiceNow functionality, making it simple, plugin-free, and easily adaptable. The solution enhances data integrity, ensures accountability in ITSM operations, and helps avoid breakdowns in incident resolution workflows.</w:t>
      </w:r>
    </w:p>
    <w:sectPr w:rsidR="00CF0B9B">
      <w:pgSz w:w="11910" w:h="16840"/>
      <w:pgMar w:top="8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0B9B"/>
    <w:rsid w:val="00346F94"/>
    <w:rsid w:val="008A1C36"/>
    <w:rsid w:val="00CF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96E1"/>
  <w15:docId w15:val="{AEB1CCD7-5AB5-4238-9E42-90B7C93A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23" w:hanging="11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arumugamvanitha83@gmail.com</cp:lastModifiedBy>
  <cp:revision>2</cp:revision>
  <dcterms:created xsi:type="dcterms:W3CDTF">2025-11-08T07:10:00Z</dcterms:created>
  <dcterms:modified xsi:type="dcterms:W3CDTF">2025-11-08T07:27:00Z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2025-11-08T00:00:00Z</vt:filetime>
  </property>
</Properties>
</file>