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8D396" w14:textId="77777777" w:rsidR="00CF0B9B" w:rsidRDefault="00000000">
      <w:pPr>
        <w:pStyle w:val="Title"/>
        <w:spacing w:before="32" w:line="259" w:lineRule="auto"/>
        <w:ind w:left="2840" w:right="3513"/>
      </w:pPr>
      <w:r>
        <w:t>Project</w:t>
      </w:r>
      <w:r>
        <w:rPr>
          <w:spacing w:val="-14"/>
        </w:rPr>
        <w:t xml:space="preserve"> </w:t>
      </w:r>
      <w:r>
        <w:t>Design</w:t>
      </w:r>
      <w:r>
        <w:rPr>
          <w:spacing w:val="-14"/>
        </w:rPr>
        <w:t xml:space="preserve"> </w:t>
      </w:r>
      <w:r>
        <w:t>Phase Proposed Solution</w:t>
      </w:r>
    </w:p>
    <w:p w14:paraId="5CCA1A46" w14:textId="77777777" w:rsidR="00CF0B9B" w:rsidRDefault="00CF0B9B">
      <w:pPr>
        <w:pStyle w:val="BodyText"/>
        <w:spacing w:before="46"/>
        <w:rPr>
          <w:b/>
          <w:sz w:val="20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97"/>
        <w:gridCol w:w="4337"/>
      </w:tblGrid>
      <w:tr w:rsidR="00CF0B9B" w14:paraId="67A5F000" w14:textId="77777777">
        <w:trPr>
          <w:trHeight w:val="265"/>
        </w:trPr>
        <w:tc>
          <w:tcPr>
            <w:tcW w:w="4697" w:type="dxa"/>
          </w:tcPr>
          <w:p w14:paraId="505EE823" w14:textId="77777777" w:rsidR="00CF0B9B" w:rsidRDefault="00000000">
            <w:pPr>
              <w:pStyle w:val="TableParagraph"/>
              <w:spacing w:line="245" w:lineRule="exact"/>
            </w:pPr>
            <w:r>
              <w:rPr>
                <w:spacing w:val="-4"/>
              </w:rPr>
              <w:t>Date</w:t>
            </w:r>
          </w:p>
        </w:tc>
        <w:tc>
          <w:tcPr>
            <w:tcW w:w="4337" w:type="dxa"/>
          </w:tcPr>
          <w:p w14:paraId="63FC7874" w14:textId="77777777" w:rsidR="00CF0B9B" w:rsidRDefault="00000000">
            <w:pPr>
              <w:pStyle w:val="TableParagraph"/>
              <w:spacing w:line="245" w:lineRule="exact"/>
            </w:pPr>
            <w:r>
              <w:t>27</w:t>
            </w:r>
            <w:r>
              <w:rPr>
                <w:spacing w:val="-5"/>
              </w:rPr>
              <w:t xml:space="preserve"> </w:t>
            </w:r>
            <w:r>
              <w:t>June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2025</w:t>
            </w:r>
          </w:p>
        </w:tc>
      </w:tr>
      <w:tr w:rsidR="00CF0B9B" w14:paraId="3764A357" w14:textId="77777777">
        <w:trPr>
          <w:trHeight w:val="270"/>
        </w:trPr>
        <w:tc>
          <w:tcPr>
            <w:tcW w:w="4697" w:type="dxa"/>
          </w:tcPr>
          <w:p w14:paraId="63F5257C" w14:textId="5FD9C809" w:rsidR="00CF0B9B" w:rsidRDefault="00AA6BA9">
            <w:pPr>
              <w:pStyle w:val="TableParagraph"/>
              <w:spacing w:line="249" w:lineRule="exact"/>
            </w:pPr>
            <w:r>
              <w:t xml:space="preserve">Team </w:t>
            </w:r>
            <w:r w:rsidR="008A1C36">
              <w:rPr>
                <w:spacing w:val="-5"/>
              </w:rPr>
              <w:t>ID</w:t>
            </w:r>
          </w:p>
        </w:tc>
        <w:tc>
          <w:tcPr>
            <w:tcW w:w="4337" w:type="dxa"/>
          </w:tcPr>
          <w:p w14:paraId="26D7E799" w14:textId="77777777" w:rsidR="00CF0B9B" w:rsidRDefault="00CF0B9B">
            <w:pPr>
              <w:pStyle w:val="TableParagraph"/>
              <w:spacing w:line="249" w:lineRule="exact"/>
              <w:rPr>
                <w:rFonts w:ascii="Open Sans" w:hAnsi="Open Sans" w:cs="Open Sans"/>
                <w:color w:val="35475C"/>
                <w:sz w:val="23"/>
                <w:szCs w:val="23"/>
                <w:shd w:val="clear" w:color="auto" w:fill="FFFFFF"/>
              </w:rPr>
            </w:pPr>
          </w:p>
          <w:p w14:paraId="4EABFF0E" w14:textId="2E7C8034" w:rsidR="00AA6BA9" w:rsidRDefault="00AA6BA9">
            <w:pPr>
              <w:pStyle w:val="TableParagraph"/>
              <w:spacing w:line="249" w:lineRule="exact"/>
            </w:pPr>
            <w:r>
              <w:rPr>
                <w:rFonts w:ascii="Verdana" w:hAnsi="Verdana"/>
                <w:color w:val="222222"/>
                <w:sz w:val="20"/>
                <w:szCs w:val="20"/>
                <w:shd w:val="clear" w:color="auto" w:fill="FFFFFF"/>
              </w:rPr>
              <w:t>NM2025TMID02958</w:t>
            </w:r>
          </w:p>
        </w:tc>
      </w:tr>
      <w:tr w:rsidR="00CF0B9B" w14:paraId="605BA73C" w14:textId="77777777">
        <w:trPr>
          <w:trHeight w:val="535"/>
        </w:trPr>
        <w:tc>
          <w:tcPr>
            <w:tcW w:w="4697" w:type="dxa"/>
          </w:tcPr>
          <w:p w14:paraId="2ADAFF9F" w14:textId="77777777" w:rsidR="00CF0B9B" w:rsidRDefault="00000000">
            <w:pPr>
              <w:pStyle w:val="TableParagraph"/>
              <w:spacing w:before="1"/>
            </w:pPr>
            <w:r>
              <w:t>Project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Name</w:t>
            </w:r>
          </w:p>
        </w:tc>
        <w:tc>
          <w:tcPr>
            <w:tcW w:w="4337" w:type="dxa"/>
          </w:tcPr>
          <w:p w14:paraId="7CF86585" w14:textId="0E93F69F" w:rsidR="00CF0B9B" w:rsidRDefault="008A1C36" w:rsidP="008A1C36">
            <w:pPr>
              <w:pStyle w:val="TableParagraph"/>
              <w:spacing w:before="1" w:line="267" w:lineRule="exact"/>
            </w:pPr>
            <w:r>
              <w:rPr>
                <w:rFonts w:ascii="Open Sans" w:hAnsi="Open Sans" w:cs="Open Sans"/>
                <w:color w:val="35475C"/>
                <w:sz w:val="23"/>
                <w:szCs w:val="23"/>
                <w:shd w:val="clear" w:color="auto" w:fill="FFFFFF"/>
              </w:rPr>
              <w:t>Garage Management system</w:t>
            </w:r>
          </w:p>
        </w:tc>
      </w:tr>
      <w:tr w:rsidR="00CF0B9B" w14:paraId="337759DD" w14:textId="77777777">
        <w:trPr>
          <w:trHeight w:val="270"/>
        </w:trPr>
        <w:tc>
          <w:tcPr>
            <w:tcW w:w="4697" w:type="dxa"/>
          </w:tcPr>
          <w:p w14:paraId="372B95D2" w14:textId="77777777" w:rsidR="00CF0B9B" w:rsidRDefault="00000000">
            <w:pPr>
              <w:pStyle w:val="TableParagraph"/>
              <w:spacing w:line="249" w:lineRule="exact"/>
            </w:pPr>
            <w:r>
              <w:t>Maximum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  <w:tc>
          <w:tcPr>
            <w:tcW w:w="4337" w:type="dxa"/>
          </w:tcPr>
          <w:p w14:paraId="1E1F57C8" w14:textId="77777777" w:rsidR="00CF0B9B" w:rsidRDefault="00000000">
            <w:pPr>
              <w:pStyle w:val="TableParagraph"/>
              <w:spacing w:line="249" w:lineRule="exact"/>
            </w:pPr>
            <w:r>
              <w:t>2</w:t>
            </w:r>
            <w:r>
              <w:rPr>
                <w:spacing w:val="-2"/>
              </w:rPr>
              <w:t xml:space="preserve"> Marks</w:t>
            </w:r>
          </w:p>
        </w:tc>
      </w:tr>
    </w:tbl>
    <w:p w14:paraId="04BF54B2" w14:textId="77777777" w:rsidR="00CF0B9B" w:rsidRDefault="00CF0B9B">
      <w:pPr>
        <w:pStyle w:val="BodyText"/>
        <w:spacing w:before="158"/>
        <w:rPr>
          <w:b/>
          <w:sz w:val="24"/>
        </w:rPr>
      </w:pPr>
    </w:p>
    <w:p w14:paraId="3B20E93C" w14:textId="77777777" w:rsidR="00CF0B9B" w:rsidRDefault="00000000">
      <w:pPr>
        <w:pStyle w:val="Title"/>
        <w:ind w:firstLine="0"/>
      </w:pPr>
      <w:r>
        <w:t>Proposed</w:t>
      </w:r>
      <w:r>
        <w:rPr>
          <w:spacing w:val="-2"/>
        </w:rPr>
        <w:t xml:space="preserve"> </w:t>
      </w:r>
      <w:r>
        <w:t>Solution</w:t>
      </w:r>
      <w:r>
        <w:rPr>
          <w:spacing w:val="-2"/>
        </w:rPr>
        <w:t xml:space="preserve"> Template:</w:t>
      </w:r>
    </w:p>
    <w:p w14:paraId="78A081F4" w14:textId="77777777" w:rsidR="00CF0B9B" w:rsidRDefault="00CF0B9B">
      <w:pPr>
        <w:pStyle w:val="BodyText"/>
        <w:spacing w:before="226" w:after="1"/>
        <w:rPr>
          <w:b/>
          <w:sz w:val="20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00"/>
        <w:gridCol w:w="3661"/>
        <w:gridCol w:w="4506"/>
      </w:tblGrid>
      <w:tr w:rsidR="00CF0B9B" w14:paraId="2041C9DD" w14:textId="77777777">
        <w:trPr>
          <w:trHeight w:val="560"/>
        </w:trPr>
        <w:tc>
          <w:tcPr>
            <w:tcW w:w="900" w:type="dxa"/>
          </w:tcPr>
          <w:p w14:paraId="40A661B4" w14:textId="77777777" w:rsidR="00CF0B9B" w:rsidRDefault="00000000">
            <w:pPr>
              <w:pStyle w:val="TableParagraph"/>
              <w:ind w:left="0" w:right="289"/>
              <w:jc w:val="right"/>
              <w:rPr>
                <w:b/>
              </w:rPr>
            </w:pPr>
            <w:r>
              <w:rPr>
                <w:b/>
                <w:spacing w:val="-2"/>
              </w:rPr>
              <w:t>S.No.</w:t>
            </w:r>
          </w:p>
        </w:tc>
        <w:tc>
          <w:tcPr>
            <w:tcW w:w="3661" w:type="dxa"/>
          </w:tcPr>
          <w:p w14:paraId="49FF1E2B" w14:textId="77777777" w:rsidR="00CF0B9B" w:rsidRDefault="00000000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Parameter</w:t>
            </w:r>
          </w:p>
        </w:tc>
        <w:tc>
          <w:tcPr>
            <w:tcW w:w="4506" w:type="dxa"/>
          </w:tcPr>
          <w:p w14:paraId="5B35210D" w14:textId="77777777" w:rsidR="00CF0B9B" w:rsidRDefault="00000000">
            <w:pPr>
              <w:pStyle w:val="TableParagraph"/>
              <w:ind w:left="106"/>
              <w:rPr>
                <w:b/>
              </w:rPr>
            </w:pPr>
            <w:r>
              <w:rPr>
                <w:b/>
                <w:spacing w:val="-2"/>
              </w:rPr>
              <w:t>Description</w:t>
            </w:r>
          </w:p>
        </w:tc>
      </w:tr>
      <w:tr w:rsidR="00CF0B9B" w14:paraId="02A62ABE" w14:textId="77777777">
        <w:trPr>
          <w:trHeight w:val="1380"/>
        </w:trPr>
        <w:tc>
          <w:tcPr>
            <w:tcW w:w="900" w:type="dxa"/>
          </w:tcPr>
          <w:p w14:paraId="16E9EA78" w14:textId="77777777" w:rsidR="00CF0B9B" w:rsidRDefault="00000000">
            <w:pPr>
              <w:pStyle w:val="TableParagraph"/>
              <w:ind w:left="0" w:right="328"/>
              <w:jc w:val="right"/>
            </w:pPr>
            <w:r>
              <w:rPr>
                <w:spacing w:val="-5"/>
              </w:rPr>
              <w:t>1.</w:t>
            </w:r>
          </w:p>
        </w:tc>
        <w:tc>
          <w:tcPr>
            <w:tcW w:w="3661" w:type="dxa"/>
          </w:tcPr>
          <w:p w14:paraId="26D4C680" w14:textId="77777777" w:rsidR="00CF0B9B" w:rsidRDefault="00000000">
            <w:pPr>
              <w:pStyle w:val="TableParagraph"/>
              <w:spacing w:line="242" w:lineRule="auto"/>
            </w:pPr>
            <w:r>
              <w:rPr>
                <w:color w:val="212121"/>
              </w:rPr>
              <w:t>Problem</w:t>
            </w:r>
            <w:r>
              <w:rPr>
                <w:color w:val="212121"/>
                <w:spacing w:val="-11"/>
              </w:rPr>
              <w:t xml:space="preserve"> </w:t>
            </w:r>
            <w:r>
              <w:rPr>
                <w:color w:val="212121"/>
              </w:rPr>
              <w:t>Statement</w:t>
            </w:r>
            <w:r>
              <w:rPr>
                <w:color w:val="212121"/>
                <w:spacing w:val="-11"/>
              </w:rPr>
              <w:t xml:space="preserve"> </w:t>
            </w:r>
            <w:r>
              <w:rPr>
                <w:color w:val="212121"/>
              </w:rPr>
              <w:t>(Problem</w:t>
            </w:r>
            <w:r>
              <w:rPr>
                <w:color w:val="212121"/>
                <w:spacing w:val="-11"/>
              </w:rPr>
              <w:t xml:space="preserve"> </w:t>
            </w:r>
            <w:r>
              <w:rPr>
                <w:color w:val="212121"/>
              </w:rPr>
              <w:t>to</w:t>
            </w:r>
            <w:r>
              <w:rPr>
                <w:color w:val="212121"/>
                <w:spacing w:val="-12"/>
              </w:rPr>
              <w:t xml:space="preserve"> </w:t>
            </w:r>
            <w:r>
              <w:rPr>
                <w:color w:val="212121"/>
              </w:rPr>
              <w:t xml:space="preserve">be </w:t>
            </w:r>
            <w:r>
              <w:rPr>
                <w:color w:val="212121"/>
                <w:spacing w:val="-2"/>
              </w:rPr>
              <w:t>solved)</w:t>
            </w:r>
          </w:p>
        </w:tc>
        <w:tc>
          <w:tcPr>
            <w:tcW w:w="4506" w:type="dxa"/>
          </w:tcPr>
          <w:p w14:paraId="4BCFEC39" w14:textId="77777777" w:rsidR="00CF0B9B" w:rsidRDefault="00000000">
            <w:pPr>
              <w:pStyle w:val="TableParagraph"/>
              <w:spacing w:line="242" w:lineRule="auto"/>
              <w:ind w:left="106" w:right="132"/>
            </w:pPr>
            <w:r>
              <w:t>In</w:t>
            </w:r>
            <w:r>
              <w:rPr>
                <w:spacing w:val="-8"/>
              </w:rPr>
              <w:t xml:space="preserve"> </w:t>
            </w:r>
            <w:r>
              <w:t>ServiceNow,</w:t>
            </w:r>
            <w:r>
              <w:rPr>
                <w:spacing w:val="-7"/>
              </w:rPr>
              <w:t xml:space="preserve"> </w:t>
            </w:r>
            <w:r>
              <w:t>users</w:t>
            </w:r>
            <w:r>
              <w:rPr>
                <w:spacing w:val="-8"/>
              </w:rPr>
              <w:t xml:space="preserve"> </w:t>
            </w:r>
            <w:r>
              <w:t>assigned</w:t>
            </w:r>
            <w:r>
              <w:rPr>
                <w:spacing w:val="-8"/>
              </w:rPr>
              <w:t xml:space="preserve"> </w:t>
            </w:r>
            <w:r>
              <w:t>to</w:t>
            </w:r>
            <w:r>
              <w:rPr>
                <w:spacing w:val="-8"/>
              </w:rPr>
              <w:t xml:space="preserve"> </w:t>
            </w:r>
            <w:r>
              <w:t>incidents</w:t>
            </w:r>
            <w:r>
              <w:rPr>
                <w:spacing w:val="-8"/>
              </w:rPr>
              <w:t xml:space="preserve"> </w:t>
            </w:r>
            <w:r>
              <w:t>can still be deleted. This leads to broken incident references, loss of accountability, and disruption of workflows.</w:t>
            </w:r>
          </w:p>
        </w:tc>
      </w:tr>
      <w:tr w:rsidR="00CF0B9B" w14:paraId="2172177A" w14:textId="77777777">
        <w:trPr>
          <w:trHeight w:val="1440"/>
        </w:trPr>
        <w:tc>
          <w:tcPr>
            <w:tcW w:w="900" w:type="dxa"/>
          </w:tcPr>
          <w:p w14:paraId="3BC25AF2" w14:textId="77777777" w:rsidR="00CF0B9B" w:rsidRDefault="00000000">
            <w:pPr>
              <w:pStyle w:val="TableParagraph"/>
              <w:ind w:left="0" w:right="328"/>
              <w:jc w:val="right"/>
            </w:pPr>
            <w:r>
              <w:rPr>
                <w:spacing w:val="-5"/>
              </w:rPr>
              <w:t>2.</w:t>
            </w:r>
          </w:p>
        </w:tc>
        <w:tc>
          <w:tcPr>
            <w:tcW w:w="3661" w:type="dxa"/>
          </w:tcPr>
          <w:p w14:paraId="2A27B7EE" w14:textId="77777777" w:rsidR="00CF0B9B" w:rsidRDefault="00000000">
            <w:pPr>
              <w:pStyle w:val="TableParagraph"/>
              <w:spacing w:line="264" w:lineRule="exact"/>
            </w:pPr>
            <w:r>
              <w:rPr>
                <w:color w:val="212121"/>
              </w:rPr>
              <w:t>Idea</w:t>
            </w:r>
            <w:r>
              <w:rPr>
                <w:color w:val="212121"/>
                <w:spacing w:val="-4"/>
              </w:rPr>
              <w:t xml:space="preserve"> </w:t>
            </w:r>
            <w:r>
              <w:rPr>
                <w:color w:val="212121"/>
              </w:rPr>
              <w:t>/</w:t>
            </w:r>
            <w:r>
              <w:rPr>
                <w:color w:val="212121"/>
                <w:spacing w:val="-4"/>
              </w:rPr>
              <w:t xml:space="preserve"> </w:t>
            </w:r>
            <w:r>
              <w:rPr>
                <w:color w:val="212121"/>
              </w:rPr>
              <w:t>Solution</w:t>
            </w:r>
            <w:r>
              <w:rPr>
                <w:color w:val="212121"/>
                <w:spacing w:val="-3"/>
              </w:rPr>
              <w:t xml:space="preserve"> </w:t>
            </w:r>
            <w:r>
              <w:rPr>
                <w:color w:val="212121"/>
                <w:spacing w:val="-2"/>
              </w:rPr>
              <w:t>description</w:t>
            </w:r>
          </w:p>
        </w:tc>
        <w:tc>
          <w:tcPr>
            <w:tcW w:w="4506" w:type="dxa"/>
          </w:tcPr>
          <w:p w14:paraId="50C7F0EA" w14:textId="77777777" w:rsidR="00CF0B9B" w:rsidRDefault="00000000">
            <w:pPr>
              <w:pStyle w:val="TableParagraph"/>
              <w:spacing w:line="242" w:lineRule="auto"/>
              <w:ind w:left="106" w:right="132"/>
            </w:pPr>
            <w:r>
              <w:t>A</w:t>
            </w:r>
            <w:r>
              <w:rPr>
                <w:spacing w:val="-9"/>
              </w:rPr>
              <w:t xml:space="preserve"> </w:t>
            </w:r>
            <w:r>
              <w:t>business</w:t>
            </w:r>
            <w:r>
              <w:rPr>
                <w:spacing w:val="-3"/>
              </w:rPr>
              <w:t xml:space="preserve"> </w:t>
            </w:r>
            <w:r>
              <w:t>rule</w:t>
            </w:r>
            <w:r>
              <w:rPr>
                <w:spacing w:val="-6"/>
              </w:rPr>
              <w:t xml:space="preserve"> </w:t>
            </w:r>
            <w:r>
              <w:t>is</w:t>
            </w:r>
            <w:r>
              <w:rPr>
                <w:spacing w:val="-8"/>
              </w:rPr>
              <w:t xml:space="preserve"> </w:t>
            </w:r>
            <w:r>
              <w:t>implemented</w:t>
            </w:r>
            <w:r>
              <w:rPr>
                <w:spacing w:val="-7"/>
              </w:rPr>
              <w:t xml:space="preserve"> </w:t>
            </w:r>
            <w:r>
              <w:t>on</w:t>
            </w:r>
            <w:r>
              <w:rPr>
                <w:spacing w:val="-7"/>
              </w:rPr>
              <w:t xml:space="preserve"> </w:t>
            </w:r>
            <w:r>
              <w:t>the</w:t>
            </w:r>
            <w:r>
              <w:rPr>
                <w:spacing w:val="-6"/>
              </w:rPr>
              <w:t xml:space="preserve"> </w:t>
            </w:r>
            <w:r>
              <w:t>sys_user table. It checks whether the user is currently assigned to any active incidents. If so, deletion is blocked with an error message.</w:t>
            </w:r>
          </w:p>
        </w:tc>
      </w:tr>
      <w:tr w:rsidR="00CF0B9B" w14:paraId="4CA3AD41" w14:textId="77777777">
        <w:trPr>
          <w:trHeight w:val="1245"/>
        </w:trPr>
        <w:tc>
          <w:tcPr>
            <w:tcW w:w="900" w:type="dxa"/>
          </w:tcPr>
          <w:p w14:paraId="30FB6E53" w14:textId="77777777" w:rsidR="00CF0B9B" w:rsidRDefault="00000000">
            <w:pPr>
              <w:pStyle w:val="TableParagraph"/>
              <w:ind w:left="0" w:right="328"/>
              <w:jc w:val="right"/>
            </w:pPr>
            <w:r>
              <w:rPr>
                <w:spacing w:val="-5"/>
              </w:rPr>
              <w:t>3.</w:t>
            </w:r>
          </w:p>
        </w:tc>
        <w:tc>
          <w:tcPr>
            <w:tcW w:w="3661" w:type="dxa"/>
          </w:tcPr>
          <w:p w14:paraId="38C4392C" w14:textId="77777777" w:rsidR="00CF0B9B" w:rsidRDefault="00000000">
            <w:pPr>
              <w:pStyle w:val="TableParagraph"/>
            </w:pPr>
            <w:r>
              <w:rPr>
                <w:color w:val="212121"/>
              </w:rPr>
              <w:t>Novelty</w:t>
            </w:r>
            <w:r>
              <w:rPr>
                <w:color w:val="212121"/>
                <w:spacing w:val="-2"/>
              </w:rPr>
              <w:t xml:space="preserve"> </w:t>
            </w:r>
            <w:r>
              <w:rPr>
                <w:color w:val="212121"/>
              </w:rPr>
              <w:t>/</w:t>
            </w:r>
            <w:r>
              <w:rPr>
                <w:color w:val="212121"/>
                <w:spacing w:val="-2"/>
              </w:rPr>
              <w:t xml:space="preserve"> Uniqueness</w:t>
            </w:r>
          </w:p>
        </w:tc>
        <w:tc>
          <w:tcPr>
            <w:tcW w:w="4506" w:type="dxa"/>
          </w:tcPr>
          <w:p w14:paraId="5AD230B6" w14:textId="77777777" w:rsidR="00CF0B9B" w:rsidRDefault="00000000">
            <w:pPr>
              <w:pStyle w:val="TableParagraph"/>
              <w:ind w:left="106" w:right="132"/>
            </w:pPr>
            <w:r>
              <w:t>It</w:t>
            </w:r>
            <w:r>
              <w:rPr>
                <w:spacing w:val="-6"/>
              </w:rPr>
              <w:t xml:space="preserve"> </w:t>
            </w:r>
            <w:r>
              <w:t>addresses</w:t>
            </w:r>
            <w:r>
              <w:rPr>
                <w:spacing w:val="-7"/>
              </w:rPr>
              <w:t xml:space="preserve"> </w:t>
            </w:r>
            <w:r>
              <w:t>a</w:t>
            </w:r>
            <w:r>
              <w:rPr>
                <w:spacing w:val="-7"/>
              </w:rPr>
              <w:t xml:space="preserve"> </w:t>
            </w:r>
            <w:r>
              <w:t>critical</w:t>
            </w:r>
            <w:r>
              <w:rPr>
                <w:spacing w:val="-7"/>
              </w:rPr>
              <w:t xml:space="preserve"> </w:t>
            </w:r>
            <w:r>
              <w:t>real-world</w:t>
            </w:r>
            <w:r>
              <w:rPr>
                <w:spacing w:val="-3"/>
              </w:rPr>
              <w:t xml:space="preserve"> </w:t>
            </w:r>
            <w:r>
              <w:t>ITSM</w:t>
            </w:r>
            <w:r>
              <w:rPr>
                <w:spacing w:val="-5"/>
              </w:rPr>
              <w:t xml:space="preserve"> </w:t>
            </w:r>
            <w:r>
              <w:t>issue</w:t>
            </w:r>
            <w:r>
              <w:rPr>
                <w:spacing w:val="-6"/>
              </w:rPr>
              <w:t xml:space="preserve"> </w:t>
            </w:r>
            <w:r>
              <w:t>in</w:t>
            </w:r>
            <w:r>
              <w:rPr>
                <w:spacing w:val="-7"/>
              </w:rPr>
              <w:t xml:space="preserve"> </w:t>
            </w:r>
            <w:r>
              <w:t>a simple and effective way using native ServiceNow</w:t>
            </w:r>
            <w:r>
              <w:rPr>
                <w:spacing w:val="-6"/>
              </w:rPr>
              <w:t xml:space="preserve"> </w:t>
            </w:r>
            <w:r>
              <w:t>logic</w:t>
            </w:r>
            <w:r>
              <w:rPr>
                <w:spacing w:val="-2"/>
              </w:rPr>
              <w:t xml:space="preserve"> </w:t>
            </w:r>
            <w:r>
              <w:t>(no</w:t>
            </w:r>
            <w:r>
              <w:rPr>
                <w:spacing w:val="-5"/>
              </w:rPr>
              <w:t xml:space="preserve"> </w:t>
            </w:r>
            <w:r>
              <w:t>external</w:t>
            </w:r>
            <w:r>
              <w:rPr>
                <w:spacing w:val="-3"/>
              </w:rPr>
              <w:t xml:space="preserve"> </w:t>
            </w:r>
            <w:r>
              <w:t>plugins</w:t>
            </w:r>
            <w:r>
              <w:rPr>
                <w:spacing w:val="-5"/>
              </w:rPr>
              <w:t xml:space="preserve"> </w:t>
            </w:r>
            <w:r>
              <w:t>needed).</w:t>
            </w:r>
          </w:p>
        </w:tc>
      </w:tr>
      <w:tr w:rsidR="00CF0B9B" w14:paraId="119159FF" w14:textId="77777777">
        <w:trPr>
          <w:trHeight w:val="1185"/>
        </w:trPr>
        <w:tc>
          <w:tcPr>
            <w:tcW w:w="900" w:type="dxa"/>
          </w:tcPr>
          <w:p w14:paraId="3E3A691C" w14:textId="77777777" w:rsidR="00CF0B9B" w:rsidRDefault="00000000">
            <w:pPr>
              <w:pStyle w:val="TableParagraph"/>
              <w:ind w:left="0" w:right="328"/>
              <w:jc w:val="right"/>
            </w:pPr>
            <w:r>
              <w:rPr>
                <w:spacing w:val="-5"/>
              </w:rPr>
              <w:t>4.</w:t>
            </w:r>
          </w:p>
        </w:tc>
        <w:tc>
          <w:tcPr>
            <w:tcW w:w="3661" w:type="dxa"/>
          </w:tcPr>
          <w:p w14:paraId="61DF307C" w14:textId="77777777" w:rsidR="00CF0B9B" w:rsidRDefault="00000000">
            <w:pPr>
              <w:pStyle w:val="TableParagraph"/>
            </w:pPr>
            <w:r>
              <w:rPr>
                <w:color w:val="212121"/>
              </w:rPr>
              <w:t>Social</w:t>
            </w:r>
            <w:r>
              <w:rPr>
                <w:color w:val="212121"/>
                <w:spacing w:val="-2"/>
              </w:rPr>
              <w:t xml:space="preserve"> </w:t>
            </w:r>
            <w:r>
              <w:rPr>
                <w:color w:val="212121"/>
              </w:rPr>
              <w:t>Impact /</w:t>
            </w:r>
            <w:r>
              <w:rPr>
                <w:color w:val="212121"/>
                <w:spacing w:val="-2"/>
              </w:rPr>
              <w:t xml:space="preserve"> </w:t>
            </w:r>
            <w:r>
              <w:rPr>
                <w:color w:val="212121"/>
              </w:rPr>
              <w:t>Customer</w:t>
            </w:r>
            <w:r>
              <w:rPr>
                <w:color w:val="212121"/>
                <w:spacing w:val="-3"/>
              </w:rPr>
              <w:t xml:space="preserve"> </w:t>
            </w:r>
            <w:r>
              <w:rPr>
                <w:color w:val="212121"/>
                <w:spacing w:val="-2"/>
              </w:rPr>
              <w:t>Satisfaction</w:t>
            </w:r>
          </w:p>
        </w:tc>
        <w:tc>
          <w:tcPr>
            <w:tcW w:w="4506" w:type="dxa"/>
          </w:tcPr>
          <w:p w14:paraId="4A53F2AB" w14:textId="77777777" w:rsidR="00CF0B9B" w:rsidRDefault="00000000">
            <w:pPr>
              <w:pStyle w:val="TableParagraph"/>
              <w:ind w:left="106" w:right="132"/>
            </w:pPr>
            <w:r>
              <w:t>It</w:t>
            </w:r>
            <w:r>
              <w:rPr>
                <w:spacing w:val="-8"/>
              </w:rPr>
              <w:t xml:space="preserve"> </w:t>
            </w:r>
            <w:r>
              <w:t>ensures</w:t>
            </w:r>
            <w:r>
              <w:rPr>
                <w:spacing w:val="-9"/>
              </w:rPr>
              <w:t xml:space="preserve"> </w:t>
            </w:r>
            <w:r>
              <w:t>better</w:t>
            </w:r>
            <w:r>
              <w:rPr>
                <w:spacing w:val="-10"/>
              </w:rPr>
              <w:t xml:space="preserve"> </w:t>
            </w:r>
            <w:r>
              <w:t>accountability</w:t>
            </w:r>
            <w:r>
              <w:rPr>
                <w:spacing w:val="-9"/>
              </w:rPr>
              <w:t xml:space="preserve"> </w:t>
            </w:r>
            <w:r>
              <w:t>and</w:t>
            </w:r>
            <w:r>
              <w:rPr>
                <w:spacing w:val="-9"/>
              </w:rPr>
              <w:t xml:space="preserve"> </w:t>
            </w:r>
            <w:r>
              <w:t>reliability for IT support teams, avoiding mistakes that lead to process breakdowns.</w:t>
            </w:r>
          </w:p>
        </w:tc>
      </w:tr>
      <w:tr w:rsidR="00CF0B9B" w14:paraId="0F6F0076" w14:textId="77777777">
        <w:trPr>
          <w:trHeight w:val="1440"/>
        </w:trPr>
        <w:tc>
          <w:tcPr>
            <w:tcW w:w="900" w:type="dxa"/>
          </w:tcPr>
          <w:p w14:paraId="1036573E" w14:textId="77777777" w:rsidR="00CF0B9B" w:rsidRDefault="00000000">
            <w:pPr>
              <w:pStyle w:val="TableParagraph"/>
              <w:ind w:left="0" w:right="328"/>
              <w:jc w:val="right"/>
            </w:pPr>
            <w:r>
              <w:rPr>
                <w:spacing w:val="-5"/>
              </w:rPr>
              <w:t>5.</w:t>
            </w:r>
          </w:p>
        </w:tc>
        <w:tc>
          <w:tcPr>
            <w:tcW w:w="3661" w:type="dxa"/>
          </w:tcPr>
          <w:p w14:paraId="0FBDA391" w14:textId="77777777" w:rsidR="00CF0B9B" w:rsidRDefault="00000000">
            <w:pPr>
              <w:pStyle w:val="TableParagraph"/>
              <w:spacing w:line="264" w:lineRule="exact"/>
            </w:pPr>
            <w:r>
              <w:rPr>
                <w:color w:val="212121"/>
              </w:rPr>
              <w:t>Business</w:t>
            </w:r>
            <w:r>
              <w:rPr>
                <w:color w:val="212121"/>
                <w:spacing w:val="-7"/>
              </w:rPr>
              <w:t xml:space="preserve"> </w:t>
            </w:r>
            <w:r>
              <w:rPr>
                <w:color w:val="212121"/>
              </w:rPr>
              <w:t>Model</w:t>
            </w:r>
            <w:r>
              <w:rPr>
                <w:color w:val="212121"/>
                <w:spacing w:val="-6"/>
              </w:rPr>
              <w:t xml:space="preserve"> </w:t>
            </w:r>
            <w:r>
              <w:rPr>
                <w:color w:val="212121"/>
              </w:rPr>
              <w:t>(Revenue</w:t>
            </w:r>
            <w:r>
              <w:rPr>
                <w:color w:val="212121"/>
                <w:spacing w:val="-4"/>
              </w:rPr>
              <w:t xml:space="preserve"> </w:t>
            </w:r>
            <w:r>
              <w:rPr>
                <w:color w:val="212121"/>
                <w:spacing w:val="-2"/>
              </w:rPr>
              <w:t>Model)</w:t>
            </w:r>
          </w:p>
        </w:tc>
        <w:tc>
          <w:tcPr>
            <w:tcW w:w="4506" w:type="dxa"/>
          </w:tcPr>
          <w:p w14:paraId="7938B46F" w14:textId="77777777" w:rsidR="00CF0B9B" w:rsidRDefault="00000000">
            <w:pPr>
              <w:pStyle w:val="TableParagraph"/>
              <w:spacing w:line="242" w:lineRule="auto"/>
              <w:ind w:left="106" w:right="132"/>
            </w:pPr>
            <w:r>
              <w:t>Not applicable directly, but can save time, reduce data corruption, and avoid miscommunication</w:t>
            </w:r>
            <w:r>
              <w:rPr>
                <w:spacing w:val="-8"/>
              </w:rPr>
              <w:t xml:space="preserve"> </w:t>
            </w:r>
            <w:r>
              <w:t>—</w:t>
            </w:r>
            <w:r>
              <w:rPr>
                <w:spacing w:val="-9"/>
              </w:rPr>
              <w:t xml:space="preserve"> </w:t>
            </w:r>
            <w:r>
              <w:t>leading</w:t>
            </w:r>
            <w:r>
              <w:rPr>
                <w:spacing w:val="-9"/>
              </w:rPr>
              <w:t xml:space="preserve"> </w:t>
            </w:r>
            <w:r>
              <w:t>to</w:t>
            </w:r>
            <w:r>
              <w:rPr>
                <w:spacing w:val="-11"/>
              </w:rPr>
              <w:t xml:space="preserve"> </w:t>
            </w:r>
            <w:r>
              <w:t>cost-effective ITSM operations for companies.</w:t>
            </w:r>
          </w:p>
        </w:tc>
      </w:tr>
      <w:tr w:rsidR="00CF0B9B" w14:paraId="0FAD6F6F" w14:textId="77777777">
        <w:trPr>
          <w:trHeight w:val="1715"/>
        </w:trPr>
        <w:tc>
          <w:tcPr>
            <w:tcW w:w="900" w:type="dxa"/>
          </w:tcPr>
          <w:p w14:paraId="30716557" w14:textId="77777777" w:rsidR="00CF0B9B" w:rsidRDefault="00000000">
            <w:pPr>
              <w:pStyle w:val="TableParagraph"/>
              <w:ind w:left="0" w:right="328"/>
              <w:jc w:val="right"/>
            </w:pPr>
            <w:r>
              <w:rPr>
                <w:spacing w:val="-5"/>
              </w:rPr>
              <w:t>6.</w:t>
            </w:r>
          </w:p>
        </w:tc>
        <w:tc>
          <w:tcPr>
            <w:tcW w:w="3661" w:type="dxa"/>
          </w:tcPr>
          <w:p w14:paraId="09499679" w14:textId="77777777" w:rsidR="00CF0B9B" w:rsidRDefault="00000000">
            <w:pPr>
              <w:pStyle w:val="TableParagraph"/>
            </w:pPr>
            <w:r>
              <w:rPr>
                <w:color w:val="212121"/>
              </w:rPr>
              <w:t>Scalability</w:t>
            </w:r>
            <w:r>
              <w:rPr>
                <w:color w:val="212121"/>
                <w:spacing w:val="-2"/>
              </w:rPr>
              <w:t xml:space="preserve"> </w:t>
            </w:r>
            <w:r>
              <w:rPr>
                <w:color w:val="212121"/>
              </w:rPr>
              <w:t>of</w:t>
            </w:r>
            <w:r>
              <w:rPr>
                <w:color w:val="212121"/>
                <w:spacing w:val="-4"/>
              </w:rPr>
              <w:t xml:space="preserve"> </w:t>
            </w:r>
            <w:r>
              <w:rPr>
                <w:color w:val="212121"/>
              </w:rPr>
              <w:t>the</w:t>
            </w:r>
            <w:r>
              <w:rPr>
                <w:color w:val="212121"/>
                <w:spacing w:val="-1"/>
              </w:rPr>
              <w:t xml:space="preserve"> </w:t>
            </w:r>
            <w:r>
              <w:rPr>
                <w:color w:val="212121"/>
                <w:spacing w:val="-2"/>
              </w:rPr>
              <w:t>Solution</w:t>
            </w:r>
          </w:p>
        </w:tc>
        <w:tc>
          <w:tcPr>
            <w:tcW w:w="4506" w:type="dxa"/>
          </w:tcPr>
          <w:p w14:paraId="671E4798" w14:textId="77777777" w:rsidR="00CF0B9B" w:rsidRDefault="00000000">
            <w:pPr>
              <w:pStyle w:val="TableParagraph"/>
              <w:ind w:left="106"/>
            </w:pPr>
            <w:r>
              <w:t>The</w:t>
            </w:r>
            <w:r>
              <w:rPr>
                <w:spacing w:val="-6"/>
              </w:rPr>
              <w:t xml:space="preserve"> </w:t>
            </w:r>
            <w:r>
              <w:t>solution</w:t>
            </w:r>
            <w:r>
              <w:rPr>
                <w:spacing w:val="-7"/>
              </w:rPr>
              <w:t xml:space="preserve"> </w:t>
            </w:r>
            <w:r>
              <w:t>can</w:t>
            </w:r>
            <w:r>
              <w:rPr>
                <w:spacing w:val="-7"/>
              </w:rPr>
              <w:t xml:space="preserve"> </w:t>
            </w:r>
            <w:r>
              <w:t>be</w:t>
            </w:r>
            <w:r>
              <w:rPr>
                <w:spacing w:val="-5"/>
              </w:rPr>
              <w:t xml:space="preserve"> </w:t>
            </w:r>
            <w:r>
              <w:t>extended</w:t>
            </w:r>
            <w:r>
              <w:rPr>
                <w:spacing w:val="-7"/>
              </w:rPr>
              <w:t xml:space="preserve"> </w:t>
            </w:r>
            <w:r>
              <w:t>to</w:t>
            </w:r>
            <w:r>
              <w:rPr>
                <w:spacing w:val="-7"/>
              </w:rPr>
              <w:t xml:space="preserve"> </w:t>
            </w:r>
            <w:r>
              <w:t>include</w:t>
            </w:r>
            <w:r>
              <w:rPr>
                <w:spacing w:val="-6"/>
              </w:rPr>
              <w:t xml:space="preserve"> </w:t>
            </w:r>
            <w:r>
              <w:t>other modules like Change Requests or Problem Tickets. It can also be adapted for role-based restrictions in large teams.</w:t>
            </w:r>
          </w:p>
        </w:tc>
      </w:tr>
    </w:tbl>
    <w:p w14:paraId="0B98A74E" w14:textId="77777777" w:rsidR="00CF0B9B" w:rsidRDefault="00CF0B9B">
      <w:pPr>
        <w:pStyle w:val="TableParagraph"/>
        <w:sectPr w:rsidR="00CF0B9B">
          <w:type w:val="continuous"/>
          <w:pgSz w:w="11910" w:h="16840"/>
          <w:pgMar w:top="820" w:right="1275" w:bottom="280" w:left="1417" w:header="720" w:footer="720" w:gutter="0"/>
          <w:cols w:space="720"/>
        </w:sectPr>
      </w:pPr>
    </w:p>
    <w:p w14:paraId="7A5714BA" w14:textId="77777777" w:rsidR="00CF0B9B" w:rsidRDefault="00000000">
      <w:pPr>
        <w:pStyle w:val="BodyText"/>
        <w:ind w:left="23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448D66C" wp14:editId="3956CB45">
            <wp:extent cx="5734370" cy="381952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437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32904" w14:textId="77777777" w:rsidR="00CF0B9B" w:rsidRDefault="00000000">
      <w:pPr>
        <w:pStyle w:val="BodyText"/>
        <w:spacing w:before="157"/>
        <w:ind w:left="23"/>
      </w:pPr>
      <w:r>
        <w:t>Reference:</w:t>
      </w:r>
      <w:r>
        <w:rPr>
          <w:spacing w:val="-4"/>
        </w:rPr>
        <w:t xml:space="preserve"> </w:t>
      </w:r>
      <w:r>
        <w:t>Infographic</w:t>
      </w:r>
      <w:r>
        <w:rPr>
          <w:spacing w:val="-3"/>
        </w:rPr>
        <w:t xml:space="preserve"> </w:t>
      </w:r>
      <w:r>
        <w:t>created</w:t>
      </w:r>
      <w:r>
        <w:rPr>
          <w:spacing w:val="-6"/>
        </w:rPr>
        <w:t xml:space="preserve"> </w:t>
      </w:r>
      <w:r>
        <w:t>using</w:t>
      </w:r>
      <w:r>
        <w:rPr>
          <w:spacing w:val="-1"/>
        </w:rPr>
        <w:t xml:space="preserve"> </w:t>
      </w:r>
      <w:r>
        <w:rPr>
          <w:spacing w:val="-2"/>
        </w:rPr>
        <w:t>MidJourney.</w:t>
      </w:r>
    </w:p>
    <w:p w14:paraId="4F096BA0" w14:textId="77777777" w:rsidR="00CF0B9B" w:rsidRDefault="00000000">
      <w:pPr>
        <w:spacing w:before="182"/>
        <w:ind w:left="23"/>
        <w:rPr>
          <w:b/>
        </w:rPr>
      </w:pPr>
      <w:r>
        <w:rPr>
          <w:b/>
        </w:rPr>
        <w:t>Solution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Description:</w:t>
      </w:r>
    </w:p>
    <w:p w14:paraId="3772A5A1" w14:textId="77777777" w:rsidR="00CF0B9B" w:rsidRDefault="00000000">
      <w:pPr>
        <w:pStyle w:val="BodyText"/>
        <w:spacing w:before="177" w:line="259" w:lineRule="auto"/>
        <w:ind w:left="23" w:right="180" w:firstLine="820"/>
      </w:pPr>
      <w:r>
        <w:t>To prevent accidental deletion of users assigned to active incidents in ServiceNow, a</w:t>
      </w:r>
      <w:r>
        <w:rPr>
          <w:spacing w:val="40"/>
        </w:rPr>
        <w:t xml:space="preserve"> </w:t>
      </w:r>
      <w:r>
        <w:t>custom business rule is implemented on the sys_user table. This rule checks whether the user is currently</w:t>
      </w:r>
      <w:r>
        <w:rPr>
          <w:spacing w:val="-2"/>
        </w:rPr>
        <w:t xml:space="preserve"> </w:t>
      </w:r>
      <w:r>
        <w:t>associated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open</w:t>
      </w:r>
      <w:r>
        <w:rPr>
          <w:spacing w:val="-3"/>
        </w:rPr>
        <w:t xml:space="preserve"> </w:t>
      </w:r>
      <w:r>
        <w:t>incidents.</w:t>
      </w:r>
      <w:r>
        <w:rPr>
          <w:spacing w:val="-3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system</w:t>
      </w:r>
      <w:r>
        <w:rPr>
          <w:spacing w:val="-2"/>
        </w:rPr>
        <w:t xml:space="preserve"> </w:t>
      </w:r>
      <w:r>
        <w:t>finds</w:t>
      </w:r>
      <w:r>
        <w:rPr>
          <w:spacing w:val="-4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active</w:t>
      </w:r>
      <w:r>
        <w:rPr>
          <w:spacing w:val="-2"/>
        </w:rPr>
        <w:t xml:space="preserve"> </w:t>
      </w:r>
      <w:r>
        <w:t>incident</w:t>
      </w:r>
      <w:r>
        <w:rPr>
          <w:spacing w:val="-1"/>
        </w:rPr>
        <w:t xml:space="preserve"> </w:t>
      </w:r>
      <w:r>
        <w:t>linked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user, it blocks the deletion process and displays an appropriate error message. This approach leverages native ServiceNow functionality, making it simple, plugin-free, and easily adaptable. The solution enhances data integrity, ensures accountability in ITSM operations, and helps avoid breakdowns in incident resolution workflows.</w:t>
      </w:r>
    </w:p>
    <w:sectPr w:rsidR="00CF0B9B">
      <w:pgSz w:w="11910" w:h="16840"/>
      <w:pgMar w:top="860" w:right="1275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F0B9B"/>
    <w:rsid w:val="00346F94"/>
    <w:rsid w:val="008A1C36"/>
    <w:rsid w:val="00AA6BA9"/>
    <w:rsid w:val="00CF0B9B"/>
    <w:rsid w:val="00F75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496E1"/>
  <w15:docId w15:val="{AEB1CCD7-5AB5-4238-9E42-90B7C93A6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1"/>
      <w:ind w:left="23" w:hanging="110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300</Words>
  <Characters>1716</Characters>
  <Application>Microsoft Office Word</Application>
  <DocSecurity>0</DocSecurity>
  <Lines>14</Lines>
  <Paragraphs>4</Paragraphs>
  <ScaleCrop>false</ScaleCrop>
  <Company/>
  <LinksUpToDate>false</LinksUpToDate>
  <CharactersWithSpaces>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arumugamvanitha83@gmail.com</cp:lastModifiedBy>
  <cp:revision>3</cp:revision>
  <dcterms:created xsi:type="dcterms:W3CDTF">2025-11-08T07:10:00Z</dcterms:created>
  <dcterms:modified xsi:type="dcterms:W3CDTF">2025-11-08T08:41:00Z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2025-06-30T00:00:00Z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2025-11-08T00:00:00Z</vt:filetime>
  </property>
</Properties>
</file>