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BC1D" w14:textId="38381F4E" w:rsidR="00EE5BD1" w:rsidRPr="009232B7" w:rsidRDefault="00EE5BD1">
      <w:pPr>
        <w:rPr>
          <w:rFonts w:ascii="Cambria" w:eastAsia="Hiragino Kaku Gothic Std W8" w:hAnsi="Cambria" w:cs="Times New Roman"/>
          <w:b/>
          <w:bCs/>
          <w:color w:val="C00000"/>
          <w:sz w:val="32"/>
          <w:szCs w:val="32"/>
          <w:lang w:val="en-US"/>
        </w:rPr>
      </w:pPr>
      <w:r w:rsidRPr="009232B7">
        <w:rPr>
          <w:rFonts w:ascii="Cambria" w:eastAsia="Hiragino Kaku Gothic Std W8" w:hAnsi="Cambria" w:cs="Times New Roman"/>
          <w:b/>
          <w:bCs/>
          <w:color w:val="C00000"/>
          <w:sz w:val="32"/>
          <w:szCs w:val="32"/>
          <w:lang w:val="en-US"/>
        </w:rPr>
        <w:t>Survey responses and trends</w:t>
      </w:r>
    </w:p>
    <w:p w14:paraId="4A2CE2C0" w14:textId="77777777" w:rsidR="009232B7" w:rsidRDefault="009232B7">
      <w:pPr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</w:p>
    <w:p w14:paraId="747A5547" w14:textId="33366E29" w:rsidR="00EE5BD1" w:rsidRPr="0021298B" w:rsidRDefault="009232B7">
      <w:pPr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 w:rsidRPr="0021298B">
        <w:rPr>
          <w:rFonts w:ascii="Cambria" w:eastAsia="Hiragino Kaku Gothic Std W8" w:hAnsi="Cambria" w:cs="Times New Roman"/>
          <w:b/>
          <w:bCs/>
          <w:color w:val="C00000"/>
          <w:lang w:val="en-US"/>
        </w:rPr>
        <w:t>100% of users who took the survey have an active online presence</w:t>
      </w:r>
    </w:p>
    <w:p w14:paraId="4B957418" w14:textId="5C15B50C" w:rsidR="009232B7" w:rsidRPr="009232B7" w:rsidRDefault="00EE5BD1" w:rsidP="0021298B">
      <w:pPr>
        <w:jc w:val="center"/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 w:rsidRPr="009232B7">
        <w:rPr>
          <w:rFonts w:ascii="Cambria" w:eastAsia="Hiragino Kaku Gothic Std W8" w:hAnsi="Cambria" w:cs="Times New Roman"/>
          <w:b/>
          <w:bCs/>
          <w:noProof/>
          <w:color w:val="C00000"/>
          <w:lang w:val="en-US"/>
        </w:rPr>
        <w:drawing>
          <wp:inline distT="0" distB="0" distL="0" distR="0" wp14:anchorId="5C45446B" wp14:editId="3BC0CBD7">
            <wp:extent cx="5731510" cy="2724785"/>
            <wp:effectExtent l="0" t="0" r="0" b="571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D7A0" w14:textId="77777777" w:rsidR="009232B7" w:rsidRPr="0021298B" w:rsidRDefault="009232B7">
      <w:pPr>
        <w:rPr>
          <w:rFonts w:ascii="Cambria" w:eastAsia="Hiragino Kaku Gothic Std W8" w:hAnsi="Cambria" w:cs="Times New Roman"/>
          <w:b/>
          <w:bCs/>
          <w:color w:val="C00000"/>
          <w:sz w:val="28"/>
          <w:szCs w:val="28"/>
          <w:lang w:val="en-US"/>
        </w:rPr>
      </w:pPr>
    </w:p>
    <w:p w14:paraId="1E11C5F5" w14:textId="57A9B29B" w:rsidR="009232B7" w:rsidRPr="0021298B" w:rsidRDefault="009232B7">
      <w:pPr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 w:rsidRPr="0021298B">
        <w:rPr>
          <w:rFonts w:ascii="Cambria" w:eastAsia="Hiragino Kaku Gothic Std W8" w:hAnsi="Cambria" w:cs="Times New Roman"/>
          <w:b/>
          <w:bCs/>
          <w:color w:val="C00000"/>
          <w:lang w:val="en-US"/>
        </w:rPr>
        <w:t>About 11% of users are unaware of the type of data being gathered by day-to-day subscription services</w:t>
      </w:r>
    </w:p>
    <w:p w14:paraId="7BAB7660" w14:textId="47CF72AA" w:rsidR="009232B7" w:rsidRDefault="009232B7" w:rsidP="009232B7">
      <w:pPr>
        <w:jc w:val="center"/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 w:rsidRPr="009232B7">
        <w:rPr>
          <w:rFonts w:ascii="Cambria" w:eastAsia="Hiragino Kaku Gothic Std W8" w:hAnsi="Cambria" w:cs="Times New Roman"/>
          <w:b/>
          <w:bCs/>
          <w:noProof/>
          <w:color w:val="C00000"/>
          <w:lang w:val="en-US"/>
        </w:rPr>
        <w:drawing>
          <wp:inline distT="0" distB="0" distL="0" distR="0" wp14:anchorId="095FF30F" wp14:editId="0341932B">
            <wp:extent cx="5497033" cy="2493336"/>
            <wp:effectExtent l="0" t="0" r="254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682" cy="249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EAD69" w14:textId="77777777" w:rsidR="0021298B" w:rsidRDefault="0021298B" w:rsidP="009232B7">
      <w:pPr>
        <w:jc w:val="center"/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</w:p>
    <w:p w14:paraId="6DFC4774" w14:textId="7DE0275F" w:rsidR="009232B7" w:rsidRPr="0021298B" w:rsidRDefault="009232B7" w:rsidP="009232B7">
      <w:pPr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 w:rsidRPr="0021298B">
        <w:rPr>
          <w:rFonts w:ascii="Cambria" w:eastAsia="Hiragino Kaku Gothic Std W8" w:hAnsi="Cambria" w:cs="Times New Roman"/>
          <w:b/>
          <w:bCs/>
          <w:color w:val="C00000"/>
          <w:lang w:val="en-US"/>
        </w:rPr>
        <w:t>55.5% of users are concerned about the type of information being collected and tracked by the subscription services they use</w:t>
      </w:r>
    </w:p>
    <w:p w14:paraId="0513DF30" w14:textId="50D9A8F1" w:rsidR="009232B7" w:rsidRDefault="009232B7" w:rsidP="009232B7">
      <w:pPr>
        <w:jc w:val="center"/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>
        <w:rPr>
          <w:rFonts w:ascii="Cambria" w:eastAsia="Hiragino Kaku Gothic Std W8" w:hAnsi="Cambria"/>
          <w:b/>
          <w:bCs/>
          <w:noProof/>
          <w:color w:val="C00000"/>
          <w:lang w:val="en-US"/>
        </w:rPr>
        <w:drawing>
          <wp:inline distT="0" distB="0" distL="0" distR="0" wp14:anchorId="51303956" wp14:editId="02E80D35">
            <wp:extent cx="5348177" cy="2425741"/>
            <wp:effectExtent l="0" t="0" r="0" b="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00" cy="2452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126C4" w14:textId="77777777" w:rsidR="009232B7" w:rsidRDefault="009232B7">
      <w:pPr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</w:p>
    <w:p w14:paraId="2404F3CD" w14:textId="1B4F6B72" w:rsidR="009232B7" w:rsidRPr="0021298B" w:rsidRDefault="009232B7">
      <w:pPr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 w:rsidRPr="0021298B">
        <w:rPr>
          <w:rFonts w:ascii="Cambria" w:eastAsia="Hiragino Kaku Gothic Std W8" w:hAnsi="Cambria" w:cs="Times New Roman"/>
          <w:b/>
          <w:bCs/>
          <w:color w:val="C00000"/>
          <w:lang w:val="en-US"/>
        </w:rPr>
        <w:lastRenderedPageBreak/>
        <w:t>Most services today use facial recognition services to unlock apps, especially Instagram captures images uploaded on the application to automatically identify and tag users to improve user experience. However, 33% of users are unaware of this information being collected by Instagram</w:t>
      </w:r>
    </w:p>
    <w:p w14:paraId="28D23E10" w14:textId="46C6191C" w:rsidR="009232B7" w:rsidRDefault="009232B7" w:rsidP="009232B7">
      <w:pPr>
        <w:jc w:val="center"/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>
        <w:rPr>
          <w:rFonts w:ascii="Cambria" w:eastAsia="Hiragino Kaku Gothic Std W8" w:hAnsi="Cambria"/>
          <w:b/>
          <w:bCs/>
          <w:noProof/>
          <w:color w:val="C00000"/>
          <w:lang w:val="en-US"/>
        </w:rPr>
        <w:drawing>
          <wp:inline distT="0" distB="0" distL="0" distR="0" wp14:anchorId="063B6341" wp14:editId="4C5350CB">
            <wp:extent cx="5731510" cy="291401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E2FFF" w14:textId="193A1256" w:rsidR="009232B7" w:rsidRPr="0021298B" w:rsidRDefault="009232B7" w:rsidP="009232B7">
      <w:pPr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 w:rsidRPr="0021298B">
        <w:rPr>
          <w:rFonts w:ascii="Cambria" w:eastAsia="Hiragino Kaku Gothic Std W8" w:hAnsi="Cambria" w:cs="Times New Roman"/>
          <w:b/>
          <w:bCs/>
          <w:color w:val="C00000"/>
          <w:lang w:val="en-US"/>
        </w:rPr>
        <w:t>77.8% of customers feel the need to control the kind of PII being collected by online platforms</w:t>
      </w:r>
      <w:r w:rsidR="0021298B" w:rsidRPr="0021298B">
        <w:rPr>
          <w:rFonts w:ascii="Cambria" w:eastAsia="Hiragino Kaku Gothic Std W8" w:hAnsi="Cambria" w:cs="Times New Roman"/>
          <w:b/>
          <w:bCs/>
          <w:color w:val="C00000"/>
          <w:lang w:val="en-US"/>
        </w:rPr>
        <w:t xml:space="preserve"> and would prefer that online services only collect the required data from the end users</w:t>
      </w:r>
    </w:p>
    <w:p w14:paraId="18BB695D" w14:textId="78F991A8" w:rsidR="009232B7" w:rsidRDefault="009232B7" w:rsidP="009232B7">
      <w:pPr>
        <w:jc w:val="center"/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>
        <w:rPr>
          <w:rFonts w:ascii="Cambria" w:eastAsia="Hiragino Kaku Gothic Std W8" w:hAnsi="Cambria"/>
          <w:b/>
          <w:bCs/>
          <w:noProof/>
          <w:color w:val="C00000"/>
          <w:lang w:val="en-US"/>
        </w:rPr>
        <w:drawing>
          <wp:inline distT="0" distB="0" distL="0" distR="0" wp14:anchorId="45E9E438" wp14:editId="7ED61FA3">
            <wp:extent cx="6251944" cy="2835656"/>
            <wp:effectExtent l="0" t="0" r="0" b="0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277" cy="284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06C5" w14:textId="77777777" w:rsidR="0021298B" w:rsidRDefault="0021298B" w:rsidP="009232B7">
      <w:pPr>
        <w:rPr>
          <w:rFonts w:ascii="Cambria" w:eastAsia="Hiragino Kaku Gothic Std W8" w:hAnsi="Cambria" w:cs="Times New Roman"/>
          <w:b/>
          <w:bCs/>
          <w:color w:val="C00000"/>
          <w:sz w:val="32"/>
          <w:szCs w:val="32"/>
          <w:lang w:val="en-US"/>
        </w:rPr>
      </w:pPr>
    </w:p>
    <w:p w14:paraId="617CC3AF" w14:textId="77777777" w:rsidR="0021298B" w:rsidRDefault="0021298B" w:rsidP="009232B7">
      <w:pPr>
        <w:rPr>
          <w:rFonts w:ascii="Cambria" w:eastAsia="Hiragino Kaku Gothic Std W8" w:hAnsi="Cambria" w:cs="Times New Roman"/>
          <w:b/>
          <w:bCs/>
          <w:color w:val="C00000"/>
          <w:sz w:val="32"/>
          <w:szCs w:val="32"/>
          <w:lang w:val="en-US"/>
        </w:rPr>
      </w:pPr>
    </w:p>
    <w:p w14:paraId="1955D9DB" w14:textId="71338B88" w:rsidR="009232B7" w:rsidRDefault="0021298B" w:rsidP="009232B7">
      <w:pPr>
        <w:rPr>
          <w:rFonts w:ascii="Cambria" w:eastAsia="Hiragino Kaku Gothic Std W8" w:hAnsi="Cambria" w:cs="Times New Roman"/>
          <w:b/>
          <w:bCs/>
          <w:color w:val="C00000"/>
          <w:sz w:val="32"/>
          <w:szCs w:val="32"/>
          <w:lang w:val="en-US"/>
        </w:rPr>
      </w:pPr>
      <w:r>
        <w:rPr>
          <w:rFonts w:ascii="Cambria" w:eastAsia="Hiragino Kaku Gothic Std W8" w:hAnsi="Cambria" w:cs="Times New Roman"/>
          <w:b/>
          <w:bCs/>
          <w:color w:val="C00000"/>
          <w:sz w:val="32"/>
          <w:szCs w:val="32"/>
          <w:lang w:val="en-US"/>
        </w:rPr>
        <w:t>Recommendations to Instagram</w:t>
      </w:r>
    </w:p>
    <w:p w14:paraId="43F9C2E2" w14:textId="5FB631DD" w:rsidR="0021298B" w:rsidRDefault="0021298B" w:rsidP="009232B7">
      <w:pPr>
        <w:rPr>
          <w:rFonts w:ascii="Cambria" w:eastAsia="Hiragino Kaku Gothic Std W8" w:hAnsi="Cambria" w:cs="Times New Roman"/>
          <w:b/>
          <w:bCs/>
          <w:color w:val="C00000"/>
          <w:sz w:val="32"/>
          <w:szCs w:val="32"/>
          <w:lang w:val="en-US"/>
        </w:rPr>
      </w:pPr>
    </w:p>
    <w:p w14:paraId="6BA3DC59" w14:textId="18C03A46" w:rsidR="0021298B" w:rsidRPr="009232B7" w:rsidRDefault="0021298B" w:rsidP="009232B7">
      <w:pPr>
        <w:rPr>
          <w:rFonts w:ascii="Cambria" w:eastAsia="Hiragino Kaku Gothic Std W8" w:hAnsi="Cambria" w:cs="Times New Roman"/>
          <w:b/>
          <w:bCs/>
          <w:color w:val="C00000"/>
          <w:lang w:val="en-US"/>
        </w:rPr>
      </w:pP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The p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erceived risk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of compromised privacy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remains a major barrier to information sharing.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Granular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privacy control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can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mitigate the negative impact of perceived risk.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>Trust in the system and process has a significant relationship with consumers’ willingness to share their information on online spaces. P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olicymakers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will need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to enforce granular privacy sharing settings that will allow individuals </w:t>
      </w:r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the autonomy to decide what level of privacy they are willing to forgo in order </w:t>
      </w:r>
      <w:proofErr w:type="spellStart"/>
      <w:r>
        <w:rPr>
          <w:rFonts w:ascii="Cambria" w:hAnsi="Cambria"/>
          <w:color w:val="212121"/>
          <w:sz w:val="30"/>
          <w:szCs w:val="30"/>
          <w:shd w:val="clear" w:color="auto" w:fill="FFFFFF"/>
        </w:rPr>
        <w:t>ti</w:t>
      </w:r>
      <w:proofErr w:type="spellEnd"/>
      <w:r>
        <w:rPr>
          <w:rFonts w:ascii="Cambria" w:hAnsi="Cambria"/>
          <w:color w:val="212121"/>
          <w:sz w:val="30"/>
          <w:szCs w:val="30"/>
          <w:shd w:val="clear" w:color="auto" w:fill="FFFFFF"/>
        </w:rPr>
        <w:t xml:space="preserve"> reap the benefits of the service</w:t>
      </w:r>
    </w:p>
    <w:sectPr w:rsidR="0021298B" w:rsidRPr="009232B7" w:rsidSect="009232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5D661" w14:textId="77777777" w:rsidR="00FC09B6" w:rsidRDefault="00FC09B6" w:rsidP="0021298B">
      <w:r>
        <w:separator/>
      </w:r>
    </w:p>
  </w:endnote>
  <w:endnote w:type="continuationSeparator" w:id="0">
    <w:p w14:paraId="26C2338F" w14:textId="77777777" w:rsidR="00FC09B6" w:rsidRDefault="00FC09B6" w:rsidP="00212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iragino Kaku Gothic Std W8">
    <w:panose1 w:val="020B0800000000000000"/>
    <w:charset w:val="80"/>
    <w:family w:val="swiss"/>
    <w:pitch w:val="variable"/>
    <w:sig w:usb0="800002CF" w:usb1="68C7FCFC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7E07" w14:textId="77777777" w:rsidR="00FC09B6" w:rsidRDefault="00FC09B6" w:rsidP="0021298B">
      <w:r>
        <w:separator/>
      </w:r>
    </w:p>
  </w:footnote>
  <w:footnote w:type="continuationSeparator" w:id="0">
    <w:p w14:paraId="0DF40AC8" w14:textId="77777777" w:rsidR="00FC09B6" w:rsidRDefault="00FC09B6" w:rsidP="00212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BD1"/>
    <w:rsid w:val="0021298B"/>
    <w:rsid w:val="009232B7"/>
    <w:rsid w:val="00EE5BD1"/>
    <w:rsid w:val="00FC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BACF6"/>
  <w15:chartTrackingRefBased/>
  <w15:docId w15:val="{533C5F68-4903-014C-AA32-9E27CA74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29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98B"/>
  </w:style>
  <w:style w:type="paragraph" w:styleId="Footer">
    <w:name w:val="footer"/>
    <w:basedOn w:val="Normal"/>
    <w:link w:val="FooterChar"/>
    <w:uiPriority w:val="99"/>
    <w:unhideWhenUsed/>
    <w:rsid w:val="002129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Ganesan</dc:creator>
  <cp:keywords/>
  <dc:description/>
  <cp:lastModifiedBy>Swathi Ganesan</cp:lastModifiedBy>
  <cp:revision>1</cp:revision>
  <dcterms:created xsi:type="dcterms:W3CDTF">2022-11-17T20:54:00Z</dcterms:created>
  <dcterms:modified xsi:type="dcterms:W3CDTF">2022-11-17T21:23:00Z</dcterms:modified>
</cp:coreProperties>
</file>