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720" w:line="312" w:lineRule="auto"/>
        <w:jc w:val="center"/>
      </w:pPr>
      <w:r>
        <w:rPr>
          <w:rFonts w:ascii="Times New Roman" w:hAnsi="Times New Roman"/>
          <w:b/>
          <w:i w:val="0"/>
          <w:color w:val="000000"/>
          <w:sz w:val="30"/>
        </w:rPr>
        <w:t>FOOTPRINT ESG: NEXT-GENERATION ENTERPRISE SUSTAINABILITY &amp; ESG PERFORMANCE PLATFORM</w:t>
      </w:r>
    </w:p>
    <w:p>
      <w:pPr>
        <w:spacing w:before="0" w:after="720" w:line="360" w:lineRule="auto"/>
        <w:jc w:val="center"/>
      </w:pPr>
      <w:r>
        <w:rPr>
          <w:rFonts w:ascii="Times New Roman" w:hAnsi="Times New Roman"/>
          <w:b/>
          <w:i w:val="0"/>
          <w:color w:val="000000"/>
          <w:sz w:val="26"/>
        </w:rPr>
        <w:t>A PROJECT REPORT</w:t>
      </w:r>
    </w:p>
    <w:p>
      <w:pPr>
        <w:spacing w:before="0" w:after="120" w:line="360" w:lineRule="auto"/>
        <w:jc w:val="center"/>
      </w:pPr>
      <w:r>
        <w:rPr>
          <w:rFonts w:ascii="Times New Roman" w:hAnsi="Times New Roman"/>
          <w:b w:val="0"/>
          <w:i/>
          <w:color w:val="000000"/>
          <w:sz w:val="24"/>
        </w:rPr>
        <w:t>Submitted by</w:t>
      </w:r>
    </w:p>
    <w:p>
      <w:pPr>
        <w:spacing w:before="0" w:after="720" w:line="360" w:lineRule="auto"/>
        <w:jc w:val="center"/>
      </w:pPr>
      <w:r>
        <w:rPr>
          <w:rFonts w:ascii="Times New Roman" w:hAnsi="Times New Roman"/>
          <w:b/>
          <w:i w:val="0"/>
          <w:color w:val="000000"/>
          <w:sz w:val="26"/>
        </w:rPr>
        <w:t>SHYAMKUMAR R (Registration No: 310624205258)</w:t>
      </w:r>
    </w:p>
    <w:p>
      <w:pPr>
        <w:spacing w:before="0" w:after="120" w:line="360" w:lineRule="auto"/>
        <w:jc w:val="center"/>
      </w:pPr>
      <w:r>
        <w:rPr>
          <w:rFonts w:ascii="Times New Roman" w:hAnsi="Times New Roman"/>
          <w:b w:val="0"/>
          <w:i/>
          <w:color w:val="000000"/>
          <w:sz w:val="24"/>
        </w:rPr>
        <w:t>in partial fulfillment for the award of the Degree</w:t>
      </w:r>
    </w:p>
    <w:p>
      <w:pPr>
        <w:spacing w:before="0" w:after="120" w:line="360" w:lineRule="auto"/>
        <w:jc w:val="center"/>
      </w:pPr>
      <w:r>
        <w:rPr>
          <w:rFonts w:ascii="Times New Roman" w:hAnsi="Times New Roman"/>
          <w:b w:val="0"/>
          <w:i/>
          <w:color w:val="000000"/>
          <w:sz w:val="24"/>
        </w:rPr>
        <w:t>of</w:t>
      </w:r>
    </w:p>
    <w:p>
      <w:pPr>
        <w:spacing w:before="0" w:after="120" w:line="360" w:lineRule="auto"/>
        <w:jc w:val="center"/>
      </w:pPr>
      <w:r>
        <w:rPr>
          <w:rFonts w:ascii="Times New Roman" w:hAnsi="Times New Roman"/>
          <w:b/>
          <w:i w:val="0"/>
          <w:color w:val="000000"/>
          <w:sz w:val="26"/>
        </w:rPr>
        <w:t>BACHELOR OF TECHNOLOGY</w:t>
      </w:r>
    </w:p>
    <w:p>
      <w:pPr>
        <w:spacing w:before="0" w:after="120" w:line="360" w:lineRule="auto"/>
        <w:jc w:val="center"/>
      </w:pPr>
      <w:r>
        <w:rPr>
          <w:rFonts w:ascii="Times New Roman" w:hAnsi="Times New Roman"/>
          <w:b w:val="0"/>
          <w:i/>
          <w:color w:val="000000"/>
          <w:sz w:val="24"/>
        </w:rPr>
        <w:t>in</w:t>
      </w:r>
    </w:p>
    <w:p>
      <w:pPr>
        <w:spacing w:before="0" w:after="800" w:line="360" w:lineRule="auto"/>
        <w:jc w:val="center"/>
      </w:pPr>
      <w:r>
        <w:rPr>
          <w:rFonts w:ascii="Times New Roman" w:hAnsi="Times New Roman"/>
          <w:b/>
          <w:i w:val="0"/>
          <w:color w:val="000000"/>
          <w:sz w:val="26"/>
        </w:rPr>
        <w:t>DEPARTMENT OF INFORMATION TECHNOLOGY</w:t>
      </w:r>
    </w:p>
    <w:p>
      <w:pPr>
        <w:spacing w:after="400"/>
        <w:jc w:val="center"/>
      </w:pPr>
      <w:r>
        <w:drawing>
          <wp:inline xmlns:a="http://schemas.openxmlformats.org/drawingml/2006/main" xmlns:pic="http://schemas.openxmlformats.org/drawingml/2006/picture">
            <wp:extent cx="1097280" cy="9246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16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9246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360" w:lineRule="auto"/>
        <w:jc w:val="center"/>
      </w:pPr>
      <w:r>
        <w:rPr>
          <w:rFonts w:ascii="Times New Roman" w:hAnsi="Times New Roman"/>
          <w:b/>
          <w:i w:val="0"/>
          <w:color w:val="000000"/>
          <w:sz w:val="26"/>
        </w:rPr>
        <w:t>EASWARI ENGINEERING COLLEGE</w:t>
      </w:r>
    </w:p>
    <w:p>
      <w:pPr>
        <w:spacing w:before="0" w:after="480" w:line="288" w:lineRule="auto"/>
        <w:jc w:val="center"/>
      </w:pPr>
      <w:r>
        <w:rPr>
          <w:rFonts w:ascii="Times New Roman" w:hAnsi="Times New Roman"/>
          <w:b/>
          <w:i w:val="0"/>
          <w:color w:val="000000"/>
          <w:sz w:val="22"/>
        </w:rPr>
        <w:t>(AN AUTONOMOUS INSTITUTION) – AFFILIATED TO ANNA UNIVERSITY,</w:t>
        <w:br/>
        <w:t>CHENNAI</w:t>
      </w:r>
    </w:p>
    <w:p>
      <w:pPr>
        <w:spacing w:before="0" w:after="40" w:line="360" w:lineRule="auto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OCTOBER 2026</w:t>
      </w:r>
    </w:p>
    <w:p>
      <w:pPr>
        <w:sectPr>
          <w:pgSz w:w="12240" w:h="15840"/>
          <w:pgMar w:top="1224" w:right="1224" w:bottom="1224" w:left="1728" w:header="720" w:footer="720" w:gutter="0"/>
          <w:cols w:space="720"/>
          <w:docGrid w:linePitch="360"/>
        </w:sectPr>
      </w:pPr>
    </w:p>
    <w:p>
      <w:pPr>
        <w:spacing w:before="160" w:after="120"/>
        <w:jc w:val="center"/>
      </w:pPr>
      <w:r>
        <w:drawing>
          <wp:inline xmlns:a="http://schemas.openxmlformats.org/drawingml/2006/main" xmlns:pic="http://schemas.openxmlformats.org/drawingml/2006/picture">
            <wp:extent cx="777240" cy="6549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16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" cy="6549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36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EASWARI ENGINEERING COLLEGE</w:t>
      </w:r>
    </w:p>
    <w:p>
      <w:pPr>
        <w:spacing w:before="0" w:after="600" w:line="288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2"/>
        </w:rPr>
        <w:t>(An Autonomous Institution, Affiliated to Anna University, Chennai)</w:t>
        <w:br/>
        <w:t>Bharathi Salai, Ramapuram, Chennai – 600089</w:t>
      </w:r>
    </w:p>
    <w:p>
      <w:pPr>
        <w:spacing w:before="0" w:after="600" w:line="360" w:lineRule="auto"/>
        <w:jc w:val="center"/>
      </w:pPr>
      <w:r>
        <w:rPr>
          <w:rFonts w:ascii="Times New Roman" w:hAnsi="Times New Roman"/>
          <w:b/>
          <w:i w:val="0"/>
          <w:color w:val="000000"/>
          <w:sz w:val="26"/>
        </w:rPr>
        <w:t>BONAFIDE CERTIFICATE</w:t>
      </w:r>
    </w:p>
    <w:p>
      <w:pPr>
        <w:spacing w:before="0" w:after="2000" w:line="36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Certified that this mini project report titled “FOOTPRINT ESG: NEXT-GENERATION ENTERPRISE SUSTAINABILITY &amp; ESG PERFORMANCE PLATFORM” is the Bonafide work of “SHYAMKUMAR R (310624205258)”, who carried out the project work under my supervision.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4644"/>
          </w:tcPr>
          <w:p>
            <w:pPr>
              <w:spacing w:line="288" w:lineRule="auto"/>
            </w:pPr>
            <w:r>
              <w:rPr>
                <w:b/>
              </w:rPr>
              <w:t>________________________</w:t>
              <w:br/>
            </w:r>
            <w:r>
              <w:rPr>
                <w:b/>
              </w:rPr>
              <w:t>HEAD OF THE DEPARTMENT</w:t>
              <w:br/>
            </w:r>
            <w:r>
              <w:t>Department of Information Technology,</w:t>
              <w:br/>
              <w:t>Easwari Engineering College,</w:t>
              <w:br/>
              <w:t>Ramapuram, Chennai – 600089.</w:t>
            </w:r>
          </w:p>
        </w:tc>
        <w:tc>
          <w:tcPr>
            <w:tcW w:type="dxa" w:w="4644"/>
          </w:tcPr>
          <w:p>
            <w:pPr>
              <w:spacing w:line="288" w:lineRule="auto"/>
            </w:pPr>
            <w:r>
              <w:rPr>
                <w:b/>
              </w:rPr>
              <w:t>________________________</w:t>
              <w:br/>
            </w:r>
            <w:r>
              <w:rPr>
                <w:b/>
              </w:rPr>
              <w:t>SUPERVISOR</w:t>
              <w:br/>
            </w:r>
            <w:r>
              <w:t>Department of Information Technology,</w:t>
              <w:br/>
              <w:t>Easwari Engineering College,</w:t>
              <w:br/>
              <w:t>Ramapuram, Chennai – 600089.</w:t>
            </w:r>
          </w:p>
        </w:tc>
      </w:tr>
    </w:tbl>
    <w:p>
      <w:r>
        <w:br w:type="page"/>
      </w:r>
    </w:p>
    <w:p>
      <w:pPr>
        <w:spacing w:before="160" w:after="120"/>
        <w:jc w:val="center"/>
      </w:pPr>
      <w:r>
        <w:drawing>
          <wp:inline xmlns:a="http://schemas.openxmlformats.org/drawingml/2006/main" xmlns:pic="http://schemas.openxmlformats.org/drawingml/2006/picture">
            <wp:extent cx="777240" cy="65495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_Im16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" cy="6549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36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EASWARI ENGINEERING COLLEGE</w:t>
      </w:r>
    </w:p>
    <w:p>
      <w:pPr>
        <w:spacing w:before="0" w:after="600" w:line="288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2"/>
        </w:rPr>
        <w:t>(An Autonomous Institution, Affiliated to Anna University, Chennai)</w:t>
        <w:br/>
        <w:t>Bharathi Salai, Ramapuram, Chennai – 600089</w:t>
      </w:r>
    </w:p>
    <w:p>
      <w:pPr>
        <w:spacing w:before="0" w:after="600" w:line="360" w:lineRule="auto"/>
        <w:jc w:val="center"/>
      </w:pPr>
      <w:r>
        <w:rPr>
          <w:rFonts w:ascii="Times New Roman" w:hAnsi="Times New Roman"/>
          <w:b/>
          <w:i w:val="0"/>
          <w:color w:val="000000"/>
          <w:sz w:val="26"/>
        </w:rPr>
        <w:t>CERTIFICATE OF VIVA-VOCE EXAMINATION</w:t>
      </w:r>
    </w:p>
    <w:p>
      <w:pPr>
        <w:spacing w:before="0" w:after="1400" w:line="36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This is to certify that the Viva-Voce Examination of the Project Work entitled “FOOTPRINT ESG: NEXT-GENERATION ENTERPRISE SUSTAINABILITY &amp; ESG PERFORMANCE PLATFORM” submitted by Mr. SHYAMKUMAR R (Reg. No: 310624205258) in partial fulfillment of the requirements for the award of the degree of BACHELOR OF TECHNOLOGY in INFORMATION TECHNOLOGY was conducted on ____________ (Date) in the Department of Information Technology, Easwari Engineering College, Ramapuram – Chennai.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4644"/>
          </w:tcPr>
          <w:p>
            <w:pPr>
              <w:spacing w:line="312" w:lineRule="auto"/>
            </w:pPr>
            <w:r>
              <w:rPr>
                <w:b/>
              </w:rPr>
              <w:t>Internal Examiner</w:t>
              <w:br/>
              <w:br/>
            </w:r>
            <w:r>
              <w:t>Name :</w:t>
              <w:br/>
              <w:t>Designation :</w:t>
              <w:br/>
              <w:t>Address :</w:t>
              <w:br/>
              <w:br/>
              <w:t>Date:</w:t>
            </w:r>
          </w:p>
        </w:tc>
        <w:tc>
          <w:tcPr>
            <w:tcW w:type="dxa" w:w="4644"/>
          </w:tcPr>
          <w:p>
            <w:pPr>
              <w:spacing w:line="312" w:lineRule="auto"/>
            </w:pPr>
            <w:r>
              <w:rPr>
                <w:b/>
              </w:rPr>
              <w:t>External Examiner</w:t>
              <w:br/>
              <w:br/>
            </w:r>
            <w:r>
              <w:t>Name :</w:t>
              <w:br/>
              <w:t>Designation :</w:t>
              <w:br/>
              <w:t>Address :</w:t>
              <w:br/>
              <w:br/>
            </w:r>
          </w:p>
        </w:tc>
      </w:tr>
    </w:tbl>
    <w:p>
      <w:r>
        <w:br w:type="page"/>
      </w:r>
    </w:p>
    <w:p>
      <w:pPr>
        <w:spacing w:before="160" w:after="200" w:line="36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ABSTRACT</w:t>
      </w:r>
    </w:p>
    <w:p>
      <w:pPr>
        <w:spacing w:before="0" w:after="120" w:line="324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The rapid implementation of international environmental regulations (EU CSRD, US SEC climate disclosures, and BRSR) demands a modern, automated enterprise sustainability management infrastructure capable of addressing severe bottlenecks in carbon accounting, data governance, and multi-facility compliance. Traditional industrial reporting relies on manual spreadsheets, ad-hoc utility invoices, and disconnected supervisory logs, resulting in unverified emission figures, reporting latencies, and severe compliance risk.</w:t>
      </w:r>
    </w:p>
    <w:p>
      <w:pPr>
        <w:spacing w:before="0" w:after="120" w:line="324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FootprintESG is a cloud-native, high-concurrency Full-Stack web platform engineered to automate multi-facility environmental accounting and ESG performance tracking. Built upon the MERN (MongoDB, Express, React, Node.js) architecture reinforced with Vite and Socket.io, the platform introduces:</w:t>
      </w:r>
    </w:p>
    <w:p>
      <w:pPr>
        <w:spacing w:line="312" w:lineRule="auto" w:after="40" w:before="0"/>
        <w:ind w:left="360"/>
        <w:jc w:val="both"/>
      </w:pPr>
      <w:r>
        <w:rPr>
          <w:rFonts w:ascii="Times New Roman" w:hAnsi="Times New Roman"/>
          <w:b/>
          <w:sz w:val="24"/>
        </w:rPr>
        <w:t xml:space="preserve">1. </w:t>
      </w:r>
      <w:r>
        <w:rPr>
          <w:rFonts w:ascii="Times New Roman" w:hAnsi="Times New Roman"/>
          <w:b/>
          <w:sz w:val="24"/>
        </w:rPr>
        <w:t>Scope 1 &amp; Scope 2 Carbon Accounting:</w:t>
      </w:r>
      <w:r>
        <w:rPr>
          <w:rFonts w:ascii="Times New Roman" w:hAnsi="Times New Roman"/>
          <w:sz w:val="24"/>
        </w:rPr>
        <w:t>Automated calculation of direct fuels (gas, diesel) and purchased grid electricity in metric tons CO2e compliant with the GHG Protocol and ISO 14064-3.</w:t>
      </w:r>
    </w:p>
    <w:p>
      <w:pPr>
        <w:spacing w:line="312" w:lineRule="auto" w:after="40" w:before="0"/>
        <w:ind w:left="360"/>
        <w:jc w:val="both"/>
      </w:pPr>
      <w:r>
        <w:rPr>
          <w:rFonts w:ascii="Times New Roman" w:hAnsi="Times New Roman"/>
          <w:b/>
          <w:sz w:val="24"/>
        </w:rPr>
        <w:t xml:space="preserve">2. </w:t>
      </w:r>
      <w:r>
        <w:rPr>
          <w:rFonts w:ascii="Times New Roman" w:hAnsi="Times New Roman"/>
          <w:b/>
          <w:sz w:val="24"/>
        </w:rPr>
        <w:t>Four-Eyes Governance &amp; Audit Trail:</w:t>
      </w:r>
      <w:r>
        <w:rPr>
          <w:rFonts w:ascii="Times New Roman" w:hAnsi="Times New Roman"/>
          <w:sz w:val="24"/>
        </w:rPr>
        <w:t>Enforces strict organizational segregation of duties separating operational data coordinators from sustainability managers and accredited auditors.</w:t>
      </w:r>
    </w:p>
    <w:p>
      <w:pPr>
        <w:spacing w:line="312" w:lineRule="auto" w:after="40" w:before="0"/>
        <w:ind w:left="360"/>
        <w:jc w:val="both"/>
      </w:pPr>
      <w:r>
        <w:rPr>
          <w:rFonts w:ascii="Times New Roman" w:hAnsi="Times New Roman"/>
          <w:b/>
          <w:sz w:val="24"/>
        </w:rPr>
        <w:t xml:space="preserve">3. </w:t>
      </w:r>
      <w:r>
        <w:rPr>
          <w:rFonts w:ascii="Times New Roman" w:hAnsi="Times New Roman"/>
          <w:b/>
          <w:sz w:val="24"/>
        </w:rPr>
        <w:t>Real-Time Utility Substation Streaming:</w:t>
      </w:r>
      <w:r>
        <w:rPr>
          <w:rFonts w:ascii="Times New Roman" w:hAnsi="Times New Roman"/>
          <w:sz w:val="24"/>
        </w:rPr>
        <w:t>Socket-driven live monitoring of high-voltage grid load (kW), rooftop solar generation, boiler natural gas, and water intake using continuous adjacent drift.</w:t>
      </w:r>
    </w:p>
    <w:p>
      <w:pPr>
        <w:spacing w:line="312" w:lineRule="auto" w:after="40" w:before="0"/>
        <w:ind w:left="360"/>
        <w:jc w:val="both"/>
      </w:pPr>
      <w:r>
        <w:rPr>
          <w:rFonts w:ascii="Times New Roman" w:hAnsi="Times New Roman"/>
          <w:b/>
          <w:sz w:val="24"/>
        </w:rPr>
        <w:t xml:space="preserve">4. </w:t>
      </w:r>
      <w:r>
        <w:rPr>
          <w:rFonts w:ascii="Times New Roman" w:hAnsi="Times New Roman"/>
          <w:b/>
          <w:sz w:val="24"/>
        </w:rPr>
        <w:t>SBTi Trajectory &amp; Multi-Facility Benchmarking:</w:t>
      </w:r>
      <w:r>
        <w:rPr>
          <w:rFonts w:ascii="Times New Roman" w:hAnsi="Times New Roman"/>
          <w:sz w:val="24"/>
        </w:rPr>
        <w:t>Tracks corporate 2030 Science-Based Target milestones alongside carbon intensity league tables (tCO2e/ton) and landfill waste diversion.</w:t>
      </w:r>
    </w:p>
    <w:p>
      <w:pPr>
        <w:spacing w:before="120" w:after="40" w:line="324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The platform delivers a responsive, enterprise light interface with sub-100ms API response times and instant client synchronization, ensuring an efficient digital backbone for sustainable industrial decarbonization.</w:t>
      </w:r>
    </w:p>
    <w:p>
      <w:r>
        <w:br w:type="page"/>
      </w:r>
    </w:p>
    <w:p>
      <w:pPr>
        <w:spacing w:before="280" w:after="320" w:line="36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ACKNOWLEDGEMENT</w:t>
      </w:r>
    </w:p>
    <w:p>
      <w:pPr>
        <w:spacing w:before="0" w:after="240" w:line="36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We express our sincere gratitude to the Principal Dr. P. Deiva Sundari and the Management of Easwari Engineering College for providing us with the opportunity and state-of-the-art facilities to carry out this project work.</w:t>
      </w:r>
    </w:p>
    <w:p>
      <w:pPr>
        <w:spacing w:before="0" w:after="240" w:line="36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We convey our heartfelt thanks to the Head of the Department, Department of Information Technology, for continuous encouragement, valuable suggestions, and steadfast support throughout our academic journey.</w:t>
      </w:r>
    </w:p>
    <w:p>
      <w:pPr>
        <w:spacing w:before="0" w:after="240" w:line="36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We are extremely thankful to our Project Guide, [Guide Name], Department of Information Technology, for valuable guidance, constructive criticism, and motivation throughout the conception and completion of this project.</w:t>
      </w:r>
    </w:p>
    <w:p>
      <w:pPr>
        <w:spacing w:before="0" w:after="240" w:line="36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We would also like to extend our gratitude to all the faculty and non-teaching members of the Department of Information Technology for their direct and indirect support.</w:t>
      </w:r>
    </w:p>
    <w:p>
      <w:pPr>
        <w:spacing w:before="0" w:after="240" w:line="36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Finally, we thank our parents and friends for their constant encouragement, moral support, and cooperation during the course of this project.</w:t>
      </w:r>
    </w:p>
    <w:p>
      <w:r>
        <w:br w:type="page"/>
      </w:r>
    </w:p>
    <w:p>
      <w:pPr>
        <w:spacing w:before="120" w:after="200" w:line="36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TABLE OF CONTENTS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84"/>
        <w:gridCol w:w="6192"/>
        <w:gridCol w:w="1224"/>
      </w:tblGrid>
      <w:tr>
        <w:tc>
          <w:tcPr>
            <w:tcW w:type="dxa" w:w="3096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spacing w:before="10" w:after="10" w:line="245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CHAPTER</w:t>
              <w:br/>
              <w:t>NO.</w:t>
            </w:r>
          </w:p>
        </w:tc>
        <w:tc>
          <w:tcPr>
            <w:tcW w:type="dxa" w:w="3096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spacing w:before="10" w:after="10" w:line="245" w:lineRule="auto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TITLE</w:t>
            </w:r>
          </w:p>
        </w:tc>
        <w:tc>
          <w:tcPr>
            <w:tcW w:type="dxa" w:w="3096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spacing w:before="10" w:after="10" w:line="245" w:lineRule="auto"/>
              <w:jc w:val="right"/>
            </w:pPr>
            <w:r>
              <w:rPr>
                <w:rFonts w:ascii="Times New Roman" w:hAnsi="Times New Roman"/>
                <w:b/>
                <w:sz w:val="20"/>
              </w:rPr>
              <w:t>PAGE</w:t>
              <w:br/>
              <w:t>NO.</w:t>
            </w:r>
          </w:p>
        </w:tc>
      </w:tr>
      <w:tr>
        <w:tc>
          <w:tcPr>
            <w:tcW w:type="dxa" w:w="3096"/>
          </w:tcPr>
          <w:p>
            <w:pPr>
              <w:spacing w:before="10" w:after="10" w:line="245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</w:r>
          </w:p>
        </w:tc>
        <w:tc>
          <w:tcPr>
            <w:tcW w:type="dxa" w:w="3096"/>
          </w:tcPr>
          <w:p>
            <w:pPr>
              <w:spacing w:before="10" w:after="10" w:line="245" w:lineRule="auto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ABSTRACT</w:t>
            </w:r>
          </w:p>
        </w:tc>
        <w:tc>
          <w:tcPr>
            <w:tcW w:type="dxa" w:w="3096"/>
          </w:tcPr>
          <w:p>
            <w:pPr>
              <w:spacing w:before="10" w:after="10" w:line="245" w:lineRule="auto"/>
              <w:jc w:val="right"/>
            </w:pPr>
            <w:r>
              <w:rPr>
                <w:rFonts w:ascii="Times New Roman" w:hAnsi="Times New Roman"/>
                <w:b/>
                <w:sz w:val="20"/>
              </w:rPr>
              <w:t>iv</w:t>
            </w:r>
          </w:p>
        </w:tc>
      </w:tr>
      <w:tr>
        <w:tc>
          <w:tcPr>
            <w:tcW w:type="dxa" w:w="3096"/>
          </w:tcPr>
          <w:p>
            <w:pPr>
              <w:spacing w:before="10" w:after="10" w:line="245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</w:r>
          </w:p>
        </w:tc>
        <w:tc>
          <w:tcPr>
            <w:tcW w:type="dxa" w:w="3096"/>
          </w:tcPr>
          <w:p>
            <w:pPr>
              <w:spacing w:before="10" w:after="10" w:line="245" w:lineRule="auto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ACKNOWLEDGEMENT</w:t>
            </w:r>
          </w:p>
        </w:tc>
        <w:tc>
          <w:tcPr>
            <w:tcW w:type="dxa" w:w="3096"/>
          </w:tcPr>
          <w:p>
            <w:pPr>
              <w:spacing w:before="10" w:after="10" w:line="245" w:lineRule="auto"/>
              <w:jc w:val="right"/>
            </w:pPr>
            <w:r>
              <w:rPr>
                <w:rFonts w:ascii="Times New Roman" w:hAnsi="Times New Roman"/>
                <w:b/>
                <w:sz w:val="20"/>
              </w:rPr>
              <w:t>v</w:t>
            </w:r>
          </w:p>
        </w:tc>
      </w:tr>
      <w:tr>
        <w:tc>
          <w:tcPr>
            <w:tcW w:type="dxa" w:w="3096"/>
          </w:tcPr>
          <w:p>
            <w:pPr>
              <w:spacing w:before="10" w:after="10" w:line="245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1</w:t>
            </w:r>
          </w:p>
        </w:tc>
        <w:tc>
          <w:tcPr>
            <w:tcW w:type="dxa" w:w="3096"/>
          </w:tcPr>
          <w:p>
            <w:pPr>
              <w:spacing w:before="10" w:after="10" w:line="245" w:lineRule="auto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INTRODUCTION</w:t>
            </w:r>
          </w:p>
        </w:tc>
        <w:tc>
          <w:tcPr>
            <w:tcW w:type="dxa" w:w="3096"/>
          </w:tcPr>
          <w:p>
            <w:pPr>
              <w:spacing w:before="10" w:after="10" w:line="245" w:lineRule="auto"/>
              <w:jc w:val="right"/>
            </w:pPr>
            <w:r>
              <w:rPr>
                <w:rFonts w:ascii="Times New Roman" w:hAnsi="Times New Roman"/>
                <w:b/>
                <w:sz w:val="20"/>
              </w:rPr>
              <w:t>1</w:t>
            </w:r>
          </w:p>
        </w:tc>
      </w:tr>
      <w:tr>
        <w:tc>
          <w:tcPr>
            <w:tcW w:type="dxa" w:w="3096"/>
          </w:tcPr>
          <w:p>
            <w:pPr>
              <w:spacing w:before="10" w:after="10" w:line="245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3096"/>
          </w:tcPr>
          <w:p>
            <w:pPr>
              <w:spacing w:before="10" w:after="10" w:line="245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1.1 OVERVIEW</w:t>
            </w:r>
          </w:p>
        </w:tc>
        <w:tc>
          <w:tcPr>
            <w:tcW w:type="dxa" w:w="3096"/>
          </w:tcPr>
          <w:p>
            <w:pPr>
              <w:spacing w:before="10" w:after="10" w:line="245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</w:tr>
      <w:tr>
        <w:tc>
          <w:tcPr>
            <w:tcW w:type="dxa" w:w="3096"/>
          </w:tcPr>
          <w:p>
            <w:pPr>
              <w:spacing w:before="10" w:after="10" w:line="245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3096"/>
          </w:tcPr>
          <w:p>
            <w:pPr>
              <w:spacing w:before="10" w:after="10" w:line="245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1.2 PROBLEM DEFINITION</w:t>
            </w:r>
          </w:p>
        </w:tc>
        <w:tc>
          <w:tcPr>
            <w:tcW w:type="dxa" w:w="3096"/>
          </w:tcPr>
          <w:p>
            <w:pPr>
              <w:spacing w:before="10" w:after="10" w:line="245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</w:tr>
      <w:tr>
        <w:tc>
          <w:tcPr>
            <w:tcW w:type="dxa" w:w="3096"/>
          </w:tcPr>
          <w:p>
            <w:pPr>
              <w:spacing w:before="10" w:after="10" w:line="245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3096"/>
          </w:tcPr>
          <w:p>
            <w:pPr>
              <w:spacing w:before="10" w:after="10" w:line="245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1.3 OBJECTIVE</w:t>
            </w:r>
          </w:p>
        </w:tc>
        <w:tc>
          <w:tcPr>
            <w:tcW w:type="dxa" w:w="3096"/>
          </w:tcPr>
          <w:p>
            <w:pPr>
              <w:spacing w:before="10" w:after="10" w:line="245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</w:tr>
      <w:tr>
        <w:tc>
          <w:tcPr>
            <w:tcW w:type="dxa" w:w="3096"/>
          </w:tcPr>
          <w:p>
            <w:pPr>
              <w:spacing w:before="10" w:after="10" w:line="245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3096"/>
          </w:tcPr>
          <w:p>
            <w:pPr>
              <w:spacing w:before="10" w:after="10" w:line="245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1.4 SCOPE OF THE PROJECT</w:t>
            </w:r>
          </w:p>
        </w:tc>
        <w:tc>
          <w:tcPr>
            <w:tcW w:type="dxa" w:w="3096"/>
          </w:tcPr>
          <w:p>
            <w:pPr>
              <w:spacing w:before="10" w:after="10" w:line="245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</w:tr>
      <w:tr>
        <w:tc>
          <w:tcPr>
            <w:tcW w:type="dxa" w:w="3096"/>
          </w:tcPr>
          <w:p>
            <w:pPr>
              <w:spacing w:before="10" w:after="10" w:line="245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3096"/>
          </w:tcPr>
          <w:p>
            <w:pPr>
              <w:spacing w:before="10" w:after="10" w:line="245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1.5 MOTIVATION</w:t>
            </w:r>
          </w:p>
        </w:tc>
        <w:tc>
          <w:tcPr>
            <w:tcW w:type="dxa" w:w="3096"/>
          </w:tcPr>
          <w:p>
            <w:pPr>
              <w:spacing w:before="10" w:after="10" w:line="245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</w:tr>
      <w:tr>
        <w:tc>
          <w:tcPr>
            <w:tcW w:type="dxa" w:w="3096"/>
          </w:tcPr>
          <w:p>
            <w:pPr>
              <w:spacing w:before="10" w:after="10" w:line="245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2</w:t>
            </w:r>
          </w:p>
        </w:tc>
        <w:tc>
          <w:tcPr>
            <w:tcW w:type="dxa" w:w="3096"/>
          </w:tcPr>
          <w:p>
            <w:pPr>
              <w:spacing w:before="10" w:after="10" w:line="245" w:lineRule="auto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RELATED WORK</w:t>
            </w:r>
          </w:p>
        </w:tc>
        <w:tc>
          <w:tcPr>
            <w:tcW w:type="dxa" w:w="3096"/>
          </w:tcPr>
          <w:p>
            <w:pPr>
              <w:spacing w:before="10" w:after="10" w:line="245" w:lineRule="auto"/>
              <w:jc w:val="right"/>
            </w:pPr>
            <w:r>
              <w:rPr>
                <w:rFonts w:ascii="Times New Roman" w:hAnsi="Times New Roman"/>
                <w:b/>
                <w:sz w:val="20"/>
              </w:rPr>
              <w:t>3</w:t>
            </w:r>
          </w:p>
        </w:tc>
      </w:tr>
      <w:tr>
        <w:tc>
          <w:tcPr>
            <w:tcW w:type="dxa" w:w="3096"/>
          </w:tcPr>
          <w:p>
            <w:pPr>
              <w:spacing w:before="10" w:after="10" w:line="245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3096"/>
          </w:tcPr>
          <w:p>
            <w:pPr>
              <w:spacing w:before="10" w:after="10" w:line="245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2.1 LITERATURE REVIEW</w:t>
            </w:r>
          </w:p>
        </w:tc>
        <w:tc>
          <w:tcPr>
            <w:tcW w:type="dxa" w:w="3096"/>
          </w:tcPr>
          <w:p>
            <w:pPr>
              <w:spacing w:before="10" w:after="10" w:line="245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</w:tr>
      <w:tr>
        <w:tc>
          <w:tcPr>
            <w:tcW w:type="dxa" w:w="3096"/>
          </w:tcPr>
          <w:p>
            <w:pPr>
              <w:spacing w:before="10" w:after="10" w:line="245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3096"/>
          </w:tcPr>
          <w:p>
            <w:pPr>
              <w:spacing w:before="10" w:after="10" w:line="245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2.2 EXISTING SYSTEM</w:t>
            </w:r>
          </w:p>
        </w:tc>
        <w:tc>
          <w:tcPr>
            <w:tcW w:type="dxa" w:w="3096"/>
          </w:tcPr>
          <w:p>
            <w:pPr>
              <w:spacing w:before="10" w:after="10" w:line="245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</w:tr>
      <w:tr>
        <w:tc>
          <w:tcPr>
            <w:tcW w:type="dxa" w:w="3096"/>
          </w:tcPr>
          <w:p>
            <w:pPr>
              <w:spacing w:before="10" w:after="10" w:line="245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3096"/>
          </w:tcPr>
          <w:p>
            <w:pPr>
              <w:spacing w:before="10" w:after="10" w:line="245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2.3 PROPOSED SYSTEM</w:t>
            </w:r>
          </w:p>
        </w:tc>
        <w:tc>
          <w:tcPr>
            <w:tcW w:type="dxa" w:w="3096"/>
          </w:tcPr>
          <w:p>
            <w:pPr>
              <w:spacing w:before="10" w:after="10" w:line="245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3</w:t>
            </w:r>
          </w:p>
        </w:tc>
      </w:tr>
      <w:tr>
        <w:tc>
          <w:tcPr>
            <w:tcW w:type="dxa" w:w="3096"/>
          </w:tcPr>
          <w:p>
            <w:pPr>
              <w:spacing w:before="10" w:after="10" w:line="245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3</w:t>
            </w:r>
          </w:p>
        </w:tc>
        <w:tc>
          <w:tcPr>
            <w:tcW w:type="dxa" w:w="3096"/>
          </w:tcPr>
          <w:p>
            <w:pPr>
              <w:spacing w:before="10" w:after="10" w:line="245" w:lineRule="auto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SYSTEM ANALYSIS</w:t>
            </w:r>
          </w:p>
        </w:tc>
        <w:tc>
          <w:tcPr>
            <w:tcW w:type="dxa" w:w="3096"/>
          </w:tcPr>
          <w:p>
            <w:pPr>
              <w:spacing w:before="10" w:after="10" w:line="245" w:lineRule="auto"/>
              <w:jc w:val="right"/>
            </w:pPr>
            <w:r>
              <w:rPr>
                <w:rFonts w:ascii="Times New Roman" w:hAnsi="Times New Roman"/>
                <w:b/>
                <w:sz w:val="20"/>
              </w:rPr>
              <w:t>4</w:t>
            </w:r>
          </w:p>
        </w:tc>
      </w:tr>
      <w:tr>
        <w:tc>
          <w:tcPr>
            <w:tcW w:type="dxa" w:w="3096"/>
          </w:tcPr>
          <w:p>
            <w:pPr>
              <w:spacing w:before="10" w:after="10" w:line="245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3096"/>
          </w:tcPr>
          <w:p>
            <w:pPr>
              <w:spacing w:before="10" w:after="10" w:line="245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3.1 SYSTEM REQUIREMENTS</w:t>
            </w:r>
          </w:p>
        </w:tc>
        <w:tc>
          <w:tcPr>
            <w:tcW w:type="dxa" w:w="3096"/>
          </w:tcPr>
          <w:p>
            <w:pPr>
              <w:spacing w:before="10" w:after="10" w:line="245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</w:tr>
      <w:tr>
        <w:tc>
          <w:tcPr>
            <w:tcW w:type="dxa" w:w="3096"/>
          </w:tcPr>
          <w:p>
            <w:pPr>
              <w:spacing w:before="10" w:after="10" w:line="245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3096"/>
          </w:tcPr>
          <w:p>
            <w:pPr>
              <w:spacing w:before="10" w:after="10" w:line="245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3.2 SOFTWARE AND HARDWARE REQUIREMENTS</w:t>
            </w:r>
          </w:p>
        </w:tc>
        <w:tc>
          <w:tcPr>
            <w:tcW w:type="dxa" w:w="3096"/>
          </w:tcPr>
          <w:p>
            <w:pPr>
              <w:spacing w:before="10" w:after="10" w:line="245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4</w:t>
            </w:r>
          </w:p>
        </w:tc>
      </w:tr>
      <w:tr>
        <w:tc>
          <w:tcPr>
            <w:tcW w:type="dxa" w:w="3096"/>
          </w:tcPr>
          <w:p>
            <w:pPr>
              <w:spacing w:before="10" w:after="10" w:line="245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4</w:t>
            </w:r>
          </w:p>
        </w:tc>
        <w:tc>
          <w:tcPr>
            <w:tcW w:type="dxa" w:w="3096"/>
          </w:tcPr>
          <w:p>
            <w:pPr>
              <w:spacing w:before="10" w:after="10" w:line="245" w:lineRule="auto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SYSTEM DESIGN</w:t>
            </w:r>
          </w:p>
        </w:tc>
        <w:tc>
          <w:tcPr>
            <w:tcW w:type="dxa" w:w="3096"/>
          </w:tcPr>
          <w:p>
            <w:pPr>
              <w:spacing w:before="10" w:after="10" w:line="245" w:lineRule="auto"/>
              <w:jc w:val="right"/>
            </w:pPr>
            <w:r>
              <w:rPr>
                <w:rFonts w:ascii="Times New Roman" w:hAnsi="Times New Roman"/>
                <w:b/>
                <w:sz w:val="20"/>
              </w:rPr>
              <w:t>6</w:t>
            </w:r>
          </w:p>
        </w:tc>
      </w:tr>
      <w:tr>
        <w:tc>
          <w:tcPr>
            <w:tcW w:type="dxa" w:w="3096"/>
          </w:tcPr>
          <w:p>
            <w:pPr>
              <w:spacing w:before="10" w:after="10" w:line="245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3096"/>
          </w:tcPr>
          <w:p>
            <w:pPr>
              <w:spacing w:before="10" w:after="10" w:line="245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4.1 SYSTEM ARCHITECTURE</w:t>
            </w:r>
          </w:p>
        </w:tc>
        <w:tc>
          <w:tcPr>
            <w:tcW w:type="dxa" w:w="3096"/>
          </w:tcPr>
          <w:p>
            <w:pPr>
              <w:spacing w:before="10" w:after="10" w:line="245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</w:tr>
      <w:tr>
        <w:tc>
          <w:tcPr>
            <w:tcW w:type="dxa" w:w="3096"/>
          </w:tcPr>
          <w:p>
            <w:pPr>
              <w:spacing w:before="10" w:after="10" w:line="245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3096"/>
          </w:tcPr>
          <w:p>
            <w:pPr>
              <w:spacing w:before="10" w:after="10" w:line="245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4.2 MODULE DESCRIPTION</w:t>
            </w:r>
          </w:p>
        </w:tc>
        <w:tc>
          <w:tcPr>
            <w:tcW w:type="dxa" w:w="3096"/>
          </w:tcPr>
          <w:p>
            <w:pPr>
              <w:spacing w:before="10" w:after="10" w:line="245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</w:tr>
      <w:tr>
        <w:tc>
          <w:tcPr>
            <w:tcW w:type="dxa" w:w="3096"/>
          </w:tcPr>
          <w:p>
            <w:pPr>
              <w:spacing w:before="10" w:after="10" w:line="245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3096"/>
          </w:tcPr>
          <w:p>
            <w:pPr>
              <w:spacing w:before="10" w:after="10" w:line="245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4.3 CLASS DIAGRAM</w:t>
            </w:r>
          </w:p>
        </w:tc>
        <w:tc>
          <w:tcPr>
            <w:tcW w:type="dxa" w:w="3096"/>
          </w:tcPr>
          <w:p>
            <w:pPr>
              <w:spacing w:before="10" w:after="10" w:line="245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7</w:t>
            </w:r>
          </w:p>
        </w:tc>
      </w:tr>
      <w:tr>
        <w:tc>
          <w:tcPr>
            <w:tcW w:type="dxa" w:w="3096"/>
          </w:tcPr>
          <w:p>
            <w:pPr>
              <w:spacing w:before="10" w:after="10" w:line="245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3096"/>
          </w:tcPr>
          <w:p>
            <w:pPr>
              <w:spacing w:before="10" w:after="10" w:line="245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4.4 SEQUENCE DIAGRAM</w:t>
            </w:r>
          </w:p>
        </w:tc>
        <w:tc>
          <w:tcPr>
            <w:tcW w:type="dxa" w:w="3096"/>
          </w:tcPr>
          <w:p>
            <w:pPr>
              <w:spacing w:before="10" w:after="10" w:line="245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8</w:t>
            </w:r>
          </w:p>
        </w:tc>
      </w:tr>
      <w:tr>
        <w:tc>
          <w:tcPr>
            <w:tcW w:type="dxa" w:w="3096"/>
          </w:tcPr>
          <w:p>
            <w:pPr>
              <w:spacing w:before="10" w:after="10" w:line="245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5</w:t>
            </w:r>
          </w:p>
        </w:tc>
        <w:tc>
          <w:tcPr>
            <w:tcW w:type="dxa" w:w="3096"/>
          </w:tcPr>
          <w:p>
            <w:pPr>
              <w:spacing w:before="10" w:after="10" w:line="245" w:lineRule="auto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IMPLEMENTATION</w:t>
            </w:r>
          </w:p>
        </w:tc>
        <w:tc>
          <w:tcPr>
            <w:tcW w:type="dxa" w:w="3096"/>
          </w:tcPr>
          <w:p>
            <w:pPr>
              <w:spacing w:before="10" w:after="10" w:line="245" w:lineRule="auto"/>
              <w:jc w:val="right"/>
            </w:pPr>
            <w:r>
              <w:rPr>
                <w:rFonts w:ascii="Times New Roman" w:hAnsi="Times New Roman"/>
                <w:b/>
                <w:sz w:val="20"/>
              </w:rPr>
              <w:t>9</w:t>
            </w:r>
          </w:p>
        </w:tc>
      </w:tr>
      <w:tr>
        <w:tc>
          <w:tcPr>
            <w:tcW w:type="dxa" w:w="3096"/>
          </w:tcPr>
          <w:p>
            <w:pPr>
              <w:spacing w:before="10" w:after="10" w:line="245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3096"/>
          </w:tcPr>
          <w:p>
            <w:pPr>
              <w:spacing w:before="10" w:after="10" w:line="245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5.1 IMPLEMENTATION OVERVIEW</w:t>
            </w:r>
          </w:p>
        </w:tc>
        <w:tc>
          <w:tcPr>
            <w:tcW w:type="dxa" w:w="3096"/>
          </w:tcPr>
          <w:p>
            <w:pPr>
              <w:spacing w:before="10" w:after="10" w:line="245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9</w:t>
            </w:r>
          </w:p>
        </w:tc>
      </w:tr>
      <w:tr>
        <w:tc>
          <w:tcPr>
            <w:tcW w:type="dxa" w:w="3096"/>
          </w:tcPr>
          <w:p>
            <w:pPr>
              <w:spacing w:before="10" w:after="10" w:line="245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3096"/>
          </w:tcPr>
          <w:p>
            <w:pPr>
              <w:spacing w:before="10" w:after="10" w:line="245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5.2 KEY FUNCTIONS (CODE EXPLANATION)</w:t>
            </w:r>
          </w:p>
        </w:tc>
        <w:tc>
          <w:tcPr>
            <w:tcW w:type="dxa" w:w="3096"/>
          </w:tcPr>
          <w:p>
            <w:pPr>
              <w:spacing w:before="10" w:after="10" w:line="245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9</w:t>
            </w:r>
          </w:p>
        </w:tc>
      </w:tr>
      <w:tr>
        <w:tc>
          <w:tcPr>
            <w:tcW w:type="dxa" w:w="3096"/>
          </w:tcPr>
          <w:p>
            <w:pPr>
              <w:spacing w:before="10" w:after="10" w:line="245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6</w:t>
            </w:r>
          </w:p>
        </w:tc>
        <w:tc>
          <w:tcPr>
            <w:tcW w:type="dxa" w:w="3096"/>
          </w:tcPr>
          <w:p>
            <w:pPr>
              <w:spacing w:before="10" w:after="10" w:line="245" w:lineRule="auto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CONCLUSION &amp; FUTURE WORK</w:t>
            </w:r>
          </w:p>
        </w:tc>
        <w:tc>
          <w:tcPr>
            <w:tcW w:type="dxa" w:w="3096"/>
          </w:tcPr>
          <w:p>
            <w:pPr>
              <w:spacing w:before="10" w:after="10" w:line="245" w:lineRule="auto"/>
              <w:jc w:val="right"/>
            </w:pPr>
            <w:r>
              <w:rPr>
                <w:rFonts w:ascii="Times New Roman" w:hAnsi="Times New Roman"/>
                <w:b/>
                <w:sz w:val="20"/>
              </w:rPr>
              <w:t>10</w:t>
            </w:r>
          </w:p>
        </w:tc>
      </w:tr>
      <w:tr>
        <w:tc>
          <w:tcPr>
            <w:tcW w:type="dxa" w:w="3096"/>
          </w:tcPr>
          <w:p>
            <w:pPr>
              <w:spacing w:before="10" w:after="10" w:line="245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3096"/>
          </w:tcPr>
          <w:p>
            <w:pPr>
              <w:spacing w:before="10" w:after="10" w:line="245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6.1 CONCLUSION</w:t>
            </w:r>
          </w:p>
        </w:tc>
        <w:tc>
          <w:tcPr>
            <w:tcW w:type="dxa" w:w="3096"/>
          </w:tcPr>
          <w:p>
            <w:pPr>
              <w:spacing w:before="10" w:after="10" w:line="245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10</w:t>
            </w:r>
          </w:p>
        </w:tc>
      </w:tr>
      <w:tr>
        <w:tc>
          <w:tcPr>
            <w:tcW w:type="dxa" w:w="3096"/>
          </w:tcPr>
          <w:p>
            <w:pPr>
              <w:spacing w:before="10" w:after="10" w:line="245" w:lineRule="auto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3096"/>
          </w:tcPr>
          <w:p>
            <w:pPr>
              <w:spacing w:before="10" w:after="10" w:line="245" w:lineRule="auto"/>
              <w:jc w:val="left"/>
            </w:pPr>
            <w:r>
              <w:rPr>
                <w:rFonts w:ascii="Times New Roman" w:hAnsi="Times New Roman"/>
                <w:b w:val="0"/>
                <w:sz w:val="20"/>
              </w:rPr>
              <w:t>6.2 FUTURE ENHANCEMENTS</w:t>
            </w:r>
          </w:p>
        </w:tc>
        <w:tc>
          <w:tcPr>
            <w:tcW w:type="dxa" w:w="3096"/>
          </w:tcPr>
          <w:p>
            <w:pPr>
              <w:spacing w:before="10" w:after="10" w:line="245" w:lineRule="auto"/>
              <w:jc w:val="right"/>
            </w:pPr>
            <w:r>
              <w:rPr>
                <w:rFonts w:ascii="Times New Roman" w:hAnsi="Times New Roman"/>
                <w:b w:val="0"/>
                <w:sz w:val="20"/>
              </w:rPr>
              <w:t>10</w:t>
            </w:r>
          </w:p>
        </w:tc>
      </w:tr>
      <w:tr>
        <w:tc>
          <w:tcPr>
            <w:tcW w:type="dxa" w:w="3096"/>
          </w:tcPr>
          <w:p>
            <w:pPr>
              <w:spacing w:before="10" w:after="10" w:line="245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</w:r>
          </w:p>
        </w:tc>
        <w:tc>
          <w:tcPr>
            <w:tcW w:type="dxa" w:w="3096"/>
          </w:tcPr>
          <w:p>
            <w:pPr>
              <w:spacing w:before="10" w:after="10" w:line="245" w:lineRule="auto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APPENDIX - SOURCE CODE</w:t>
            </w:r>
          </w:p>
        </w:tc>
        <w:tc>
          <w:tcPr>
            <w:tcW w:type="dxa" w:w="3096"/>
          </w:tcPr>
          <w:p>
            <w:pPr>
              <w:spacing w:before="10" w:after="10" w:line="245" w:lineRule="auto"/>
              <w:jc w:val="right"/>
            </w:pPr>
            <w:r>
              <w:rPr>
                <w:rFonts w:ascii="Times New Roman" w:hAnsi="Times New Roman"/>
                <w:b/>
                <w:sz w:val="20"/>
              </w:rPr>
              <w:t>11</w:t>
            </w:r>
          </w:p>
        </w:tc>
      </w:tr>
      <w:tr>
        <w:tc>
          <w:tcPr>
            <w:tcW w:type="dxa" w:w="3096"/>
          </w:tcPr>
          <w:p>
            <w:pPr>
              <w:spacing w:before="10" w:after="10" w:line="245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</w:r>
          </w:p>
        </w:tc>
        <w:tc>
          <w:tcPr>
            <w:tcW w:type="dxa" w:w="3096"/>
          </w:tcPr>
          <w:p>
            <w:pPr>
              <w:spacing w:before="10" w:after="10" w:line="245" w:lineRule="auto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SCREENSHOTS OF THE PROJECT</w:t>
            </w:r>
          </w:p>
        </w:tc>
        <w:tc>
          <w:tcPr>
            <w:tcW w:type="dxa" w:w="3096"/>
          </w:tcPr>
          <w:p>
            <w:pPr>
              <w:spacing w:before="10" w:after="10" w:line="245" w:lineRule="auto"/>
              <w:jc w:val="right"/>
            </w:pPr>
            <w:r>
              <w:rPr>
                <w:rFonts w:ascii="Times New Roman" w:hAnsi="Times New Roman"/>
                <w:b/>
                <w:sz w:val="20"/>
              </w:rPr>
              <w:t>24</w:t>
            </w:r>
          </w:p>
        </w:tc>
      </w:tr>
      <w:tr>
        <w:tc>
          <w:tcPr>
            <w:tcW w:type="dxa" w:w="3096"/>
          </w:tcPr>
          <w:p>
            <w:pPr>
              <w:spacing w:before="10" w:after="10" w:line="245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</w:r>
          </w:p>
        </w:tc>
        <w:tc>
          <w:tcPr>
            <w:tcW w:type="dxa" w:w="3096"/>
          </w:tcPr>
          <w:p>
            <w:pPr>
              <w:spacing w:before="10" w:after="10" w:line="245" w:lineRule="auto"/>
              <w:jc w:val="left"/>
            </w:pPr>
            <w:r>
              <w:rPr>
                <w:rFonts w:ascii="Times New Roman" w:hAnsi="Times New Roman"/>
                <w:b/>
                <w:sz w:val="20"/>
              </w:rPr>
              <w:t>REFERENCES</w:t>
            </w:r>
          </w:p>
        </w:tc>
        <w:tc>
          <w:tcPr>
            <w:tcW w:type="dxa" w:w="3096"/>
          </w:tcPr>
          <w:p>
            <w:pPr>
              <w:spacing w:before="10" w:after="10" w:line="245" w:lineRule="auto"/>
              <w:jc w:val="right"/>
            </w:pPr>
            <w:r>
              <w:rPr>
                <w:rFonts w:ascii="Times New Roman" w:hAnsi="Times New Roman"/>
                <w:b/>
                <w:sz w:val="20"/>
              </w:rPr>
              <w:t>26</w:t>
            </w:r>
          </w:p>
        </w:tc>
      </w:tr>
    </w:tbl>
    <w:p>
      <w:pPr>
        <w:sectPr>
          <w:footerReference w:type="default" r:id="rId10"/>
          <w:pgSz w:w="12240" w:h="15840"/>
          <w:pgMar w:top="1224" w:right="1224" w:bottom="1224" w:left="1728" w:header="720" w:footer="720" w:gutter="0"/>
          <w:cols w:space="720"/>
          <w:titlePg/>
          <w:docGrid w:linePitch="360"/>
          <w:pgNumType w:fmt="lowerRoman" w:start="2"/>
        </w:sectPr>
      </w:pPr>
    </w:p>
    <w:p>
      <w:pPr>
        <w:spacing w:before="80" w:after="40" w:line="36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CHAPTER 1</w:t>
      </w:r>
    </w:p>
    <w:p>
      <w:pPr>
        <w:spacing w:before="0" w:after="160" w:line="36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INTRODUCTION</w:t>
      </w:r>
    </w:p>
    <w:p>
      <w:pPr>
        <w:spacing w:before="40" w:after="60" w:line="360" w:lineRule="auto"/>
        <w:jc w:val="both"/>
      </w:pPr>
      <w:r>
        <w:rPr>
          <w:rFonts w:ascii="Times New Roman" w:hAnsi="Times New Roman"/>
          <w:b/>
          <w:i w:val="0"/>
          <w:color w:val="000000"/>
          <w:sz w:val="26"/>
        </w:rPr>
        <w:t>1.1 OVERVIEW</w:t>
      </w:r>
    </w:p>
    <w:p>
      <w:pPr>
        <w:spacing w:before="0" w:after="120" w:line="324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Corporate sustainability and environmental decarbonization have emerged as premier governance imperatives for global industrial manufacturing. Conglomerates face operational hurdles tracking Scope 1 direct fuel combustion and Scope 2 purchased electricity across multi-facility enterprises. The FootprintESG platform is a full-stack system unifying corporate carbon accounting, Four-Eyes audit workflows, live substation telemetry, and international compliance disclosures into a single digital hub.</w:t>
      </w:r>
    </w:p>
    <w:p>
      <w:pPr>
        <w:spacing w:before="40" w:after="60" w:line="360" w:lineRule="auto"/>
        <w:jc w:val="both"/>
      </w:pPr>
      <w:r>
        <w:rPr>
          <w:rFonts w:ascii="Times New Roman" w:hAnsi="Times New Roman"/>
          <w:b/>
          <w:i w:val="0"/>
          <w:color w:val="000000"/>
          <w:sz w:val="26"/>
        </w:rPr>
        <w:t>1.2 PROBLEM DEFINITION</w:t>
      </w:r>
    </w:p>
    <w:p>
      <w:pPr>
        <w:spacing w:line="312" w:lineRule="auto" w:after="40" w:before="0"/>
        <w:ind w:left="360"/>
        <w:jc w:val="both"/>
      </w:pPr>
      <w:r>
        <w:rPr>
          <w:rFonts w:ascii="Times New Roman" w:hAnsi="Times New Roman"/>
          <w:b/>
          <w:sz w:val="24"/>
        </w:rPr>
        <w:t xml:space="preserve">1. </w:t>
      </w:r>
      <w:r>
        <w:rPr>
          <w:rFonts w:ascii="Times New Roman" w:hAnsi="Times New Roman"/>
          <w:b/>
          <w:sz w:val="24"/>
        </w:rPr>
        <w:t>Fragmented Spreadsheets &amp; Silos:</w:t>
      </w:r>
      <w:r>
        <w:rPr>
          <w:rFonts w:ascii="Times New Roman" w:hAnsi="Times New Roman"/>
          <w:sz w:val="24"/>
        </w:rPr>
        <w:t>Plant coordinators manually compile disparate monthly utility bills, boiler logs, and waste slips in spreadsheets, creating severe discrepancies.</w:t>
      </w:r>
    </w:p>
    <w:p>
      <w:pPr>
        <w:spacing w:line="312" w:lineRule="auto" w:after="40" w:before="0"/>
        <w:ind w:left="360"/>
        <w:jc w:val="both"/>
      </w:pPr>
      <w:r>
        <w:rPr>
          <w:rFonts w:ascii="Times New Roman" w:hAnsi="Times New Roman"/>
          <w:b/>
          <w:sz w:val="24"/>
        </w:rPr>
        <w:t xml:space="preserve">2. </w:t>
      </w:r>
      <w:r>
        <w:rPr>
          <w:rFonts w:ascii="Times New Roman" w:hAnsi="Times New Roman"/>
          <w:b/>
          <w:sz w:val="24"/>
        </w:rPr>
        <w:t>Absence of Four-Eyes Governance:</w:t>
      </w:r>
      <w:r>
        <w:rPr>
          <w:rFonts w:ascii="Times New Roman" w:hAnsi="Times New Roman"/>
          <w:sz w:val="24"/>
        </w:rPr>
        <w:t>Without enforced role-based state machines, operational staff or administrators can modify reported environmental numbers, risking compliance penalties.</w:t>
      </w:r>
    </w:p>
    <w:p>
      <w:pPr>
        <w:spacing w:line="312" w:lineRule="auto" w:after="40" w:before="0"/>
        <w:ind w:left="360"/>
        <w:jc w:val="both"/>
      </w:pPr>
      <w:r>
        <w:rPr>
          <w:rFonts w:ascii="Times New Roman" w:hAnsi="Times New Roman"/>
          <w:b/>
          <w:sz w:val="24"/>
        </w:rPr>
        <w:t xml:space="preserve">3. </w:t>
      </w:r>
      <w:r>
        <w:rPr>
          <w:rFonts w:ascii="Times New Roman" w:hAnsi="Times New Roman"/>
          <w:b/>
          <w:sz w:val="24"/>
        </w:rPr>
        <w:t>Stale Decoupled Telemetry:</w:t>
      </w:r>
      <w:r>
        <w:rPr>
          <w:rFonts w:ascii="Times New Roman" w:hAnsi="Times New Roman"/>
          <w:sz w:val="24"/>
        </w:rPr>
        <w:t>Substation power meters, natural gas boilers, and water withdrawal operate without real-time observability, blinding plant leadership to continuous resource waste.</w:t>
      </w:r>
    </w:p>
    <w:p>
      <w:pPr>
        <w:spacing w:before="40" w:after="60" w:line="360" w:lineRule="auto"/>
        <w:jc w:val="both"/>
      </w:pPr>
      <w:r>
        <w:rPr>
          <w:rFonts w:ascii="Times New Roman" w:hAnsi="Times New Roman"/>
          <w:b/>
          <w:i w:val="0"/>
          <w:color w:val="000000"/>
          <w:sz w:val="26"/>
        </w:rPr>
        <w:t>1.3 OBJECTIVE</w:t>
      </w:r>
    </w:p>
    <w:p>
      <w:pPr>
        <w:pStyle w:val="ListBullet"/>
        <w:spacing w:line="312" w:lineRule="auto" w:after="30" w:before="0"/>
        <w:jc w:val="both"/>
      </w:pPr>
      <w:r>
        <w:rPr>
          <w:rFonts w:ascii="Times New Roman" w:hAnsi="Times New Roman"/>
          <w:b/>
          <w:sz w:val="24"/>
        </w:rPr>
        <w:t xml:space="preserve">• </w:t>
      </w:r>
      <w:r>
        <w:rPr>
          <w:rFonts w:ascii="Times New Roman" w:hAnsi="Times New Roman"/>
          <w:sz w:val="24"/>
        </w:rPr>
        <w:t>To engineer a high-throughput web application connecting plant coordinators, sustainability directors, and third-party auditors.</w:t>
      </w:r>
    </w:p>
    <w:p>
      <w:pPr>
        <w:pStyle w:val="ListBullet"/>
        <w:spacing w:line="312" w:lineRule="auto" w:after="30" w:before="0"/>
        <w:jc w:val="both"/>
      </w:pPr>
      <w:r>
        <w:rPr>
          <w:rFonts w:ascii="Times New Roman" w:hAnsi="Times New Roman"/>
          <w:b/>
          <w:sz w:val="24"/>
        </w:rPr>
        <w:t xml:space="preserve">• </w:t>
      </w:r>
      <w:r>
        <w:rPr>
          <w:rFonts w:ascii="Times New Roman" w:hAnsi="Times New Roman"/>
          <w:sz w:val="24"/>
        </w:rPr>
        <w:t>To implement an automated GHG accounting engine compliant with the GHG Protocol Corporate Standard, ISO 14064-3, and SBTi.</w:t>
      </w:r>
    </w:p>
    <w:p>
      <w:pPr>
        <w:pStyle w:val="ListBullet"/>
        <w:spacing w:line="312" w:lineRule="auto" w:after="30" w:before="0"/>
        <w:jc w:val="both"/>
      </w:pPr>
      <w:r>
        <w:rPr>
          <w:rFonts w:ascii="Times New Roman" w:hAnsi="Times New Roman"/>
          <w:b/>
          <w:sz w:val="24"/>
        </w:rPr>
        <w:t xml:space="preserve">• </w:t>
      </w:r>
      <w:r>
        <w:rPr>
          <w:rFonts w:ascii="Times New Roman" w:hAnsi="Times New Roman"/>
          <w:sz w:val="24"/>
        </w:rPr>
        <w:t>To integrate Four-Eyes approval mechanics with immutable audit logs preventing unverified records from corrupting corporate disclosures.</w:t>
      </w:r>
    </w:p>
    <w:p>
      <w:pPr>
        <w:pStyle w:val="ListBullet"/>
        <w:spacing w:line="312" w:lineRule="auto" w:after="40" w:before="0"/>
        <w:jc w:val="both"/>
      </w:pPr>
      <w:r>
        <w:rPr>
          <w:rFonts w:ascii="Times New Roman" w:hAnsi="Times New Roman"/>
          <w:b/>
          <w:sz w:val="24"/>
        </w:rPr>
        <w:t xml:space="preserve">• </w:t>
      </w:r>
      <w:r>
        <w:rPr>
          <w:rFonts w:ascii="Times New Roman" w:hAnsi="Times New Roman"/>
          <w:sz w:val="24"/>
        </w:rPr>
        <w:t>To establish bi-directional WebSocket telemetry channels broadcasting live factory electricity load, solar generation, and gas flow.</w:t>
      </w:r>
    </w:p>
    <w:p>
      <w:r>
        <w:br w:type="page"/>
      </w:r>
    </w:p>
    <w:p>
      <w:pPr>
        <w:spacing w:before="80" w:after="80" w:line="360" w:lineRule="auto"/>
        <w:jc w:val="both"/>
      </w:pPr>
      <w:r>
        <w:rPr>
          <w:rFonts w:ascii="Times New Roman" w:hAnsi="Times New Roman"/>
          <w:b/>
          <w:i w:val="0"/>
          <w:color w:val="000000"/>
          <w:sz w:val="26"/>
        </w:rPr>
        <w:t>1.4 SCOPE OF THE PROJECT</w:t>
      </w:r>
    </w:p>
    <w:p>
      <w:pPr>
        <w:pStyle w:val="ListBullet"/>
        <w:spacing w:line="336" w:lineRule="auto" w:after="60" w:before="0"/>
        <w:jc w:val="both"/>
      </w:pPr>
      <w:r>
        <w:rPr>
          <w:rFonts w:ascii="Times New Roman" w:hAnsi="Times New Roman"/>
          <w:b/>
          <w:sz w:val="24"/>
        </w:rPr>
        <w:t xml:space="preserve">• </w:t>
      </w:r>
      <w:r>
        <w:rPr>
          <w:rFonts w:ascii="Times New Roman" w:hAnsi="Times New Roman"/>
          <w:sz w:val="24"/>
        </w:rPr>
        <w:t>Executive ESG Overview: Corporate carbon footprint, Scope 1 vs. Scope 2 breakdown, intensity metrics, and 2030 Science-Based Target milestones.</w:t>
      </w:r>
    </w:p>
    <w:p>
      <w:pPr>
        <w:pStyle w:val="ListBullet"/>
        <w:spacing w:line="336" w:lineRule="auto" w:after="60" w:before="0"/>
        <w:jc w:val="both"/>
      </w:pPr>
      <w:r>
        <w:rPr>
          <w:rFonts w:ascii="Times New Roman" w:hAnsi="Times New Roman"/>
          <w:b/>
          <w:sz w:val="24"/>
        </w:rPr>
        <w:t xml:space="preserve">• </w:t>
      </w:r>
      <w:r>
        <w:rPr>
          <w:rFonts w:ascii="Times New Roman" w:hAnsi="Times New Roman"/>
          <w:sz w:val="24"/>
        </w:rPr>
        <w:t>Plant Operations Console: Single-facility manual data entry, bulk CSV batch import with row-level validation, and review queue submission.</w:t>
      </w:r>
    </w:p>
    <w:p>
      <w:pPr>
        <w:pStyle w:val="ListBullet"/>
        <w:spacing w:line="336" w:lineRule="auto" w:after="60" w:before="0"/>
        <w:jc w:val="both"/>
      </w:pPr>
      <w:r>
        <w:rPr>
          <w:rFonts w:ascii="Times New Roman" w:hAnsi="Times New Roman"/>
          <w:b/>
          <w:sz w:val="24"/>
        </w:rPr>
        <w:t xml:space="preserve">• </w:t>
      </w:r>
      <w:r>
        <w:rPr>
          <w:rFonts w:ascii="Times New Roman" w:hAnsi="Times New Roman"/>
          <w:sz w:val="24"/>
        </w:rPr>
        <w:t>Live Substation Utility Meters: Real-time telemetry monitoring electricity grid load (kW), solar PV generation (kW), boiler natural gas flow (MMBtu/hr), and water intake (m3/hr).</w:t>
      </w:r>
    </w:p>
    <w:p>
      <w:pPr>
        <w:pStyle w:val="ListBullet"/>
        <w:spacing w:line="336" w:lineRule="auto" w:after="80" w:before="0"/>
        <w:jc w:val="both"/>
      </w:pPr>
      <w:r>
        <w:rPr>
          <w:rFonts w:ascii="Times New Roman" w:hAnsi="Times New Roman"/>
          <w:b/>
          <w:sz w:val="24"/>
        </w:rPr>
        <w:t xml:space="preserve">• </w:t>
      </w:r>
      <w:r>
        <w:rPr>
          <w:rFonts w:ascii="Times New Roman" w:hAnsi="Times New Roman"/>
          <w:sz w:val="24"/>
        </w:rPr>
        <w:t>Data Governance &amp; Audit Portal: Four-eyes approval actions, immutable delta tracking, and third-party assurance statements (Bureau Veritas, DNV GL).</w:t>
      </w:r>
    </w:p>
    <w:p>
      <w:pPr>
        <w:spacing w:before="240" w:after="120" w:line="360" w:lineRule="auto"/>
        <w:jc w:val="both"/>
      </w:pPr>
      <w:r>
        <w:rPr>
          <w:rFonts w:ascii="Times New Roman" w:hAnsi="Times New Roman"/>
          <w:b/>
          <w:i w:val="0"/>
          <w:color w:val="000000"/>
          <w:sz w:val="26"/>
        </w:rPr>
        <w:t>1.5 MOTIVATION</w:t>
      </w:r>
    </w:p>
    <w:p>
      <w:pPr>
        <w:spacing w:before="0" w:after="280" w:line="360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Achieving net-zero emissions targets requires verifiable, auditable data that matches the convenience of modern enterprise platforms. By replacing legacy manual spreadsheet practices with automated cloud-native coordination, FootprintESG accelerates consumer trust, investor confidence, and operational efficiency in industrial decarbonization.</w:t>
      </w:r>
    </w:p>
    <w:p>
      <w:r>
        <w:br w:type="page"/>
      </w:r>
    </w:p>
    <w:p>
      <w:pPr>
        <w:spacing w:before="80" w:after="40" w:line="36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CHAPTER 2</w:t>
      </w:r>
    </w:p>
    <w:p>
      <w:pPr>
        <w:spacing w:before="0" w:after="160" w:line="36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RELATED WORK</w:t>
      </w:r>
    </w:p>
    <w:p>
      <w:pPr>
        <w:spacing w:before="40" w:after="40" w:line="360" w:lineRule="auto"/>
        <w:jc w:val="both"/>
      </w:pPr>
      <w:r>
        <w:rPr>
          <w:rFonts w:ascii="Times New Roman" w:hAnsi="Times New Roman"/>
          <w:b/>
          <w:i w:val="0"/>
          <w:color w:val="000000"/>
          <w:sz w:val="26"/>
        </w:rPr>
        <w:t>2.1 LITERATURE REVIEW</w:t>
      </w:r>
    </w:p>
    <w:p>
      <w:pPr>
        <w:pStyle w:val="ListBullet"/>
        <w:spacing w:line="312" w:lineRule="auto" w:after="30" w:before="0"/>
        <w:jc w:val="both"/>
      </w:pPr>
      <w:r>
        <w:rPr>
          <w:rFonts w:ascii="Times New Roman" w:hAnsi="Times New Roman"/>
          <w:b/>
          <w:sz w:val="24"/>
        </w:rPr>
        <w:t xml:space="preserve">• </w:t>
      </w:r>
      <w:r>
        <w:rPr>
          <w:rFonts w:ascii="Times New Roman" w:hAnsi="Times New Roman"/>
          <w:sz w:val="24"/>
        </w:rPr>
        <w:t>GHG Protocol Standards: Studies on corporate greenhouse gas accounting highlight the necessity of strict Scope 1 direct combustion and Scope 2 purchased electricity methodologies using version-controlled emission factors.</w:t>
      </w:r>
    </w:p>
    <w:p>
      <w:pPr>
        <w:pStyle w:val="ListBullet"/>
        <w:spacing w:line="312" w:lineRule="auto" w:after="30" w:before="0"/>
        <w:jc w:val="both"/>
      </w:pPr>
      <w:r>
        <w:rPr>
          <w:rFonts w:ascii="Times New Roman" w:hAnsi="Times New Roman"/>
          <w:b/>
          <w:sz w:val="24"/>
        </w:rPr>
        <w:t xml:space="preserve">• </w:t>
      </w:r>
      <w:r>
        <w:rPr>
          <w:rFonts w:ascii="Times New Roman" w:hAnsi="Times New Roman"/>
          <w:sz w:val="24"/>
        </w:rPr>
        <w:t>Four-Eyes Governance &amp; ISO 14064-3: Modern ESG compliance mandates require strict role-based separation between operational data gatherers and corporate reviewers to prevent data tampering and greenwashing.</w:t>
      </w:r>
    </w:p>
    <w:p>
      <w:pPr>
        <w:pStyle w:val="ListBullet"/>
        <w:spacing w:line="312" w:lineRule="auto" w:after="30" w:before="0"/>
        <w:jc w:val="both"/>
      </w:pPr>
      <w:r>
        <w:rPr>
          <w:rFonts w:ascii="Times New Roman" w:hAnsi="Times New Roman"/>
          <w:b/>
          <w:sz w:val="24"/>
        </w:rPr>
        <w:t xml:space="preserve">• </w:t>
      </w:r>
      <w:r>
        <w:rPr>
          <w:rFonts w:ascii="Times New Roman" w:hAnsi="Times New Roman"/>
          <w:sz w:val="24"/>
        </w:rPr>
        <w:t>Industrial Telemetry &amp; WebSockets: Industrial IoT architectures benefit from moving beyond isolated SCADA desktops toward reactive WebSockets (Socket.io) for multi-facility environmental observability.</w:t>
      </w:r>
    </w:p>
    <w:p>
      <w:pPr>
        <w:spacing w:before="60" w:after="40" w:line="360" w:lineRule="auto"/>
        <w:jc w:val="both"/>
      </w:pPr>
      <w:r>
        <w:rPr>
          <w:rFonts w:ascii="Times New Roman" w:hAnsi="Times New Roman"/>
          <w:b/>
          <w:i w:val="0"/>
          <w:color w:val="000000"/>
          <w:sz w:val="26"/>
        </w:rPr>
        <w:t>2.2 EXISTING SYSTEM</w:t>
      </w:r>
    </w:p>
    <w:p>
      <w:pPr>
        <w:pStyle w:val="ListBullet"/>
        <w:spacing w:line="312" w:lineRule="auto" w:after="30" w:before="0"/>
        <w:jc w:val="both"/>
      </w:pPr>
      <w:r>
        <w:rPr>
          <w:rFonts w:ascii="Times New Roman" w:hAnsi="Times New Roman"/>
          <w:b/>
          <w:sz w:val="24"/>
        </w:rPr>
        <w:t xml:space="preserve">• </w:t>
      </w:r>
      <w:r>
        <w:rPr>
          <w:rFonts w:ascii="Times New Roman" w:hAnsi="Times New Roman"/>
          <w:sz w:val="24"/>
        </w:rPr>
        <w:t>Facility managers record utility consumption into local desktop spreadsheets with no centralized synchronization or validation.</w:t>
      </w:r>
    </w:p>
    <w:p>
      <w:pPr>
        <w:pStyle w:val="ListBullet"/>
        <w:spacing w:line="312" w:lineRule="auto" w:after="30" w:before="0"/>
        <w:jc w:val="both"/>
      </w:pPr>
      <w:r>
        <w:rPr>
          <w:rFonts w:ascii="Times New Roman" w:hAnsi="Times New Roman"/>
          <w:b/>
          <w:sz w:val="24"/>
        </w:rPr>
        <w:t xml:space="preserve">• </w:t>
      </w:r>
      <w:r>
        <w:rPr>
          <w:rFonts w:ascii="Times New Roman" w:hAnsi="Times New Roman"/>
          <w:sz w:val="24"/>
        </w:rPr>
        <w:t>Absence of role-based approval controls allows unverified numbers to mix freely with official annual disclosure filings.</w:t>
      </w:r>
    </w:p>
    <w:p>
      <w:pPr>
        <w:pStyle w:val="ListBullet"/>
        <w:spacing w:line="312" w:lineRule="auto" w:after="30" w:before="0"/>
        <w:jc w:val="both"/>
      </w:pPr>
      <w:r>
        <w:rPr>
          <w:rFonts w:ascii="Times New Roman" w:hAnsi="Times New Roman"/>
          <w:b/>
          <w:sz w:val="24"/>
        </w:rPr>
        <w:t xml:space="preserve">• </w:t>
      </w:r>
      <w:r>
        <w:rPr>
          <w:rFonts w:ascii="Times New Roman" w:hAnsi="Times New Roman"/>
          <w:sz w:val="24"/>
        </w:rPr>
        <w:t>Lack of live meter telemetry forces plants to operate reactively, identifying leaks and excessive boiler burns months after the fact.</w:t>
      </w:r>
    </w:p>
    <w:p>
      <w:pPr>
        <w:pStyle w:val="ListBullet"/>
        <w:spacing w:line="312" w:lineRule="auto" w:after="30" w:before="0"/>
        <w:jc w:val="both"/>
      </w:pPr>
      <w:r>
        <w:rPr>
          <w:rFonts w:ascii="Times New Roman" w:hAnsi="Times New Roman"/>
          <w:b/>
          <w:sz w:val="24"/>
        </w:rPr>
        <w:t xml:space="preserve">• </w:t>
      </w:r>
      <w:r>
        <w:rPr>
          <w:rFonts w:ascii="Times New Roman" w:hAnsi="Times New Roman"/>
          <w:sz w:val="24"/>
        </w:rPr>
        <w:t>Absence of an immutable audit trail leaves corporations vulnerable to regulatory penalties and compliance risks.</w:t>
      </w:r>
    </w:p>
    <w:p>
      <w:pPr>
        <w:spacing w:before="60" w:after="40" w:line="360" w:lineRule="auto"/>
        <w:jc w:val="both"/>
      </w:pPr>
      <w:r>
        <w:rPr>
          <w:rFonts w:ascii="Times New Roman" w:hAnsi="Times New Roman"/>
          <w:b/>
          <w:i w:val="0"/>
          <w:color w:val="000000"/>
          <w:sz w:val="26"/>
        </w:rPr>
        <w:t>2.3 PROPOSED SYSTEM</w:t>
      </w:r>
    </w:p>
    <w:p>
      <w:pPr>
        <w:pStyle w:val="ListBullet"/>
        <w:spacing w:line="312" w:lineRule="auto" w:after="30" w:before="0"/>
        <w:jc w:val="both"/>
      </w:pPr>
      <w:r>
        <w:rPr>
          <w:rFonts w:ascii="Times New Roman" w:hAnsi="Times New Roman"/>
          <w:b/>
          <w:sz w:val="24"/>
        </w:rPr>
        <w:t xml:space="preserve">• </w:t>
      </w:r>
      <w:r>
        <w:rPr>
          <w:rFonts w:ascii="Times New Roman" w:hAnsi="Times New Roman"/>
          <w:sz w:val="24"/>
        </w:rPr>
        <w:t>Centralized Cloud Platform: Full-stack MERN stack with automated database connection fallbacks and zero-setup automated seeding.</w:t>
      </w:r>
    </w:p>
    <w:p>
      <w:pPr>
        <w:pStyle w:val="ListBullet"/>
        <w:spacing w:line="312" w:lineRule="auto" w:after="30" w:before="0"/>
        <w:jc w:val="both"/>
      </w:pPr>
      <w:r>
        <w:rPr>
          <w:rFonts w:ascii="Times New Roman" w:hAnsi="Times New Roman"/>
          <w:b/>
          <w:sz w:val="24"/>
        </w:rPr>
        <w:t xml:space="preserve">• </w:t>
      </w:r>
      <w:r>
        <w:rPr>
          <w:rFonts w:ascii="Times New Roman" w:hAnsi="Times New Roman"/>
          <w:sz w:val="24"/>
        </w:rPr>
        <w:t>Automated Carbon Calculation Engine: Evaluates operational carbon intensity (tCO2e/ton), renewable power share, and waste diversion.</w:t>
      </w:r>
    </w:p>
    <w:p>
      <w:pPr>
        <w:pStyle w:val="ListBullet"/>
        <w:spacing w:line="312" w:lineRule="auto" w:after="30" w:before="0"/>
        <w:jc w:val="both"/>
      </w:pPr>
      <w:r>
        <w:rPr>
          <w:rFonts w:ascii="Times New Roman" w:hAnsi="Times New Roman"/>
          <w:b/>
          <w:sz w:val="24"/>
        </w:rPr>
        <w:t xml:space="preserve">• </w:t>
      </w:r>
      <w:r>
        <w:rPr>
          <w:rFonts w:ascii="Times New Roman" w:hAnsi="Times New Roman"/>
          <w:sz w:val="24"/>
        </w:rPr>
        <w:t>Four-Eyes Workflow State Engine: Restricts official corporate totals strictly to approved records, keeping drafts sequestered.</w:t>
      </w:r>
    </w:p>
    <w:p>
      <w:pPr>
        <w:pStyle w:val="ListBullet"/>
        <w:spacing w:line="312" w:lineRule="auto" w:after="30" w:before="0"/>
        <w:jc w:val="both"/>
      </w:pPr>
      <w:r>
        <w:rPr>
          <w:rFonts w:ascii="Times New Roman" w:hAnsi="Times New Roman"/>
          <w:b/>
          <w:sz w:val="24"/>
        </w:rPr>
        <w:t xml:space="preserve">• </w:t>
      </w:r>
      <w:r>
        <w:rPr>
          <w:rFonts w:ascii="Times New Roman" w:hAnsi="Times New Roman"/>
          <w:sz w:val="24"/>
        </w:rPr>
        <w:t>Live WebSocket Event Bus: Pushes live substation utility metrics and approval queue transitions directly to client dashboards without page reloads.</w:t>
      </w:r>
    </w:p>
    <w:p>
      <w:r>
        <w:br w:type="page"/>
      </w:r>
    </w:p>
    <w:p>
      <w:pPr>
        <w:spacing w:before="80" w:after="40" w:line="36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CHAPTER 3</w:t>
      </w:r>
    </w:p>
    <w:p>
      <w:pPr>
        <w:spacing w:before="0" w:after="120" w:line="36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SYSTEM ANALYSIS</w:t>
      </w:r>
    </w:p>
    <w:p>
      <w:pPr>
        <w:spacing w:before="20" w:after="40" w:line="360" w:lineRule="auto"/>
        <w:jc w:val="both"/>
      </w:pPr>
      <w:r>
        <w:rPr>
          <w:rFonts w:ascii="Times New Roman" w:hAnsi="Times New Roman"/>
          <w:b/>
          <w:i w:val="0"/>
          <w:color w:val="000000"/>
          <w:sz w:val="26"/>
        </w:rPr>
        <w:t>3.1 SYSTEM REQUIREMENTS</w:t>
      </w:r>
    </w:p>
    <w:p>
      <w:pPr>
        <w:spacing w:before="20" w:after="20" w:line="360" w:lineRule="auto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>Functional Requirements:</w:t>
      </w:r>
    </w:p>
    <w:p>
      <w:pPr>
        <w:spacing w:line="288" w:lineRule="auto" w:after="20" w:before="0"/>
        <w:ind w:left="360"/>
        <w:jc w:val="both"/>
      </w:pPr>
      <w:r>
        <w:rPr>
          <w:rFonts w:ascii="Times New Roman" w:hAnsi="Times New Roman"/>
          <w:b/>
          <w:sz w:val="24"/>
        </w:rPr>
        <w:t xml:space="preserve">1. </w:t>
      </w:r>
      <w:r>
        <w:rPr>
          <w:rFonts w:ascii="Times New Roman" w:hAnsi="Times New Roman"/>
          <w:b/>
          <w:sz w:val="24"/>
        </w:rPr>
        <w:t>User Authentication &amp; RBAC:</w:t>
      </w:r>
      <w:r>
        <w:rPr>
          <w:rFonts w:ascii="Times New Roman" w:hAnsi="Times New Roman"/>
          <w:sz w:val="24"/>
        </w:rPr>
        <w:t>Registration, login, JWT token issuance, password salting (scrypt), and 6 role permissions (sustainability manager, coordinator, director, executive, auditor, sysadmin).</w:t>
      </w:r>
    </w:p>
    <w:p>
      <w:pPr>
        <w:spacing w:line="288" w:lineRule="auto" w:after="20" w:before="0"/>
        <w:ind w:left="360"/>
        <w:jc w:val="both"/>
      </w:pPr>
      <w:r>
        <w:rPr>
          <w:rFonts w:ascii="Times New Roman" w:hAnsi="Times New Roman"/>
          <w:b/>
          <w:sz w:val="24"/>
        </w:rPr>
        <w:t xml:space="preserve">2. </w:t>
      </w:r>
      <w:r>
        <w:rPr>
          <w:rFonts w:ascii="Times New Roman" w:hAnsi="Times New Roman"/>
          <w:b/>
          <w:sz w:val="24"/>
        </w:rPr>
        <w:t>Facility Scoping &amp; Multi-Tenancy:</w:t>
      </w:r>
      <w:r>
        <w:rPr>
          <w:rFonts w:ascii="Times New Roman" w:hAnsi="Times New Roman"/>
          <w:sz w:val="24"/>
        </w:rPr>
        <w:t>Restricts plant coordinators strictly to assigned manufacturing sites, while corporate managers retain global multi-facility visibility.</w:t>
      </w:r>
    </w:p>
    <w:p>
      <w:pPr>
        <w:spacing w:line="288" w:lineRule="auto" w:after="20" w:before="0"/>
        <w:ind w:left="360"/>
        <w:jc w:val="both"/>
      </w:pPr>
      <w:r>
        <w:rPr>
          <w:rFonts w:ascii="Times New Roman" w:hAnsi="Times New Roman"/>
          <w:b/>
          <w:sz w:val="24"/>
        </w:rPr>
        <w:t xml:space="preserve">3. </w:t>
      </w:r>
      <w:r>
        <w:rPr>
          <w:rFonts w:ascii="Times New Roman" w:hAnsi="Times New Roman"/>
          <w:b/>
          <w:sz w:val="24"/>
        </w:rPr>
        <w:t>Data Lifecycle State Machine:</w:t>
      </w:r>
      <w:r>
        <w:rPr>
          <w:rFonts w:ascii="Times New Roman" w:hAnsi="Times New Roman"/>
          <w:sz w:val="24"/>
        </w:rPr>
        <w:t>Coordinates transitions across Draft -&gt; Submitted -&gt; Approved/Rejected -&gt; Audit Locked, enforcing Four-Eyes validation.</w:t>
      </w:r>
    </w:p>
    <w:p>
      <w:pPr>
        <w:spacing w:line="288" w:lineRule="auto" w:after="20" w:before="0"/>
        <w:ind w:left="360"/>
        <w:jc w:val="both"/>
      </w:pPr>
      <w:r>
        <w:rPr>
          <w:rFonts w:ascii="Times New Roman" w:hAnsi="Times New Roman"/>
          <w:b/>
          <w:sz w:val="24"/>
        </w:rPr>
        <w:t xml:space="preserve">4. </w:t>
      </w:r>
      <w:r>
        <w:rPr>
          <w:rFonts w:ascii="Times New Roman" w:hAnsi="Times New Roman"/>
          <w:b/>
          <w:sz w:val="24"/>
        </w:rPr>
        <w:t>Automated Telemetry Stream &amp; Freshness Engine:</w:t>
      </w:r>
      <w:r>
        <w:rPr>
          <w:rFonts w:ascii="Times New Roman" w:hAnsi="Times New Roman"/>
          <w:sz w:val="24"/>
        </w:rPr>
        <w:t>Socket-driven broadcasting of substation meters with strict LIVE (&lt;5m), DELAYED (5-15m), and STALE (&gt;15m) freshness boundaries.</w:t>
      </w:r>
    </w:p>
    <w:p>
      <w:pPr>
        <w:spacing w:line="288" w:lineRule="auto" w:after="20" w:before="0"/>
        <w:ind w:left="360"/>
        <w:jc w:val="both"/>
      </w:pPr>
      <w:r>
        <w:rPr>
          <w:rFonts w:ascii="Times New Roman" w:hAnsi="Times New Roman"/>
          <w:b/>
          <w:sz w:val="24"/>
        </w:rPr>
        <w:t xml:space="preserve">5. </w:t>
      </w:r>
      <w:r>
        <w:rPr>
          <w:rFonts w:ascii="Times New Roman" w:hAnsi="Times New Roman"/>
          <w:b/>
          <w:sz w:val="24"/>
        </w:rPr>
        <w:t>Batch CSV Import &amp; Reporting:</w:t>
      </w:r>
      <w:r>
        <w:rPr>
          <w:rFonts w:ascii="Times New Roman" w:hAnsi="Times New Roman"/>
          <w:sz w:val="24"/>
        </w:rPr>
        <w:t>Schema-validated tabular file upload with all-or-nothing commit semantics and print-optimized executive GHG disclosures.</w:t>
      </w:r>
    </w:p>
    <w:p>
      <w:pPr>
        <w:spacing w:before="20" w:after="20" w:line="360" w:lineRule="auto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>Non-Functional Requirements:</w:t>
      </w:r>
    </w:p>
    <w:p>
      <w:pPr>
        <w:spacing w:line="288" w:lineRule="auto" w:after="20" w:before="0"/>
        <w:ind w:left="360"/>
        <w:jc w:val="both"/>
      </w:pPr>
      <w:r>
        <w:rPr>
          <w:rFonts w:ascii="Times New Roman" w:hAnsi="Times New Roman"/>
          <w:b/>
          <w:sz w:val="24"/>
        </w:rPr>
        <w:t xml:space="preserve">1. </w:t>
      </w:r>
      <w:r>
        <w:rPr>
          <w:rFonts w:ascii="Times New Roman" w:hAnsi="Times New Roman"/>
          <w:b/>
          <w:sz w:val="24"/>
        </w:rPr>
        <w:t>Low Latency:</w:t>
      </w:r>
      <w:r>
        <w:rPr>
          <w:rFonts w:ascii="Times New Roman" w:hAnsi="Times New Roman"/>
          <w:sz w:val="24"/>
        </w:rPr>
        <w:t>Sub-100ms average response time for carbon calculation and telemetry broadcasts.</w:t>
      </w:r>
    </w:p>
    <w:p>
      <w:pPr>
        <w:spacing w:line="288" w:lineRule="auto" w:after="20" w:before="0"/>
        <w:ind w:left="360"/>
        <w:jc w:val="both"/>
      </w:pPr>
      <w:r>
        <w:rPr>
          <w:rFonts w:ascii="Times New Roman" w:hAnsi="Times New Roman"/>
          <w:b/>
          <w:sz w:val="24"/>
        </w:rPr>
        <w:t xml:space="preserve">2. </w:t>
      </w:r>
      <w:r>
        <w:rPr>
          <w:rFonts w:ascii="Times New Roman" w:hAnsi="Times New Roman"/>
          <w:b/>
          <w:sz w:val="24"/>
        </w:rPr>
        <w:t>Data Consistency &amp; Provenance:</w:t>
      </w:r>
      <w:r>
        <w:rPr>
          <w:rFonts w:ascii="Times New Roman" w:hAnsi="Times New Roman"/>
          <w:sz w:val="24"/>
        </w:rPr>
        <w:t>Strict immutability for approved records and automated recording of actor, timestamp, and changes on every mutation.</w:t>
      </w:r>
    </w:p>
    <w:p>
      <w:pPr>
        <w:spacing w:line="288" w:lineRule="auto" w:after="20" w:before="0"/>
        <w:ind w:left="360"/>
        <w:jc w:val="both"/>
      </w:pPr>
      <w:r>
        <w:rPr>
          <w:rFonts w:ascii="Times New Roman" w:hAnsi="Times New Roman"/>
          <w:b/>
          <w:sz w:val="24"/>
        </w:rPr>
        <w:t xml:space="preserve">3. </w:t>
      </w:r>
      <w:r>
        <w:rPr>
          <w:rFonts w:ascii="Times New Roman" w:hAnsi="Times New Roman"/>
          <w:b/>
          <w:sz w:val="24"/>
        </w:rPr>
        <w:t>Security &amp; Conflict Prevention:</w:t>
      </w:r>
      <w:r>
        <w:rPr>
          <w:rFonts w:ascii="Times New Roman" w:hAnsi="Times New Roman"/>
          <w:sz w:val="24"/>
        </w:rPr>
        <w:t>System administrators are strictly prohibited from editing environmental numbers (FR-004), preventing IT conflicts of interest.</w:t>
      </w:r>
    </w:p>
    <w:p>
      <w:pPr>
        <w:spacing w:line="288" w:lineRule="auto" w:after="30" w:before="0"/>
        <w:ind w:left="360"/>
        <w:jc w:val="both"/>
      </w:pPr>
      <w:r>
        <w:rPr>
          <w:rFonts w:ascii="Times New Roman" w:hAnsi="Times New Roman"/>
          <w:b/>
          <w:sz w:val="24"/>
        </w:rPr>
        <w:t xml:space="preserve">4. </w:t>
      </w:r>
      <w:r>
        <w:rPr>
          <w:rFonts w:ascii="Times New Roman" w:hAnsi="Times New Roman"/>
          <w:b/>
          <w:sz w:val="24"/>
        </w:rPr>
        <w:t>Usability:</w:t>
      </w:r>
      <w:r>
        <w:rPr>
          <w:rFonts w:ascii="Times New Roman" w:hAnsi="Times New Roman"/>
          <w:sz w:val="24"/>
        </w:rPr>
        <w:t>Responsive enterprise interface with high-contrast emerald/slate palette, keyboard accessibility, and printable scorecards.</w:t>
      </w:r>
    </w:p>
    <w:p>
      <w:pPr>
        <w:spacing w:before="40" w:after="20" w:line="360" w:lineRule="auto"/>
        <w:jc w:val="both"/>
      </w:pPr>
      <w:r>
        <w:rPr>
          <w:rFonts w:ascii="Times New Roman" w:hAnsi="Times New Roman"/>
          <w:b/>
          <w:i w:val="0"/>
          <w:color w:val="000000"/>
          <w:sz w:val="26"/>
        </w:rPr>
        <w:t>3.2 SOFTWARE AND HARDWARE REQUIREMENTS</w:t>
      </w:r>
    </w:p>
    <w:p>
      <w:pPr>
        <w:spacing w:before="20" w:after="20" w:line="360" w:lineRule="auto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>Software Requirements:</w:t>
      </w:r>
    </w:p>
    <w:p>
      <w:pPr>
        <w:pStyle w:val="ListBullet"/>
        <w:spacing w:line="276" w:lineRule="auto" w:after="10" w:before="0"/>
        <w:jc w:val="both"/>
      </w:pPr>
      <w:r>
        <w:rPr>
          <w:rFonts w:ascii="Times New Roman" w:hAnsi="Times New Roman"/>
          <w:b/>
          <w:sz w:val="24"/>
        </w:rPr>
        <w:t xml:space="preserve">• </w:t>
      </w:r>
      <w:r>
        <w:rPr>
          <w:rFonts w:ascii="Times New Roman" w:hAnsi="Times New Roman"/>
          <w:sz w:val="24"/>
        </w:rPr>
        <w:t>Operating System: Windows 10/11, Ubuntu Linux, or macOS</w:t>
      </w:r>
    </w:p>
    <w:p>
      <w:pPr>
        <w:pStyle w:val="ListBullet"/>
        <w:spacing w:line="276" w:lineRule="auto" w:after="10" w:before="0"/>
        <w:jc w:val="both"/>
      </w:pPr>
      <w:r>
        <w:rPr>
          <w:rFonts w:ascii="Times New Roman" w:hAnsi="Times New Roman"/>
          <w:b/>
          <w:sz w:val="24"/>
        </w:rPr>
        <w:t xml:space="preserve">• </w:t>
      </w:r>
      <w:r>
        <w:rPr>
          <w:rFonts w:ascii="Times New Roman" w:hAnsi="Times New Roman"/>
          <w:sz w:val="24"/>
        </w:rPr>
        <w:t>Runtime Environment: Node.js (v18.0.0 or higher)</w:t>
      </w:r>
    </w:p>
    <w:p>
      <w:pPr>
        <w:pStyle w:val="ListBullet"/>
        <w:spacing w:line="276" w:lineRule="auto" w:after="10" w:before="0"/>
        <w:jc w:val="both"/>
      </w:pPr>
      <w:r>
        <w:rPr>
          <w:rFonts w:ascii="Times New Roman" w:hAnsi="Times New Roman"/>
          <w:b/>
          <w:sz w:val="24"/>
        </w:rPr>
        <w:t xml:space="preserve">• </w:t>
      </w:r>
      <w:r>
        <w:rPr>
          <w:rFonts w:ascii="Times New Roman" w:hAnsi="Times New Roman"/>
          <w:sz w:val="24"/>
        </w:rPr>
        <w:t>Database: MongoDB (v6.0+ local or MongoDB Atlas Cloud)</w:t>
      </w:r>
    </w:p>
    <w:p>
      <w:pPr>
        <w:pStyle w:val="ListBullet"/>
        <w:spacing w:line="276" w:lineRule="auto" w:after="10" w:before="0"/>
        <w:jc w:val="both"/>
      </w:pPr>
      <w:r>
        <w:rPr>
          <w:rFonts w:ascii="Times New Roman" w:hAnsi="Times New Roman"/>
          <w:b/>
          <w:sz w:val="24"/>
        </w:rPr>
        <w:t xml:space="preserve">• </w:t>
      </w:r>
      <w:r>
        <w:rPr>
          <w:rFonts w:ascii="Times New Roman" w:hAnsi="Times New Roman"/>
          <w:sz w:val="24"/>
        </w:rPr>
        <w:t>Backend Framework: Express.js (v4.21.2)</w:t>
      </w:r>
    </w:p>
    <w:p>
      <w:pPr>
        <w:pStyle w:val="ListBullet"/>
        <w:spacing w:line="276" w:lineRule="auto" w:after="10" w:before="0"/>
        <w:jc w:val="both"/>
      </w:pPr>
      <w:r>
        <w:rPr>
          <w:rFonts w:ascii="Times New Roman" w:hAnsi="Times New Roman"/>
          <w:b/>
          <w:sz w:val="24"/>
        </w:rPr>
        <w:t xml:space="preserve">• </w:t>
      </w:r>
      <w:r>
        <w:rPr>
          <w:rFonts w:ascii="Times New Roman" w:hAnsi="Times New Roman"/>
          <w:sz w:val="24"/>
        </w:rPr>
        <w:t>Frontend Framework: React 18 with Vite build tooling</w:t>
      </w:r>
    </w:p>
    <w:p>
      <w:pPr>
        <w:pStyle w:val="ListBullet"/>
        <w:spacing w:line="276" w:lineRule="auto" w:after="10" w:before="0"/>
        <w:jc w:val="both"/>
      </w:pPr>
      <w:r>
        <w:rPr>
          <w:rFonts w:ascii="Times New Roman" w:hAnsi="Times New Roman"/>
          <w:b/>
          <w:sz w:val="24"/>
        </w:rPr>
        <w:t xml:space="preserve">• </w:t>
      </w:r>
      <w:r>
        <w:rPr>
          <w:rFonts w:ascii="Times New Roman" w:hAnsi="Times New Roman"/>
          <w:sz w:val="24"/>
        </w:rPr>
        <w:t>Real-Time Protocol: Socket.io (v4.8+)</w:t>
      </w:r>
    </w:p>
    <w:p>
      <w:pPr>
        <w:pStyle w:val="ListBullet"/>
        <w:spacing w:line="276" w:lineRule="auto" w:after="10" w:before="0"/>
        <w:jc w:val="both"/>
      </w:pPr>
      <w:r>
        <w:rPr>
          <w:rFonts w:ascii="Times New Roman" w:hAnsi="Times New Roman"/>
          <w:b/>
          <w:sz w:val="24"/>
        </w:rPr>
        <w:t xml:space="preserve">• </w:t>
      </w:r>
      <w:r>
        <w:rPr>
          <w:rFonts w:ascii="Times New Roman" w:hAnsi="Times New Roman"/>
          <w:sz w:val="24"/>
        </w:rPr>
        <w:t>Styling: Vanilla Modern CSS3, Lucide React Icons</w:t>
      </w:r>
    </w:p>
    <w:p>
      <w:pPr>
        <w:pStyle w:val="ListBullet"/>
        <w:spacing w:line="276" w:lineRule="auto" w:after="20" w:before="0"/>
        <w:jc w:val="both"/>
      </w:pPr>
      <w:r>
        <w:rPr>
          <w:rFonts w:ascii="Times New Roman" w:hAnsi="Times New Roman"/>
          <w:b/>
          <w:sz w:val="24"/>
        </w:rPr>
        <w:t xml:space="preserve">• </w:t>
      </w:r>
      <w:r>
        <w:rPr>
          <w:rFonts w:ascii="Times New Roman" w:hAnsi="Times New Roman"/>
          <w:sz w:val="24"/>
        </w:rPr>
        <w:t>HTTP Client: Axios / Fetch API</w:t>
      </w:r>
    </w:p>
    <w:p>
      <w:r>
        <w:br w:type="page"/>
      </w:r>
    </w:p>
    <w:p>
      <w:pPr>
        <w:spacing w:before="160" w:after="120" w:line="360" w:lineRule="auto"/>
        <w:jc w:val="both"/>
      </w:pPr>
      <w:r>
        <w:rPr>
          <w:rFonts w:ascii="Times New Roman" w:hAnsi="Times New Roman"/>
          <w:b/>
          <w:i w:val="0"/>
          <w:color w:val="000000"/>
          <w:sz w:val="24"/>
        </w:rPr>
        <w:t>Hardware Requirements:</w:t>
      </w:r>
    </w:p>
    <w:p>
      <w:pPr>
        <w:pStyle w:val="ListBullet"/>
        <w:spacing w:line="336" w:lineRule="auto" w:after="80" w:before="0"/>
        <w:jc w:val="both"/>
      </w:pPr>
      <w:r>
        <w:rPr>
          <w:rFonts w:ascii="Times New Roman" w:hAnsi="Times New Roman"/>
          <w:b/>
          <w:sz w:val="24"/>
        </w:rPr>
        <w:t xml:space="preserve">• </w:t>
      </w:r>
      <w:r>
        <w:rPr>
          <w:rFonts w:ascii="Times New Roman" w:hAnsi="Times New Roman"/>
          <w:sz w:val="24"/>
        </w:rPr>
        <w:t>Processor: Intel Core i3 / AMD Ryzen 3 or higher (Quad Core recommended)</w:t>
      </w:r>
    </w:p>
    <w:p>
      <w:pPr>
        <w:pStyle w:val="ListBullet"/>
        <w:spacing w:line="336" w:lineRule="auto" w:after="80" w:before="0"/>
        <w:jc w:val="both"/>
      </w:pPr>
      <w:r>
        <w:rPr>
          <w:rFonts w:ascii="Times New Roman" w:hAnsi="Times New Roman"/>
          <w:b/>
          <w:sz w:val="24"/>
        </w:rPr>
        <w:t xml:space="preserve">• </w:t>
      </w:r>
      <w:r>
        <w:rPr>
          <w:rFonts w:ascii="Times New Roman" w:hAnsi="Times New Roman"/>
          <w:sz w:val="24"/>
        </w:rPr>
        <w:t>Memory (RAM): Minimum 4 GB RAM (8 GB recommended for concurrent frontend, backend, and MongoDB instances)</w:t>
      </w:r>
    </w:p>
    <w:p>
      <w:pPr>
        <w:pStyle w:val="ListBullet"/>
        <w:spacing w:line="336" w:lineRule="auto" w:after="80" w:before="0"/>
        <w:jc w:val="both"/>
      </w:pPr>
      <w:r>
        <w:rPr>
          <w:rFonts w:ascii="Times New Roman" w:hAnsi="Times New Roman"/>
          <w:b/>
          <w:sz w:val="24"/>
        </w:rPr>
        <w:t xml:space="preserve">• </w:t>
      </w:r>
      <w:r>
        <w:rPr>
          <w:rFonts w:ascii="Times New Roman" w:hAnsi="Times New Roman"/>
          <w:sz w:val="24"/>
        </w:rPr>
        <w:t>Storage: Minimum 1 GB available disk space for Node modules and local database assets</w:t>
      </w:r>
    </w:p>
    <w:p>
      <w:pPr>
        <w:pStyle w:val="ListBullet"/>
        <w:spacing w:line="336" w:lineRule="auto" w:after="80" w:before="0"/>
        <w:jc w:val="both"/>
      </w:pPr>
      <w:r>
        <w:rPr>
          <w:rFonts w:ascii="Times New Roman" w:hAnsi="Times New Roman"/>
          <w:b/>
          <w:sz w:val="24"/>
        </w:rPr>
        <w:t xml:space="preserve">• </w:t>
      </w:r>
      <w:r>
        <w:rPr>
          <w:rFonts w:ascii="Times New Roman" w:hAnsi="Times New Roman"/>
          <w:sz w:val="24"/>
        </w:rPr>
        <w:t>Network: Standard Broadband / Internet connection for cloud database synchronization and remote audit verification</w:t>
      </w:r>
    </w:p>
    <w:p>
      <w:r>
        <w:br w:type="page"/>
      </w:r>
    </w:p>
    <w:p>
      <w:pPr>
        <w:spacing w:before="80" w:after="40" w:line="36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CHAPTER 4</w:t>
      </w:r>
    </w:p>
    <w:p>
      <w:pPr>
        <w:spacing w:before="0" w:after="120" w:line="36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SYSTEM DESIGN</w:t>
      </w:r>
    </w:p>
    <w:p>
      <w:pPr>
        <w:spacing w:before="20" w:after="40" w:line="360" w:lineRule="auto"/>
        <w:jc w:val="both"/>
      </w:pPr>
      <w:r>
        <w:rPr>
          <w:rFonts w:ascii="Times New Roman" w:hAnsi="Times New Roman"/>
          <w:b/>
          <w:i w:val="0"/>
          <w:color w:val="000000"/>
          <w:sz w:val="26"/>
        </w:rPr>
        <w:t>4.1 SYSTEM ARCHITECTURE</w:t>
      </w:r>
    </w:p>
    <w:p>
      <w:pPr>
        <w:spacing w:before="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4343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1_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4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360" w:lineRule="auto"/>
        <w:jc w:val="center"/>
      </w:pPr>
      <w:r>
        <w:rPr>
          <w:rFonts w:ascii="Times New Roman" w:hAnsi="Times New Roman"/>
          <w:b/>
          <w:i w:val="0"/>
          <w:color w:val="000000"/>
          <w:sz w:val="20"/>
        </w:rPr>
        <w:t>Figure 4.1: System Architecture Diagram</w:t>
      </w:r>
    </w:p>
    <w:p>
      <w:pPr>
        <w:spacing w:before="40" w:after="40" w:line="360" w:lineRule="auto"/>
        <w:jc w:val="both"/>
      </w:pPr>
      <w:r>
        <w:rPr>
          <w:rFonts w:ascii="Times New Roman" w:hAnsi="Times New Roman"/>
          <w:b/>
          <w:i w:val="0"/>
          <w:color w:val="000000"/>
          <w:sz w:val="26"/>
        </w:rPr>
        <w:t>4.2 MODULE DESCRIPTION</w:t>
      </w:r>
    </w:p>
    <w:p>
      <w:pPr>
        <w:spacing w:line="312" w:lineRule="auto" w:after="30" w:before="0"/>
        <w:ind w:left="360"/>
        <w:jc w:val="both"/>
      </w:pPr>
      <w:r>
        <w:rPr>
          <w:rFonts w:ascii="Times New Roman" w:hAnsi="Times New Roman"/>
          <w:b/>
          <w:sz w:val="24"/>
        </w:rPr>
        <w:t xml:space="preserve">1. </w:t>
      </w:r>
      <w:r>
        <w:rPr>
          <w:rFonts w:ascii="Times New Roman" w:hAnsi="Times New Roman"/>
          <w:b/>
          <w:sz w:val="24"/>
        </w:rPr>
        <w:t>Authentication &amp; RBAC Module:</w:t>
      </w:r>
      <w:r>
        <w:rPr>
          <w:rFonts w:ascii="Times New Roman" w:hAnsi="Times New Roman"/>
          <w:sz w:val="24"/>
        </w:rPr>
        <w:t>Manages cryptographically salted passwords, HMAC-SHA256 stateless session tokens, role authorization, and facility scope guards.</w:t>
      </w:r>
    </w:p>
    <w:p>
      <w:pPr>
        <w:spacing w:line="312" w:lineRule="auto" w:after="30" w:before="0"/>
        <w:ind w:left="360"/>
        <w:jc w:val="both"/>
      </w:pPr>
      <w:r>
        <w:rPr>
          <w:rFonts w:ascii="Times New Roman" w:hAnsi="Times New Roman"/>
          <w:b/>
          <w:sz w:val="24"/>
        </w:rPr>
        <w:t xml:space="preserve">2. </w:t>
      </w:r>
      <w:r>
        <w:rPr>
          <w:rFonts w:ascii="Times New Roman" w:hAnsi="Times New Roman"/>
          <w:b/>
          <w:sz w:val="24"/>
        </w:rPr>
        <w:t>Calculation &amp; Carbon Accounting Module:</w:t>
      </w:r>
      <w:r>
        <w:rPr>
          <w:rFonts w:ascii="Times New Roman" w:hAnsi="Times New Roman"/>
          <w:sz w:val="24"/>
        </w:rPr>
        <w:t>Computes Scope 1 direct combustion, Scope 2 location and market-based electricity emissions, and carbon intensity (tCO2e/ton).</w:t>
      </w:r>
    </w:p>
    <w:p>
      <w:r>
        <w:br w:type="page"/>
      </w:r>
    </w:p>
    <w:p>
      <w:pPr>
        <w:spacing w:line="312" w:lineRule="auto" w:after="30" w:before="0"/>
        <w:ind w:left="360"/>
        <w:jc w:val="both"/>
      </w:pPr>
      <w:r>
        <w:rPr>
          <w:rFonts w:ascii="Times New Roman" w:hAnsi="Times New Roman"/>
          <w:b/>
          <w:sz w:val="24"/>
        </w:rPr>
        <w:t xml:space="preserve">3. </w:t>
      </w:r>
      <w:r>
        <w:rPr>
          <w:rFonts w:ascii="Times New Roman" w:hAnsi="Times New Roman"/>
          <w:b/>
          <w:sz w:val="24"/>
        </w:rPr>
        <w:t>Four-Eyes Workflow &amp; Approval Module:</w:t>
      </w:r>
      <w:r>
        <w:rPr>
          <w:rFonts w:ascii="Times New Roman" w:hAnsi="Times New Roman"/>
          <w:sz w:val="24"/>
        </w:rPr>
        <w:t>Coordinates data lifecycle transitions across Draft -&gt; Submitted -&gt; Approved -&gt; Locked, logging full mutation deltas.</w:t>
      </w:r>
    </w:p>
    <w:p>
      <w:pPr>
        <w:spacing w:line="312" w:lineRule="auto" w:after="30" w:before="0"/>
        <w:ind w:left="360"/>
        <w:jc w:val="both"/>
      </w:pPr>
      <w:r>
        <w:rPr>
          <w:rFonts w:ascii="Times New Roman" w:hAnsi="Times New Roman"/>
          <w:b/>
          <w:sz w:val="24"/>
        </w:rPr>
        <w:t xml:space="preserve">4. </w:t>
      </w:r>
      <w:r>
        <w:rPr>
          <w:rFonts w:ascii="Times New Roman" w:hAnsi="Times New Roman"/>
          <w:b/>
          <w:sz w:val="24"/>
        </w:rPr>
        <w:t>Substation Telemetry &amp; WebSocket Module:</w:t>
      </w:r>
      <w:r>
        <w:rPr>
          <w:rFonts w:ascii="Times New Roman" w:hAnsi="Times New Roman"/>
          <w:sz w:val="24"/>
        </w:rPr>
        <w:t>Handles authorized socket connections, room-based facility subscriptions, and continuous adjacent drift sensor updates.</w:t>
      </w:r>
    </w:p>
    <w:p>
      <w:pPr>
        <w:spacing w:line="312" w:lineRule="auto" w:after="80" w:before="0"/>
        <w:ind w:left="360"/>
        <w:jc w:val="both"/>
      </w:pPr>
      <w:r>
        <w:rPr>
          <w:rFonts w:ascii="Times New Roman" w:hAnsi="Times New Roman"/>
          <w:b/>
          <w:sz w:val="24"/>
        </w:rPr>
        <w:t xml:space="preserve">5. </w:t>
      </w:r>
      <w:r>
        <w:rPr>
          <w:rFonts w:ascii="Times New Roman" w:hAnsi="Times New Roman"/>
          <w:b/>
          <w:sz w:val="24"/>
        </w:rPr>
        <w:t>Batch Ingestion &amp; CSV Processing Module:</w:t>
      </w:r>
      <w:r>
        <w:rPr>
          <w:rFonts w:ascii="Times New Roman" w:hAnsi="Times New Roman"/>
          <w:sz w:val="24"/>
        </w:rPr>
        <w:t>Parses tabular operational uploads, enforcing column presence, data types, and all-or-nothing transaction semantics.</w:t>
      </w:r>
    </w:p>
    <w:p>
      <w:pPr>
        <w:spacing w:before="40" w:after="40" w:line="360" w:lineRule="auto"/>
        <w:jc w:val="both"/>
      </w:pPr>
      <w:r>
        <w:rPr>
          <w:rFonts w:ascii="Times New Roman" w:hAnsi="Times New Roman"/>
          <w:b/>
          <w:i w:val="0"/>
          <w:color w:val="000000"/>
          <w:sz w:val="26"/>
        </w:rPr>
        <w:t>4.3 CLASS DIAGRAM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4023360" cy="44297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2_class_diagra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4429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360" w:lineRule="auto"/>
        <w:jc w:val="center"/>
      </w:pPr>
      <w:r>
        <w:rPr>
          <w:rFonts w:ascii="Times New Roman" w:hAnsi="Times New Roman"/>
          <w:b/>
          <w:i w:val="0"/>
          <w:color w:val="000000"/>
          <w:sz w:val="20"/>
        </w:rPr>
        <w:t>Figure 4.2: Class Diagram</w:t>
      </w:r>
    </w:p>
    <w:p>
      <w:r>
        <w:br w:type="page"/>
      </w:r>
    </w:p>
    <w:p>
      <w:pPr>
        <w:spacing w:before="80" w:after="40" w:line="360" w:lineRule="auto"/>
        <w:jc w:val="both"/>
      </w:pPr>
      <w:r>
        <w:rPr>
          <w:rFonts w:ascii="Times New Roman" w:hAnsi="Times New Roman"/>
          <w:b/>
          <w:i w:val="0"/>
          <w:color w:val="000000"/>
          <w:sz w:val="26"/>
        </w:rPr>
        <w:t>4.4 SEQUENCE DIAGRAM</w:t>
      </w:r>
    </w:p>
    <w:p>
      <w:pPr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72000" cy="480290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3_sequence_diagra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802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360" w:lineRule="auto"/>
        <w:jc w:val="center"/>
      </w:pPr>
      <w:r>
        <w:rPr>
          <w:rFonts w:ascii="Times New Roman" w:hAnsi="Times New Roman"/>
          <w:b/>
          <w:i w:val="0"/>
          <w:color w:val="000000"/>
          <w:sz w:val="20"/>
        </w:rPr>
        <w:t>Figure 4.3: Sequence Diagram – Environmental Data Entry &amp; Four-Eyes Approval Flow</w:t>
      </w:r>
    </w:p>
    <w:p>
      <w:r>
        <w:br w:type="page"/>
      </w:r>
    </w:p>
    <w:p>
      <w:pPr>
        <w:spacing w:before="80" w:after="40" w:line="36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CHAPTER 5</w:t>
      </w:r>
    </w:p>
    <w:p>
      <w:pPr>
        <w:spacing w:before="0" w:after="120" w:line="36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IMPLEMENTATION</w:t>
      </w:r>
    </w:p>
    <w:p>
      <w:pPr>
        <w:spacing w:before="20" w:after="40" w:line="360" w:lineRule="auto"/>
        <w:jc w:val="both"/>
      </w:pPr>
      <w:r>
        <w:rPr>
          <w:rFonts w:ascii="Times New Roman" w:hAnsi="Times New Roman"/>
          <w:b/>
          <w:i w:val="0"/>
          <w:color w:val="000000"/>
          <w:sz w:val="26"/>
        </w:rPr>
        <w:t>5.1 IMPLEMENTATION OVERVIEW</w:t>
      </w:r>
    </w:p>
    <w:p>
      <w:pPr>
        <w:spacing w:before="0" w:after="60" w:line="324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The application is structured as a decoupled client-server architecture:</w:t>
      </w:r>
    </w:p>
    <w:p>
      <w:pPr>
        <w:pStyle w:val="ListBullet"/>
        <w:spacing w:line="312" w:lineRule="auto" w:after="30" w:before="0"/>
        <w:jc w:val="both"/>
      </w:pPr>
      <w:r>
        <w:rPr>
          <w:rFonts w:ascii="Times New Roman" w:hAnsi="Times New Roman"/>
          <w:b/>
          <w:sz w:val="24"/>
        </w:rPr>
        <w:t xml:space="preserve">• </w:t>
      </w:r>
      <w:r>
        <w:rPr>
          <w:rFonts w:ascii="Times New Roman" w:hAnsi="Times New Roman"/>
          <w:sz w:val="24"/>
        </w:rPr>
        <w:t>Backend: Implemented in modular Node.js/Express architecture with clear separation of routes, controllers, middleware, and Mongoose schemas. Features automated fallback to local/cloud MongoDB instances and an automatic database bootstrap routine ensuring uninterrupted local execution.</w:t>
      </w:r>
    </w:p>
    <w:p>
      <w:pPr>
        <w:pStyle w:val="ListBullet"/>
        <w:spacing w:line="312" w:lineRule="auto" w:after="40" w:before="0"/>
        <w:jc w:val="both"/>
      </w:pPr>
      <w:r>
        <w:rPr>
          <w:rFonts w:ascii="Times New Roman" w:hAnsi="Times New Roman"/>
          <w:b/>
          <w:sz w:val="24"/>
        </w:rPr>
        <w:t xml:space="preserve">• </w:t>
      </w:r>
      <w:r>
        <w:rPr>
          <w:rFonts w:ascii="Times New Roman" w:hAnsi="Times New Roman"/>
          <w:sz w:val="24"/>
        </w:rPr>
        <w:t>Frontend: Single Page Application (SPA) driven by React 18, Vite build tooling, context-based state management, and custom hooks interacting with the backend through Axios and native WebSocket listeners.</w:t>
      </w:r>
    </w:p>
    <w:p>
      <w:pPr>
        <w:spacing w:before="40" w:after="40" w:line="360" w:lineRule="auto"/>
        <w:jc w:val="both"/>
      </w:pPr>
      <w:r>
        <w:rPr>
          <w:rFonts w:ascii="Times New Roman" w:hAnsi="Times New Roman"/>
          <w:b/>
          <w:i w:val="0"/>
          <w:color w:val="000000"/>
          <w:sz w:val="26"/>
        </w:rPr>
        <w:t>5.2 KEY FUNCTIONS (CODE EXPLANATION)</w:t>
      </w:r>
    </w:p>
    <w:p>
      <w:pPr>
        <w:spacing w:line="324" w:lineRule="auto" w:after="20" w:before="0"/>
        <w:ind w:left="360"/>
        <w:jc w:val="both"/>
      </w:pPr>
      <w:r>
        <w:rPr>
          <w:rFonts w:ascii="Times New Roman" w:hAnsi="Times New Roman"/>
          <w:b/>
          <w:sz w:val="24"/>
        </w:rPr>
        <w:t xml:space="preserve">1. </w:t>
      </w:r>
      <w:r>
        <w:rPr>
          <w:rFonts w:ascii="Times New Roman" w:hAnsi="Times New Roman"/>
          <w:b/>
          <w:sz w:val="24"/>
        </w:rPr>
        <w:t>Carbon Intensity &amp; Calculation Engine (calculationService.js):</w:t>
      </w:r>
    </w:p>
    <w:p>
      <w:pPr>
        <w:spacing w:line="300" w:lineRule="auto" w:after="20" w:before="0"/>
        <w:ind w:left="691"/>
        <w:jc w:val="both"/>
      </w:pP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>Calculates emissions dynamically via Activity Data × Versioned Emission Factor.</w:t>
      </w:r>
    </w:p>
    <w:p>
      <w:pPr>
        <w:spacing w:line="300" w:lineRule="auto" w:after="20" w:before="0"/>
        <w:ind w:left="691"/>
        <w:jc w:val="both"/>
      </w:pP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>Implements zero-denominator boundary safeguards for carbon intensity (tCO2e/ton) and renewable power share.</w:t>
      </w:r>
    </w:p>
    <w:p>
      <w:pPr>
        <w:spacing w:line="300" w:lineRule="auto" w:after="30" w:before="0"/>
        <w:ind w:left="691"/>
        <w:jc w:val="both"/>
      </w:pP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>Evaluates historical trend percentages with explicit baseline validation.</w:t>
      </w:r>
    </w:p>
    <w:p>
      <w:pPr>
        <w:spacing w:line="324" w:lineRule="auto" w:after="20" w:before="0"/>
        <w:ind w:left="360"/>
        <w:jc w:val="both"/>
      </w:pPr>
      <w:r>
        <w:rPr>
          <w:rFonts w:ascii="Times New Roman" w:hAnsi="Times New Roman"/>
          <w:b/>
          <w:sz w:val="24"/>
        </w:rPr>
        <w:t xml:space="preserve">2. </w:t>
      </w:r>
      <w:r>
        <w:rPr>
          <w:rFonts w:ascii="Times New Roman" w:hAnsi="Times New Roman"/>
          <w:b/>
          <w:sz w:val="24"/>
        </w:rPr>
        <w:t>Four-Eyes Governance State Machine (workflowService.js):</w:t>
      </w:r>
    </w:p>
    <w:p>
      <w:pPr>
        <w:spacing w:line="300" w:lineRule="auto" w:after="20" w:before="0"/>
        <w:ind w:left="691"/>
        <w:jc w:val="both"/>
      </w:pP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>Enforces valid status transitions: DRAFT -&gt; SUBMITTED -&gt; APPROVED -&gt; AUDIT_LOCKED.</w:t>
      </w:r>
    </w:p>
    <w:p>
      <w:pPr>
        <w:spacing w:line="300" w:lineRule="auto" w:after="20" w:before="0"/>
        <w:ind w:left="691"/>
        <w:jc w:val="both"/>
      </w:pP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>Prohibits System Administrators from approving or altering environmental metrics (FR-004).</w:t>
      </w:r>
    </w:p>
    <w:p>
      <w:pPr>
        <w:spacing w:line="300" w:lineRule="auto" w:after="30" w:before="0"/>
        <w:ind w:left="691"/>
        <w:jc w:val="both"/>
      </w:pP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>Marks approved and audit-locked records as permanently immutable.</w:t>
      </w:r>
    </w:p>
    <w:p>
      <w:pPr>
        <w:spacing w:line="324" w:lineRule="auto" w:after="20" w:before="0"/>
        <w:ind w:left="360"/>
        <w:jc w:val="both"/>
      </w:pPr>
      <w:r>
        <w:rPr>
          <w:rFonts w:ascii="Times New Roman" w:hAnsi="Times New Roman"/>
          <w:b/>
          <w:sz w:val="24"/>
        </w:rPr>
        <w:t xml:space="preserve">3. </w:t>
      </w:r>
      <w:r>
        <w:rPr>
          <w:rFonts w:ascii="Times New Roman" w:hAnsi="Times New Roman"/>
          <w:b/>
          <w:sz w:val="24"/>
        </w:rPr>
        <w:t>Real-Time WebSocket Synchronization (server.js &amp; routes/api.js):</w:t>
      </w:r>
    </w:p>
    <w:p>
      <w:pPr>
        <w:spacing w:line="300" w:lineRule="auto" w:after="20" w:before="0"/>
        <w:ind w:left="691"/>
        <w:jc w:val="both"/>
      </w:pP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>Attaches Socket.io instance and executes continuous adjacent drift ticker every 4 seconds.</w:t>
      </w:r>
    </w:p>
    <w:p>
      <w:pPr>
        <w:spacing w:line="300" w:lineRule="auto" w:after="30" w:before="0"/>
        <w:ind w:left="691"/>
        <w:jc w:val="both"/>
      </w:pP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>Dynamically broadcasts state events (telemetry:update, metric:submitted) to targeted rooms.</w:t>
      </w:r>
    </w:p>
    <w:p>
      <w:pPr>
        <w:spacing w:line="324" w:lineRule="auto" w:after="20" w:before="0"/>
        <w:ind w:left="360"/>
        <w:jc w:val="both"/>
      </w:pPr>
      <w:r>
        <w:rPr>
          <w:rFonts w:ascii="Times New Roman" w:hAnsi="Times New Roman"/>
          <w:b/>
          <w:sz w:val="24"/>
        </w:rPr>
        <w:t xml:space="preserve">4. </w:t>
      </w:r>
      <w:r>
        <w:rPr>
          <w:rFonts w:ascii="Times New Roman" w:hAnsi="Times New Roman"/>
          <w:b/>
          <w:sz w:val="24"/>
        </w:rPr>
        <w:t>Batch CSV Import &amp; Integrity Validation (csvImportService.js):</w:t>
      </w:r>
    </w:p>
    <w:p>
      <w:pPr>
        <w:spacing w:line="300" w:lineRule="auto" w:after="20" w:before="0"/>
        <w:ind w:left="691"/>
        <w:jc w:val="both"/>
      </w:pP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>Parses multi-row facility utility uploads, enforcing column schemas and numerical ranges.</w:t>
      </w:r>
    </w:p>
    <w:p>
      <w:pPr>
        <w:spacing w:line="300" w:lineRule="auto" w:after="40" w:before="0"/>
        <w:ind w:left="691"/>
        <w:jc w:val="both"/>
      </w:pP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>Applies atomic all-or-nothing rollback semantics to prevent partial corrupt commits.</w:t>
      </w:r>
    </w:p>
    <w:p>
      <w:r>
        <w:br w:type="page"/>
      </w:r>
    </w:p>
    <w:p>
      <w:pPr>
        <w:spacing w:before="80" w:after="40" w:line="36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CHAPTER 6</w:t>
      </w:r>
    </w:p>
    <w:p>
      <w:pPr>
        <w:spacing w:before="0" w:after="160" w:line="36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CONCLUSION &amp; FUTURE WORK</w:t>
      </w:r>
    </w:p>
    <w:p>
      <w:pPr>
        <w:spacing w:before="40" w:after="60" w:line="360" w:lineRule="auto"/>
        <w:jc w:val="both"/>
      </w:pPr>
      <w:r>
        <w:rPr>
          <w:rFonts w:ascii="Times New Roman" w:hAnsi="Times New Roman"/>
          <w:b/>
          <w:i w:val="0"/>
          <w:color w:val="000000"/>
          <w:sz w:val="26"/>
        </w:rPr>
        <w:t>6.1 CONCLUSION</w:t>
      </w:r>
    </w:p>
    <w:p>
      <w:pPr>
        <w:spacing w:before="0" w:after="160" w:line="348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The FootprintESG platform addresses critical operational and governance hurdles in enterprise environmental sustainability. By providing an end-to-end digital ecosystem that bridges multi-facility utility data entry, automated GHG Protocol math, Four-Eyes approval governance, and real-time substation telemetry, the system minimizes reporting latencies and ensures auditable data accuracy. The MERN + Vite + Socket.io architecture delivers high responsiveness, resilient fallback capabilities, and strict role segregation suitable for modern industrial compliance standards.</w:t>
      </w:r>
    </w:p>
    <w:p>
      <w:pPr>
        <w:spacing w:before="80" w:after="60" w:line="360" w:lineRule="auto"/>
        <w:jc w:val="both"/>
      </w:pPr>
      <w:r>
        <w:rPr>
          <w:rFonts w:ascii="Times New Roman" w:hAnsi="Times New Roman"/>
          <w:b/>
          <w:i w:val="0"/>
          <w:color w:val="000000"/>
          <w:sz w:val="26"/>
        </w:rPr>
        <w:t>6.2 FUTURE ENHANCEMENTS</w:t>
      </w:r>
    </w:p>
    <w:p>
      <w:pPr>
        <w:spacing w:line="324" w:lineRule="auto" w:after="40" w:before="0"/>
        <w:ind w:left="360"/>
        <w:jc w:val="both"/>
      </w:pPr>
      <w:r>
        <w:rPr>
          <w:rFonts w:ascii="Times New Roman" w:hAnsi="Times New Roman"/>
          <w:b/>
          <w:sz w:val="24"/>
        </w:rPr>
        <w:t xml:space="preserve">1. </w:t>
      </w:r>
      <w:r>
        <w:rPr>
          <w:rFonts w:ascii="Times New Roman" w:hAnsi="Times New Roman"/>
          <w:b/>
          <w:sz w:val="24"/>
        </w:rPr>
        <w:t>Scope 3 Supply Chain Upstream Ingestion:</w:t>
      </w:r>
      <w:r>
        <w:rPr>
          <w:rFonts w:ascii="Times New Roman" w:hAnsi="Times New Roman"/>
          <w:sz w:val="24"/>
        </w:rPr>
        <w:t>Integrating external supplier APIs and hybrid spend-based emission modeling to calculate Scope 3 logistics and materials footprint.</w:t>
      </w:r>
    </w:p>
    <w:p>
      <w:pPr>
        <w:spacing w:line="324" w:lineRule="auto" w:after="40" w:before="0"/>
        <w:ind w:left="360"/>
        <w:jc w:val="both"/>
      </w:pPr>
      <w:r>
        <w:rPr>
          <w:rFonts w:ascii="Times New Roman" w:hAnsi="Times New Roman"/>
          <w:b/>
          <w:sz w:val="24"/>
        </w:rPr>
        <w:t xml:space="preserve">2. </w:t>
      </w:r>
      <w:r>
        <w:rPr>
          <w:rFonts w:ascii="Times New Roman" w:hAnsi="Times New Roman"/>
          <w:b/>
          <w:sz w:val="24"/>
        </w:rPr>
        <w:t>IoT Edge Gateway Protocols:</w:t>
      </w:r>
      <w:r>
        <w:rPr>
          <w:rFonts w:ascii="Times New Roman" w:hAnsi="Times New Roman"/>
          <w:sz w:val="24"/>
        </w:rPr>
        <w:t>Direct hardware integration with edge PLCs via OPC-UA / MQTT for sub-second electrical substation telemetry and power factor tracking.</w:t>
      </w:r>
    </w:p>
    <w:p>
      <w:pPr>
        <w:spacing w:line="324" w:lineRule="auto" w:after="40" w:before="0"/>
        <w:ind w:left="360"/>
        <w:jc w:val="both"/>
      </w:pPr>
      <w:r>
        <w:rPr>
          <w:rFonts w:ascii="Times New Roman" w:hAnsi="Times New Roman"/>
          <w:b/>
          <w:sz w:val="24"/>
        </w:rPr>
        <w:t xml:space="preserve">3. </w:t>
      </w:r>
      <w:r>
        <w:rPr>
          <w:rFonts w:ascii="Times New Roman" w:hAnsi="Times New Roman"/>
          <w:b/>
          <w:sz w:val="24"/>
        </w:rPr>
        <w:t>AI-Driven Decarbonization Forecasting:</w:t>
      </w:r>
      <w:r>
        <w:rPr>
          <w:rFonts w:ascii="Times New Roman" w:hAnsi="Times New Roman"/>
          <w:sz w:val="24"/>
        </w:rPr>
        <w:t>Integrating machine learning time-series regression models to forecast peak renewable generation windows and optimize plant boiler scheduling.</w:t>
      </w:r>
    </w:p>
    <w:p>
      <w:pPr>
        <w:spacing w:line="324" w:lineRule="auto" w:after="40" w:before="0"/>
        <w:ind w:left="360"/>
        <w:jc w:val="both"/>
      </w:pPr>
      <w:r>
        <w:rPr>
          <w:rFonts w:ascii="Times New Roman" w:hAnsi="Times New Roman"/>
          <w:b/>
          <w:sz w:val="24"/>
        </w:rPr>
        <w:t xml:space="preserve">4. </w:t>
      </w:r>
      <w:r>
        <w:rPr>
          <w:rFonts w:ascii="Times New Roman" w:hAnsi="Times New Roman"/>
          <w:b/>
          <w:sz w:val="24"/>
        </w:rPr>
        <w:t>Decentralized Carbon Ledger &amp; SBTi Certificate Minting:</w:t>
      </w:r>
      <w:r>
        <w:rPr>
          <w:rFonts w:ascii="Times New Roman" w:hAnsi="Times New Roman"/>
          <w:sz w:val="24"/>
        </w:rPr>
        <w:t>Writing audit-locked annual disclosures onto an immutable distributed ledger for decentralized verification and transparent carbon credit retirement.</w:t>
      </w:r>
    </w:p>
    <w:p>
      <w:r>
        <w:br w:type="page"/>
      </w:r>
    </w:p>
    <w:p>
      <w:pPr>
        <w:spacing w:before="80" w:after="40" w:line="36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APPENDIX</w:t>
      </w:r>
    </w:p>
    <w:p>
      <w:pPr>
        <w:spacing w:before="0" w:after="120" w:line="36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SOURCE CODE</w:t>
      </w:r>
    </w:p>
    <w:p>
      <w:pPr>
        <w:spacing w:before="40" w:after="20"/>
        <w:jc w:val="left"/>
      </w:pPr>
      <w:r>
        <w:rPr>
          <w:rFonts w:ascii="Times New Roman" w:hAnsi="Times New Roman"/>
          <w:b/>
          <w:sz w:val="21"/>
        </w:rPr>
        <w:t>1. Project Folder Structure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288"/>
            <w:shd w:fill="F8FAFC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 w:line="235" w:lineRule="auto"/>
              <w:jc w:val="left"/>
            </w:pPr>
            <w:r>
              <w:rPr>
                <w:rFonts w:ascii="Consolas" w:hAnsi="Consolas"/>
                <w:color w:val="1E293B"/>
                <w:sz w:val="14"/>
              </w:rPr>
              <w:t>footprint-esg-sustainability/</w:t>
              <w:br/>
            </w:r>
            <w:r>
              <w:rPr>
                <w:rFonts w:ascii="Consolas" w:hAnsi="Consolas"/>
                <w:color w:val="1E293B"/>
                <w:sz w:val="14"/>
              </w:rPr>
              <w:t>backend/ (server/)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config/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db.js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controllers/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adminController.js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authController.js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emissionController.js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metricController.js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telemetryController.js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middleware/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auditMiddleware.js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authMiddleware.js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facilityScope.js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models/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AuditLog.js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CurrentMeasurement.js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DataSource.js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EmissionFactor.js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EmissionTarget.js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Facility.js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MonthlyMetric.js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User.js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routes/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api.js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auth.js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services/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calculationService.js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csvImportService.js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ingestionService.js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workflowService.js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.env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package.json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server.js</w:t>
              <w:br/>
            </w:r>
            <w:r>
              <w:rPr>
                <w:rFonts w:ascii="Consolas" w:hAnsi="Consolas"/>
                <w:color w:val="1E293B"/>
                <w:sz w:val="14"/>
              </w:rPr>
              <w:t>frontend/ (client/)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src/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api/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  api.js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components/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  DataEntryModal.jsx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  Header.jsx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  MetricCard.jsx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  Sidebar.jsx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  StatusBadge.jsx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context/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  AuthContext.jsx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pages/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  DataApprovalAudit.jsx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  ESGOverview.jsx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  FacilityBenchmarking.jsx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  LoginPage.jsx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  PlantMonitoring.jsx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  SustainabilityReport.jsx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  TargetTrajectory.jsx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App.jsx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index.css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main.jsx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package.json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vite.config.js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40" w:after="20"/>
        <w:jc w:val="left"/>
      </w:pPr>
      <w:r>
        <w:rPr>
          <w:rFonts w:ascii="Times New Roman" w:hAnsi="Times New Roman"/>
          <w:b/>
          <w:sz w:val="21"/>
        </w:rPr>
        <w:t>2. Backend Package Installation Commands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288"/>
            <w:shd w:fill="F8FAFC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 w:line="235" w:lineRule="auto"/>
              <w:jc w:val="left"/>
            </w:pPr>
            <w:r>
              <w:rPr>
                <w:rFonts w:ascii="Consolas" w:hAnsi="Consolas"/>
                <w:color w:val="1E293B"/>
                <w:sz w:val="15"/>
              </w:rPr>
              <w:t># Initialize and install backend core dependencies</w:t>
              <w:br/>
            </w:r>
            <w:r>
              <w:rPr>
                <w:rFonts w:ascii="Consolas" w:hAnsi="Consolas"/>
                <w:color w:val="1E293B"/>
                <w:sz w:val="15"/>
              </w:rPr>
              <w:t>cd server</w:t>
              <w:br/>
            </w:r>
            <w:r>
              <w:rPr>
                <w:rFonts w:ascii="Consolas" w:hAnsi="Consolas"/>
                <w:color w:val="1E293B"/>
                <w:sz w:val="15"/>
              </w:rPr>
              <w:t>npm install express mongoose dotenv cors socket.io</w:t>
              <w:br/>
            </w:r>
            <w:r>
              <w:rPr>
                <w:rFonts w:ascii="Consolas" w:hAnsi="Consolas"/>
                <w:color w:val="1E293B"/>
                <w:sz w:val="15"/>
              </w:rPr>
              <w:br/>
            </w:r>
            <w:r>
              <w:rPr>
                <w:rFonts w:ascii="Consolas" w:hAnsi="Consolas"/>
                <w:color w:val="1E293B"/>
                <w:sz w:val="15"/>
              </w:rPr>
              <w:t># Run automated unit &amp; integration test suite (31 tests)</w:t>
              <w:br/>
            </w:r>
            <w:r>
              <w:rPr>
                <w:rFonts w:ascii="Consolas" w:hAnsi="Consolas"/>
                <w:color w:val="1E293B"/>
                <w:sz w:val="15"/>
              </w:rPr>
              <w:t>npm test</w:t>
              <w:br/>
            </w:r>
            <w:r>
              <w:rPr>
                <w:rFonts w:ascii="Consolas" w:hAnsi="Consolas"/>
                <w:color w:val="1E293B"/>
                <w:sz w:val="15"/>
              </w:rPr>
              <w:br/>
            </w:r>
            <w:r>
              <w:rPr>
                <w:rFonts w:ascii="Consolas" w:hAnsi="Consolas"/>
                <w:color w:val="1E293B"/>
                <w:sz w:val="15"/>
              </w:rPr>
              <w:t># Launch production server on port 5002</w:t>
              <w:br/>
            </w:r>
            <w:r>
              <w:rPr>
                <w:rFonts w:ascii="Consolas" w:hAnsi="Consolas"/>
                <w:color w:val="1E293B"/>
                <w:sz w:val="15"/>
              </w:rPr>
              <w:t>npm start</w:t>
              <w:br/>
            </w:r>
            <w:r>
              <w:rPr>
                <w:rFonts w:ascii="Consolas" w:hAnsi="Consolas"/>
                <w:color w:val="1E293B"/>
                <w:sz w:val="15"/>
              </w:rPr>
              <w:br/>
            </w:r>
            <w:r>
              <w:rPr>
                <w:rFonts w:ascii="Consolas" w:hAnsi="Consolas"/>
                <w:color w:val="1E293B"/>
                <w:sz w:val="15"/>
              </w:rPr>
              <w:t># Install frontend dependencies and launch dev server on port 5175</w:t>
              <w:br/>
            </w:r>
            <w:r>
              <w:rPr>
                <w:rFonts w:ascii="Consolas" w:hAnsi="Consolas"/>
                <w:color w:val="1E293B"/>
                <w:sz w:val="15"/>
              </w:rPr>
              <w:t>cd ../client</w:t>
              <w:br/>
            </w:r>
            <w:r>
              <w:rPr>
                <w:rFonts w:ascii="Consolas" w:hAnsi="Consolas"/>
                <w:color w:val="1E293B"/>
                <w:sz w:val="15"/>
              </w:rPr>
              <w:t>npm install</w:t>
              <w:br/>
            </w:r>
            <w:r>
              <w:rPr>
                <w:rFonts w:ascii="Consolas" w:hAnsi="Consolas"/>
                <w:color w:val="1E293B"/>
                <w:sz w:val="15"/>
              </w:rPr>
              <w:t>npm run build</w:t>
              <w:br/>
            </w:r>
            <w:r>
              <w:rPr>
                <w:rFonts w:ascii="Consolas" w:hAnsi="Consolas"/>
                <w:color w:val="1E293B"/>
                <w:sz w:val="15"/>
              </w:rPr>
              <w:t>npm run dev</w:t>
            </w:r>
          </w:p>
        </w:tc>
      </w:tr>
    </w:tbl>
    <w:p>
      <w:pPr>
        <w:spacing w:after="60"/>
      </w:pPr>
    </w:p>
    <w:p>
      <w:pPr>
        <w:spacing w:before="40" w:after="20"/>
        <w:jc w:val="left"/>
      </w:pPr>
      <w:r>
        <w:rPr>
          <w:rFonts w:ascii="Times New Roman" w:hAnsi="Times New Roman"/>
          <w:b/>
          <w:sz w:val="21"/>
        </w:rPr>
        <w:t>3. Database Connection (backend/config/db.js)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288"/>
            <w:shd w:fill="F8FAFC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 w:line="235" w:lineRule="auto"/>
              <w:jc w:val="left"/>
            </w:pPr>
            <w:r>
              <w:rPr>
                <w:rFonts w:ascii="Consolas" w:hAnsi="Consolas"/>
                <w:color w:val="1E293B"/>
                <w:sz w:val="15"/>
              </w:rPr>
              <w:t>const mongoose = require('mongoose');</w:t>
              <w:br/>
            </w:r>
            <w:r>
              <w:rPr>
                <w:rFonts w:ascii="Consolas" w:hAnsi="Consolas"/>
                <w:color w:val="1E293B"/>
                <w:sz w:val="15"/>
              </w:rPr>
              <w:t>const seedDatabase = require('./seed/seedData');</w:t>
              <w:br/>
            </w:r>
            <w:r>
              <w:rPr>
                <w:rFonts w:ascii="Consolas" w:hAnsi="Consolas"/>
                <w:color w:val="1E293B"/>
                <w:sz w:val="15"/>
              </w:rPr>
              <w:br/>
            </w:r>
            <w:r>
              <w:rPr>
                <w:rFonts w:ascii="Consolas" w:hAnsi="Consolas"/>
                <w:color w:val="1E293B"/>
                <w:sz w:val="15"/>
              </w:rPr>
              <w:t>const connectDB = async () =&gt; {</w:t>
              <w:br/>
            </w:r>
            <w:r>
              <w:rPr>
                <w:rFonts w:ascii="Consolas" w:hAnsi="Consolas"/>
                <w:color w:val="1E293B"/>
                <w:sz w:val="15"/>
              </w:rPr>
              <w:t xml:space="preserve">  const primaryUri = process.env.MONGO_URI || 'mongodb://127.0.0.1:27017/footprint_esg';</w:t>
              <w:br/>
            </w:r>
            <w:r>
              <w:rPr>
                <w:rFonts w:ascii="Consolas" w:hAnsi="Consolas"/>
                <w:color w:val="1E293B"/>
                <w:sz w:val="15"/>
              </w:rPr>
              <w:t xml:space="preserve">  try {</w:t>
              <w:br/>
            </w:r>
            <w:r>
              <w:rPr>
                <w:rFonts w:ascii="Consolas" w:hAnsi="Consolas"/>
                <w:color w:val="1E293B"/>
                <w:sz w:val="15"/>
              </w:rPr>
              <w:t xml:space="preserve">    console.log(`Connecting to MongoDB at: ${primaryUri}...`);</w:t>
              <w:br/>
            </w:r>
            <w:r>
              <w:rPr>
                <w:rFonts w:ascii="Consolas" w:hAnsi="Consolas"/>
                <w:color w:val="1E293B"/>
                <w:sz w:val="15"/>
              </w:rPr>
              <w:t xml:space="preserve">    await mongoose.connect(primaryUri, { serverSelectionTimeoutMS: 4000 });</w:t>
              <w:br/>
            </w:r>
            <w:r>
              <w:rPr>
                <w:rFonts w:ascii="Consolas" w:hAnsi="Consolas"/>
                <w:color w:val="1E293B"/>
                <w:sz w:val="15"/>
              </w:rPr>
              <w:t xml:space="preserve">    console.log(`MongoDB Connected successfully.`);</w:t>
              <w:br/>
            </w:r>
            <w:r>
              <w:rPr>
                <w:rFonts w:ascii="Consolas" w:hAnsi="Consolas"/>
                <w:color w:val="1E293B"/>
                <w:sz w:val="15"/>
              </w:rPr>
              <w:t xml:space="preserve">    await seedDatabase();</w:t>
              <w:br/>
            </w:r>
            <w:r>
              <w:rPr>
                <w:rFonts w:ascii="Consolas" w:hAnsi="Consolas"/>
                <w:color w:val="1E293B"/>
                <w:sz w:val="15"/>
              </w:rPr>
              <w:t xml:space="preserve">    return;</w:t>
              <w:br/>
            </w:r>
            <w:r>
              <w:rPr>
                <w:rFonts w:ascii="Consolas" w:hAnsi="Consolas"/>
                <w:color w:val="1E293B"/>
                <w:sz w:val="15"/>
              </w:rPr>
              <w:t xml:space="preserve">  } catch (primaryErr) {</w:t>
              <w:br/>
            </w:r>
            <w:r>
              <w:rPr>
                <w:rFonts w:ascii="Consolas" w:hAnsi="Consolas"/>
                <w:color w:val="1E293B"/>
                <w:sz w:val="15"/>
              </w:rPr>
              <w:t xml:space="preserve">    console.warn(`Primary connection failed (${primaryErr.message}). Initiating fallback...`);</w:t>
              <w:br/>
            </w:r>
            <w:r>
              <w:rPr>
                <w:rFonts w:ascii="Consolas" w:hAnsi="Consolas"/>
                <w:color w:val="1E293B"/>
                <w:sz w:val="15"/>
              </w:rPr>
              <w:t xml:space="preserve">  }</w:t>
              <w:br/>
            </w:r>
            <w:r>
              <w:rPr>
                <w:rFonts w:ascii="Consolas" w:hAnsi="Consolas"/>
                <w:color w:val="1E293B"/>
                <w:sz w:val="15"/>
              </w:rPr>
              <w:t>};</w:t>
              <w:br/>
            </w:r>
            <w:r>
              <w:rPr>
                <w:rFonts w:ascii="Consolas" w:hAnsi="Consolas"/>
                <w:color w:val="1E293B"/>
                <w:sz w:val="15"/>
              </w:rPr>
              <w:t>module.exports = connectDB;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40" w:after="20"/>
        <w:jc w:val="left"/>
      </w:pPr>
      <w:r>
        <w:rPr>
          <w:rFonts w:ascii="Times New Roman" w:hAnsi="Times New Roman"/>
          <w:b/>
          <w:sz w:val="21"/>
        </w:rPr>
        <w:t>4. Environment Variables (backend/.env)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288"/>
            <w:shd w:fill="F8FAFC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 w:line="235" w:lineRule="auto"/>
              <w:jc w:val="left"/>
            </w:pPr>
            <w:r>
              <w:rPr>
                <w:rFonts w:ascii="Consolas" w:hAnsi="Consolas"/>
                <w:color w:val="1E293B"/>
                <w:sz w:val="15"/>
              </w:rPr>
              <w:t># Database Connection URI</w:t>
              <w:br/>
            </w:r>
            <w:r>
              <w:rPr>
                <w:rFonts w:ascii="Consolas" w:hAnsi="Consolas"/>
                <w:color w:val="1E293B"/>
                <w:sz w:val="15"/>
              </w:rPr>
              <w:t>MONGO_URI=mongodb://127.0.0.1:27017/footprint_esg</w:t>
              <w:br/>
            </w:r>
            <w:r>
              <w:rPr>
                <w:rFonts w:ascii="Consolas" w:hAnsi="Consolas"/>
                <w:color w:val="1E293B"/>
                <w:sz w:val="15"/>
              </w:rPr>
              <w:br/>
            </w:r>
            <w:r>
              <w:rPr>
                <w:rFonts w:ascii="Consolas" w:hAnsi="Consolas"/>
                <w:color w:val="1E293B"/>
                <w:sz w:val="15"/>
              </w:rPr>
              <w:t># API Server Port &amp; Client Address</w:t>
              <w:br/>
            </w:r>
            <w:r>
              <w:rPr>
                <w:rFonts w:ascii="Consolas" w:hAnsi="Consolas"/>
                <w:color w:val="1E293B"/>
                <w:sz w:val="15"/>
              </w:rPr>
              <w:t>PORT=5002</w:t>
              <w:br/>
            </w:r>
            <w:r>
              <w:rPr>
                <w:rFonts w:ascii="Consolas" w:hAnsi="Consolas"/>
                <w:color w:val="1E293B"/>
                <w:sz w:val="15"/>
              </w:rPr>
              <w:t>CLIENT_URL=http://localhost:5175</w:t>
              <w:br/>
            </w:r>
            <w:r>
              <w:rPr>
                <w:rFonts w:ascii="Consolas" w:hAnsi="Consolas"/>
                <w:color w:val="1E293B"/>
                <w:sz w:val="15"/>
              </w:rPr>
              <w:br/>
            </w:r>
            <w:r>
              <w:rPr>
                <w:rFonts w:ascii="Consolas" w:hAnsi="Consolas"/>
                <w:color w:val="1E293B"/>
                <w:sz w:val="15"/>
              </w:rPr>
              <w:t># Cryptographic Token Signing Secret Key</w:t>
              <w:br/>
            </w:r>
            <w:r>
              <w:rPr>
                <w:rFonts w:ascii="Consolas" w:hAnsi="Consolas"/>
                <w:color w:val="1E293B"/>
                <w:sz w:val="15"/>
              </w:rPr>
              <w:t>TOKEN_SECRET=footprint-esg-enterprise-2026-production-token-secret-key</w:t>
              <w:br/>
            </w:r>
            <w:r>
              <w:rPr>
                <w:rFonts w:ascii="Consolas" w:hAnsi="Consolas"/>
                <w:color w:val="1E293B"/>
                <w:sz w:val="15"/>
              </w:rPr>
              <w:br/>
            </w:r>
            <w:r>
              <w:rPr>
                <w:rFonts w:ascii="Consolas" w:hAnsi="Consolas"/>
                <w:color w:val="1E293B"/>
                <w:sz w:val="15"/>
              </w:rPr>
              <w:t># Operating Environment</w:t>
              <w:br/>
            </w:r>
            <w:r>
              <w:rPr>
                <w:rFonts w:ascii="Consolas" w:hAnsi="Consolas"/>
                <w:color w:val="1E293B"/>
                <w:sz w:val="15"/>
              </w:rPr>
              <w:t>NODE_ENV=development</w:t>
            </w:r>
          </w:p>
        </w:tc>
      </w:tr>
    </w:tbl>
    <w:p>
      <w:pPr>
        <w:spacing w:after="60"/>
      </w:pPr>
    </w:p>
    <w:p>
      <w:pPr>
        <w:spacing w:before="40" w:after="20"/>
        <w:jc w:val="left"/>
      </w:pPr>
      <w:r>
        <w:rPr>
          <w:rFonts w:ascii="Times New Roman" w:hAnsi="Times New Roman"/>
          <w:b/>
          <w:sz w:val="21"/>
        </w:rPr>
        <w:t>5. User Model (backend/models/User.js)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288"/>
            <w:shd w:fill="F8FAFC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 w:line="235" w:lineRule="auto"/>
              <w:jc w:val="left"/>
            </w:pPr>
            <w:r>
              <w:rPr>
                <w:rFonts w:ascii="Consolas" w:hAnsi="Consolas"/>
                <w:color w:val="1E293B"/>
                <w:sz w:val="14"/>
              </w:rPr>
              <w:t>const mongoose = require('mongoose');</w:t>
              <w:br/>
            </w:r>
            <w:r>
              <w:rPr>
                <w:rFonts w:ascii="Consolas" w:hAnsi="Consolas"/>
                <w:color w:val="1E293B"/>
                <w:sz w:val="14"/>
              </w:rPr>
              <w:br/>
            </w:r>
            <w:r>
              <w:rPr>
                <w:rFonts w:ascii="Consolas" w:hAnsi="Consolas"/>
                <w:color w:val="1E293B"/>
                <w:sz w:val="14"/>
              </w:rPr>
              <w:t>const ROLES = [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'SUSTAINABILITY_MANAGER',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'PLANT_COORDINATOR',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'PLANT_MANAGER',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'EXECUTIVE',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'AUDITOR',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'SYSTEM_ADMIN'</w:t>
              <w:br/>
            </w:r>
            <w:r>
              <w:rPr>
                <w:rFonts w:ascii="Consolas" w:hAnsi="Consolas"/>
                <w:color w:val="1E293B"/>
                <w:sz w:val="14"/>
              </w:rPr>
              <w:t>];</w:t>
              <w:br/>
            </w:r>
            <w:r>
              <w:rPr>
                <w:rFonts w:ascii="Consolas" w:hAnsi="Consolas"/>
                <w:color w:val="1E293B"/>
                <w:sz w:val="14"/>
              </w:rPr>
              <w:br/>
            </w:r>
            <w:r>
              <w:rPr>
                <w:rFonts w:ascii="Consolas" w:hAnsi="Consolas"/>
                <w:color w:val="1E293B"/>
                <w:sz w:val="14"/>
              </w:rPr>
              <w:t>const userSchema = new mongoose.Schema({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userId: { type: String, required: true, unique: true },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username: { type: String, required: true, unique: true, lowercase: true, trim: true },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passwordHash: { type: String, required: true },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salt: { type: String, required: true },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name: { type: String, required: true },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email: { type: String, required: true, lowercase: true, trim: true },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role: { type: String, required: true, enum: ROLES },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organizationId: { type: String, required: true, default: 'ORG-GLOBAL-01', index: true },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assignedFacilities: [{ type: String }],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status: { type: String, enum: ['ACTIVE', 'INACTIVE'], default: 'ACTIVE' }</w:t>
              <w:br/>
            </w:r>
            <w:r>
              <w:rPr>
                <w:rFonts w:ascii="Consolas" w:hAnsi="Consolas"/>
                <w:color w:val="1E293B"/>
                <w:sz w:val="14"/>
              </w:rPr>
              <w:t>}, { timestamps: true });</w:t>
              <w:br/>
            </w:r>
            <w:r>
              <w:rPr>
                <w:rFonts w:ascii="Consolas" w:hAnsi="Consolas"/>
                <w:color w:val="1E293B"/>
                <w:sz w:val="14"/>
              </w:rPr>
              <w:br/>
            </w:r>
            <w:r>
              <w:rPr>
                <w:rFonts w:ascii="Consolas" w:hAnsi="Consolas"/>
                <w:color w:val="1E293B"/>
                <w:sz w:val="14"/>
              </w:rPr>
              <w:t>userSchema.statics.ROLES = ROLES;</w:t>
              <w:br/>
            </w:r>
            <w:r>
              <w:rPr>
                <w:rFonts w:ascii="Consolas" w:hAnsi="Consolas"/>
                <w:color w:val="1E293B"/>
                <w:sz w:val="14"/>
              </w:rPr>
              <w:t>module.exports = mongoose.model('User', userSchema);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40" w:after="20"/>
        <w:jc w:val="left"/>
      </w:pPr>
      <w:r>
        <w:rPr>
          <w:rFonts w:ascii="Times New Roman" w:hAnsi="Times New Roman"/>
          <w:b/>
          <w:sz w:val="21"/>
        </w:rPr>
        <w:t>6. Monthly Metric Model (backend/models/MonthlyMetric.js)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288"/>
            <w:shd w:fill="F8FAFC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 w:line="235" w:lineRule="auto"/>
              <w:jc w:val="left"/>
            </w:pPr>
            <w:r>
              <w:rPr>
                <w:rFonts w:ascii="Consolas" w:hAnsi="Consolas"/>
                <w:color w:val="1E293B"/>
                <w:sz w:val="14"/>
              </w:rPr>
              <w:t>const mongoose = require('mongoose');</w:t>
              <w:br/>
            </w:r>
            <w:r>
              <w:rPr>
                <w:rFonts w:ascii="Consolas" w:hAnsi="Consolas"/>
                <w:color w:val="1E293B"/>
                <w:sz w:val="14"/>
              </w:rPr>
              <w:br/>
            </w:r>
            <w:r>
              <w:rPr>
                <w:rFonts w:ascii="Consolas" w:hAnsi="Consolas"/>
                <w:color w:val="1E293B"/>
                <w:sz w:val="14"/>
              </w:rPr>
              <w:t>const monthlyMetricSchema = new mongoose.Schema({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metricId: { type: String, required: true, unique: true },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organizationId: { type: String, required: true, default: 'ORG-GLOBAL-01', index: true },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facilityId: { type: String, required: true, index: true },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facilityName: { type: String, required: true },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reportingPeriod: { type: String, required: true }, // YYYY-MM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productionOutputTons: { type: Number, required: true },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scope1EmissionsTons: { type: Number, required: true },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scope2EmissionsTons: { type: Number, required: true },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totalEmissionsTons: { type: Number, required: true },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emissionIntensity: { type: Number, required: true }, // tCO2e / ton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electricityConsumptionMWh: { type: Number, required: true },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renewableElectricityMWh: { type: Number, required: true },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naturalGasMMBtu: { type: Number, required: true },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waterWithdrawalM3: { type: Number, required: true },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waterRecycledM3: { type: Number, required: true },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wasteGeneratedTons: { type: Number, required: true },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wasteDivertedTons: { type: Number, required: true },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wasteDiversionRatePercent: { type: Number, required: true },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status: {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type: String,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enum: ['DRAFT', 'SUBMITTED', 'APPROVED', 'REJECTED', 'AUDIT_LOCKED'],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default: 'DRAFT'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},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submittedBy: { type: String, default: null },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submissionDate: { type: Date, default: null },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approvedBy: { type: String, default: null },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approvalDate: { type: Date, default: null }</w:t>
              <w:br/>
            </w:r>
            <w:r>
              <w:rPr>
                <w:rFonts w:ascii="Consolas" w:hAnsi="Consolas"/>
                <w:color w:val="1E293B"/>
                <w:sz w:val="14"/>
              </w:rPr>
              <w:t>}, { timestamps: true });</w:t>
              <w:br/>
            </w:r>
            <w:r>
              <w:rPr>
                <w:rFonts w:ascii="Consolas" w:hAnsi="Consolas"/>
                <w:color w:val="1E293B"/>
                <w:sz w:val="14"/>
              </w:rPr>
              <w:br/>
            </w:r>
            <w:r>
              <w:rPr>
                <w:rFonts w:ascii="Consolas" w:hAnsi="Consolas"/>
                <w:color w:val="1E293B"/>
                <w:sz w:val="14"/>
              </w:rPr>
              <w:t>monthlyMetricSchema.index({ facilityId: 1, reportingPeriod: 1 });</w:t>
              <w:br/>
            </w:r>
            <w:r>
              <w:rPr>
                <w:rFonts w:ascii="Consolas" w:hAnsi="Consolas"/>
                <w:color w:val="1E293B"/>
                <w:sz w:val="14"/>
              </w:rPr>
              <w:t>module.exports = mongoose.model('MonthlyMetric', monthlyMetricSchema);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40" w:after="20"/>
        <w:jc w:val="left"/>
      </w:pPr>
      <w:r>
        <w:rPr>
          <w:rFonts w:ascii="Times New Roman" w:hAnsi="Times New Roman"/>
          <w:b/>
          <w:sz w:val="21"/>
        </w:rPr>
        <w:t>7. Password Hashing &amp; Login Controller (backend/routes/auth.js)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288"/>
            <w:shd w:fill="F8FAFC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 w:line="235" w:lineRule="auto"/>
              <w:jc w:val="left"/>
            </w:pPr>
            <w:r>
              <w:rPr>
                <w:rFonts w:ascii="Consolas" w:hAnsi="Consolas"/>
                <w:color w:val="1E293B"/>
                <w:sz w:val="14"/>
              </w:rPr>
              <w:t>const express = require('express');</w:t>
              <w:br/>
            </w:r>
            <w:r>
              <w:rPr>
                <w:rFonts w:ascii="Consolas" w:hAnsi="Consolas"/>
                <w:color w:val="1E293B"/>
                <w:sz w:val="14"/>
              </w:rPr>
              <w:t>const router = express.Router();</w:t>
              <w:br/>
            </w:r>
            <w:r>
              <w:rPr>
                <w:rFonts w:ascii="Consolas" w:hAnsi="Consolas"/>
                <w:color w:val="1E293B"/>
                <w:sz w:val="14"/>
              </w:rPr>
              <w:t>const User = require('../models/User');</w:t>
              <w:br/>
            </w:r>
            <w:r>
              <w:rPr>
                <w:rFonts w:ascii="Consolas" w:hAnsi="Consolas"/>
                <w:color w:val="1E293B"/>
                <w:sz w:val="14"/>
              </w:rPr>
              <w:t>const { verifyPassword, generateToken } = require('../utils/auth');</w:t>
              <w:br/>
            </w:r>
            <w:r>
              <w:rPr>
                <w:rFonts w:ascii="Consolas" w:hAnsi="Consolas"/>
                <w:color w:val="1E293B"/>
                <w:sz w:val="14"/>
              </w:rPr>
              <w:br/>
            </w:r>
            <w:r>
              <w:rPr>
                <w:rFonts w:ascii="Consolas" w:hAnsi="Consolas"/>
                <w:color w:val="1E293B"/>
                <w:sz w:val="14"/>
              </w:rPr>
              <w:t>router.post('/login', async (req, res) =&gt; {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try {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const { username, password } = req.body;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if (!username || !password) {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  return res.status(400).json({ success: false, message: 'Username and password required' });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1E293B"/>
                <w:sz w:val="14"/>
              </w:rPr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const user = await User.findOne({ username: username.toLowerCase().trim() });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if (!user || user.status !== 'ACTIVE') {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  return res.status(401).json({ success: false, message: 'Invalid credentials' });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1E293B"/>
                <w:sz w:val="14"/>
              </w:rPr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const isValid = verifyPassword(password, user.salt, user.passwordHash);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if (!isValid) {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  return res.status(401).json({ success: false, message: 'Invalid credentials' });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1E293B"/>
                <w:sz w:val="14"/>
              </w:rPr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const tokenPayload = {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  userId: user.userId,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  username: user.username,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  name: user.name,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  role: user.role,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  organizationId: user.organizationId,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  assignedFacilities: user.assignedFacilities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};</w:t>
              <w:br/>
            </w:r>
            <w:r>
              <w:rPr>
                <w:rFonts w:ascii="Consolas" w:hAnsi="Consolas"/>
                <w:color w:val="1E293B"/>
                <w:sz w:val="14"/>
              </w:rPr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const token = generateToken(tokenPayload);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res.json({ success: true, data: { token, user: tokenPayload } });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} catch (err) {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res.status(500).json({ success: false, message: err.message });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}</w:t>
              <w:br/>
            </w:r>
            <w:r>
              <w:rPr>
                <w:rFonts w:ascii="Consolas" w:hAnsi="Consolas"/>
                <w:color w:val="1E293B"/>
                <w:sz w:val="14"/>
              </w:rPr>
              <w:t>});</w:t>
              <w:br/>
            </w:r>
            <w:r>
              <w:rPr>
                <w:rFonts w:ascii="Consolas" w:hAnsi="Consolas"/>
                <w:color w:val="1E293B"/>
                <w:sz w:val="14"/>
              </w:rPr>
              <w:br/>
            </w:r>
            <w:r>
              <w:rPr>
                <w:rFonts w:ascii="Consolas" w:hAnsi="Consolas"/>
                <w:color w:val="1E293B"/>
                <w:sz w:val="14"/>
              </w:rPr>
              <w:t>module.exports = router;</w:t>
            </w:r>
          </w:p>
        </w:tc>
      </w:tr>
    </w:tbl>
    <w:p>
      <w:pPr>
        <w:spacing w:after="60"/>
      </w:pPr>
    </w:p>
    <w:p>
      <w:pPr>
        <w:spacing w:before="40" w:after="20"/>
        <w:jc w:val="left"/>
      </w:pPr>
      <w:r>
        <w:rPr>
          <w:rFonts w:ascii="Times New Roman" w:hAnsi="Times New Roman"/>
          <w:b/>
          <w:sz w:val="21"/>
        </w:rPr>
        <w:t>8. Authentication Middleware (backend/middleware/auth.js)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288"/>
            <w:shd w:fill="F8FAFC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 w:line="235" w:lineRule="auto"/>
              <w:jc w:val="left"/>
            </w:pPr>
            <w:r>
              <w:rPr>
                <w:rFonts w:ascii="Consolas" w:hAnsi="Consolas"/>
                <w:color w:val="1E293B"/>
                <w:sz w:val="14"/>
              </w:rPr>
              <w:t>const { verifyToken } = require('../utils/auth');</w:t>
              <w:br/>
            </w:r>
            <w:r>
              <w:rPr>
                <w:rFonts w:ascii="Consolas" w:hAnsi="Consolas"/>
                <w:color w:val="1E293B"/>
                <w:sz w:val="14"/>
              </w:rPr>
              <w:br/>
            </w:r>
            <w:r>
              <w:rPr>
                <w:rFonts w:ascii="Consolas" w:hAnsi="Consolas"/>
                <w:color w:val="1E293B"/>
                <w:sz w:val="14"/>
              </w:rPr>
              <w:t>function authenticate(req, res, next) {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const authHeader = req.headers['authorization'];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if (!authHeader || !authHeader.startsWith('Bearer ')) {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return res.status(401).json({ success: false, message: 'Authentication required' });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}</w:t>
              <w:br/>
            </w:r>
            <w:r>
              <w:rPr>
                <w:rFonts w:ascii="Consolas" w:hAnsi="Consolas"/>
                <w:color w:val="1E293B"/>
                <w:sz w:val="14"/>
              </w:rPr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const token = authHeader.slice(7).trim();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const payload = verifyToken(token);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if (!payload) {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return res.status(401).json({ success: false, message: 'Invalid or expired session token' });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}</w:t>
              <w:br/>
            </w:r>
            <w:r>
              <w:rPr>
                <w:rFonts w:ascii="Consolas" w:hAnsi="Consolas"/>
                <w:color w:val="1E293B"/>
                <w:sz w:val="14"/>
              </w:rPr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req.user = payload;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next();</w:t>
              <w:br/>
            </w:r>
            <w:r>
              <w:rPr>
                <w:rFonts w:ascii="Consolas" w:hAnsi="Consolas"/>
                <w:color w:val="1E293B"/>
                <w:sz w:val="14"/>
              </w:rPr>
              <w:t>}</w:t>
              <w:br/>
            </w:r>
            <w:r>
              <w:rPr>
                <w:rFonts w:ascii="Consolas" w:hAnsi="Consolas"/>
                <w:color w:val="1E293B"/>
                <w:sz w:val="14"/>
              </w:rPr>
              <w:br/>
            </w:r>
            <w:r>
              <w:rPr>
                <w:rFonts w:ascii="Consolas" w:hAnsi="Consolas"/>
                <w:color w:val="1E293B"/>
                <w:sz w:val="14"/>
              </w:rPr>
              <w:t>function checkFacilityAccess(user, facilityId) {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if (!user || !facilityId) return false;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const orgWideRoles = ['SUSTAINABILITY_MANAGER', 'EXECUTIVE', 'AUDITOR'];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if (orgWideRoles.includes(user.role)) return true;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if (Array.isArray(user.assignedFacilities) &amp;&amp; user.assignedFacilities.includes(facilityId)) {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return true;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}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return false;</w:t>
              <w:br/>
            </w:r>
            <w:r>
              <w:rPr>
                <w:rFonts w:ascii="Consolas" w:hAnsi="Consolas"/>
                <w:color w:val="1E293B"/>
                <w:sz w:val="14"/>
              </w:rPr>
              <w:t>}</w:t>
              <w:br/>
            </w:r>
            <w:r>
              <w:rPr>
                <w:rFonts w:ascii="Consolas" w:hAnsi="Consolas"/>
                <w:color w:val="1E293B"/>
                <w:sz w:val="14"/>
              </w:rPr>
              <w:br/>
            </w:r>
            <w:r>
              <w:rPr>
                <w:rFonts w:ascii="Consolas" w:hAnsi="Consolas"/>
                <w:color w:val="1E293B"/>
                <w:sz w:val="14"/>
              </w:rPr>
              <w:t>module.exports = { authenticate, checkFacilityAccess };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40" w:after="20"/>
        <w:jc w:val="left"/>
      </w:pPr>
      <w:r>
        <w:rPr>
          <w:rFonts w:ascii="Times New Roman" w:hAnsi="Times New Roman"/>
          <w:b/>
          <w:sz w:val="21"/>
        </w:rPr>
        <w:t>9. Calculation Engine (backend/services/calculationService.js)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288"/>
            <w:shd w:fill="F8FAFC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 w:line="235" w:lineRule="auto"/>
              <w:jc w:val="left"/>
            </w:pPr>
            <w:r>
              <w:rPr>
                <w:rFonts w:ascii="Consolas" w:hAnsi="Consolas"/>
                <w:color w:val="1E293B"/>
                <w:sz w:val="13"/>
              </w:rPr>
              <w:t>function calculateEmissionIntensity(totalEmissionsTons, productionTons) {</w:t>
              <w:br/>
            </w:r>
            <w:r>
              <w:rPr>
                <w:rFonts w:ascii="Consolas" w:hAnsi="Consolas"/>
                <w:color w:val="1E293B"/>
                <w:sz w:val="13"/>
              </w:rPr>
              <w:t xml:space="preserve">  if (!productionTons || Number(productionTons) &lt;= 0) {</w:t>
              <w:br/>
            </w:r>
            <w:r>
              <w:rPr>
                <w:rFonts w:ascii="Consolas" w:hAnsi="Consolas"/>
                <w:color w:val="1E293B"/>
                <w:sz w:val="13"/>
              </w:rPr>
              <w:t xml:space="preserve">    return { value: null, isAvailable: false, reason: 'Zero or missing production denominator' };</w:t>
              <w:br/>
            </w:r>
            <w:r>
              <w:rPr>
                <w:rFonts w:ascii="Consolas" w:hAnsi="Consolas"/>
                <w:color w:val="1E293B"/>
                <w:sz w:val="13"/>
              </w:rPr>
              <w:t xml:space="preserve">  }</w:t>
              <w:br/>
            </w:r>
            <w:r>
              <w:rPr>
                <w:rFonts w:ascii="Consolas" w:hAnsi="Consolas"/>
                <w:color w:val="1E293B"/>
                <w:sz w:val="13"/>
              </w:rPr>
              <w:t xml:space="preserve">  return { value: +(Number(totalEmissionsTons) / Number(productionTons)).toFixed(4), isAvailable: true };</w:t>
              <w:br/>
            </w:r>
            <w:r>
              <w:rPr>
                <w:rFonts w:ascii="Consolas" w:hAnsi="Consolas"/>
                <w:color w:val="1E293B"/>
                <w:sz w:val="13"/>
              </w:rPr>
              <w:t>}</w:t>
              <w:br/>
            </w:r>
            <w:r>
              <w:rPr>
                <w:rFonts w:ascii="Consolas" w:hAnsi="Consolas"/>
                <w:color w:val="1E293B"/>
                <w:sz w:val="13"/>
              </w:rPr>
              <w:br/>
            </w:r>
            <w:r>
              <w:rPr>
                <w:rFonts w:ascii="Consolas" w:hAnsi="Consolas"/>
                <w:color w:val="1E293B"/>
                <w:sz w:val="13"/>
              </w:rPr>
              <w:t>function calculateRenewableShare(renewableMWh, totalMWh) {</w:t>
              <w:br/>
            </w:r>
            <w:r>
              <w:rPr>
                <w:rFonts w:ascii="Consolas" w:hAnsi="Consolas"/>
                <w:color w:val="1E293B"/>
                <w:sz w:val="13"/>
              </w:rPr>
              <w:t xml:space="preserve">  if (!totalMWh || Number(totalMWh) &lt;= 0) return { value: 0, isAvailable: false };</w:t>
              <w:br/>
            </w:r>
            <w:r>
              <w:rPr>
                <w:rFonts w:ascii="Consolas" w:hAnsi="Consolas"/>
                <w:color w:val="1E293B"/>
                <w:sz w:val="13"/>
              </w:rPr>
              <w:t xml:space="preserve">  const share = +((Number(renewableMWh) / Number(totalMWh)) * 100).toFixed(1);</w:t>
              <w:br/>
            </w:r>
            <w:r>
              <w:rPr>
                <w:rFonts w:ascii="Consolas" w:hAnsi="Consolas"/>
                <w:color w:val="1E293B"/>
                <w:sz w:val="13"/>
              </w:rPr>
              <w:t xml:space="preserve">  return { value: Math.min(100, Math.max(0, share)), isAvailable: true };</w:t>
              <w:br/>
            </w:r>
            <w:r>
              <w:rPr>
                <w:rFonts w:ascii="Consolas" w:hAnsi="Consolas"/>
                <w:color w:val="1E293B"/>
                <w:sz w:val="13"/>
              </w:rPr>
              <w:t>}</w:t>
              <w:br/>
            </w:r>
            <w:r>
              <w:rPr>
                <w:rFonts w:ascii="Consolas" w:hAnsi="Consolas"/>
                <w:color w:val="1E293B"/>
                <w:sz w:val="13"/>
              </w:rPr>
              <w:br/>
            </w:r>
            <w:r>
              <w:rPr>
                <w:rFonts w:ascii="Consolas" w:hAnsi="Consolas"/>
                <w:color w:val="1E293B"/>
                <w:sz w:val="13"/>
              </w:rPr>
              <w:t>function calculateWaterRecycleRate(recycledM3, withdrawalM3) {</w:t>
              <w:br/>
            </w:r>
            <w:r>
              <w:rPr>
                <w:rFonts w:ascii="Consolas" w:hAnsi="Consolas"/>
                <w:color w:val="1E293B"/>
                <w:sz w:val="13"/>
              </w:rPr>
              <w:t xml:space="preserve">  if (!withdrawalM3 || Number(withdrawalM3) &lt;= 0) return { value: 0, isAvailable: false };</w:t>
              <w:br/>
            </w:r>
            <w:r>
              <w:rPr>
                <w:rFonts w:ascii="Consolas" w:hAnsi="Consolas"/>
                <w:color w:val="1E293B"/>
                <w:sz w:val="13"/>
              </w:rPr>
              <w:t xml:space="preserve">  const rate = +((Number(recycledM3) / Number(withdrawalM3)) * 100).toFixed(1);</w:t>
              <w:br/>
            </w:r>
            <w:r>
              <w:rPr>
                <w:rFonts w:ascii="Consolas" w:hAnsi="Consolas"/>
                <w:color w:val="1E293B"/>
                <w:sz w:val="13"/>
              </w:rPr>
              <w:t xml:space="preserve">  return { value: Math.min(100, Math.max(0, rate)), isAvailable: true };</w:t>
              <w:br/>
            </w:r>
            <w:r>
              <w:rPr>
                <w:rFonts w:ascii="Consolas" w:hAnsi="Consolas"/>
                <w:color w:val="1E293B"/>
                <w:sz w:val="13"/>
              </w:rPr>
              <w:t>}</w:t>
              <w:br/>
            </w:r>
            <w:r>
              <w:rPr>
                <w:rFonts w:ascii="Consolas" w:hAnsi="Consolas"/>
                <w:color w:val="1E293B"/>
                <w:sz w:val="13"/>
              </w:rPr>
              <w:br/>
            </w:r>
            <w:r>
              <w:rPr>
                <w:rFonts w:ascii="Consolas" w:hAnsi="Consolas"/>
                <w:color w:val="1E293B"/>
                <w:sz w:val="13"/>
              </w:rPr>
              <w:t>function calculateWasteDiversionRate(divertedTons, generatedTons) {</w:t>
              <w:br/>
            </w:r>
            <w:r>
              <w:rPr>
                <w:rFonts w:ascii="Consolas" w:hAnsi="Consolas"/>
                <w:color w:val="1E293B"/>
                <w:sz w:val="13"/>
              </w:rPr>
              <w:t xml:space="preserve">  if (!generatedTons || Number(generatedTons) &lt;= 0) return { value: 0, isAvailable: false };</w:t>
              <w:br/>
            </w:r>
            <w:r>
              <w:rPr>
                <w:rFonts w:ascii="Consolas" w:hAnsi="Consolas"/>
                <w:color w:val="1E293B"/>
                <w:sz w:val="13"/>
              </w:rPr>
              <w:t xml:space="preserve">  const rate = +((Number(divertedTons) / Number(generatedTons)) * 100).toFixed(1);</w:t>
              <w:br/>
            </w:r>
            <w:r>
              <w:rPr>
                <w:rFonts w:ascii="Consolas" w:hAnsi="Consolas"/>
                <w:color w:val="1E293B"/>
                <w:sz w:val="13"/>
              </w:rPr>
              <w:t xml:space="preserve">  return { value: Math.min(100, Math.max(0, rate)), isAvailable: true };</w:t>
              <w:br/>
            </w:r>
            <w:r>
              <w:rPr>
                <w:rFonts w:ascii="Consolas" w:hAnsi="Consolas"/>
                <w:color w:val="1E293B"/>
                <w:sz w:val="13"/>
              </w:rPr>
              <w:t>}</w:t>
              <w:br/>
            </w:r>
            <w:r>
              <w:rPr>
                <w:rFonts w:ascii="Consolas" w:hAnsi="Consolas"/>
                <w:color w:val="1E293B"/>
                <w:sz w:val="13"/>
              </w:rPr>
              <w:br/>
            </w:r>
            <w:r>
              <w:rPr>
                <w:rFonts w:ascii="Consolas" w:hAnsi="Consolas"/>
                <w:color w:val="1E293B"/>
                <w:sz w:val="13"/>
              </w:rPr>
              <w:t>module.exports = {</w:t>
              <w:br/>
            </w:r>
            <w:r>
              <w:rPr>
                <w:rFonts w:ascii="Consolas" w:hAnsi="Consolas"/>
                <w:color w:val="1E293B"/>
                <w:sz w:val="13"/>
              </w:rPr>
              <w:t xml:space="preserve">  calculateEmissionIntensity,</w:t>
              <w:br/>
            </w:r>
            <w:r>
              <w:rPr>
                <w:rFonts w:ascii="Consolas" w:hAnsi="Consolas"/>
                <w:color w:val="1E293B"/>
                <w:sz w:val="13"/>
              </w:rPr>
              <w:t xml:space="preserve">  calculateRenewableShare,</w:t>
              <w:br/>
            </w:r>
            <w:r>
              <w:rPr>
                <w:rFonts w:ascii="Consolas" w:hAnsi="Consolas"/>
                <w:color w:val="1E293B"/>
                <w:sz w:val="13"/>
              </w:rPr>
              <w:t xml:space="preserve">  calculateWaterRecycleRate,</w:t>
              <w:br/>
            </w:r>
            <w:r>
              <w:rPr>
                <w:rFonts w:ascii="Consolas" w:hAnsi="Consolas"/>
                <w:color w:val="1E293B"/>
                <w:sz w:val="13"/>
              </w:rPr>
              <w:t xml:space="preserve">  calculateWasteDiversionRate</w:t>
              <w:br/>
            </w:r>
            <w:r>
              <w:rPr>
                <w:rFonts w:ascii="Consolas" w:hAnsi="Consolas"/>
                <w:color w:val="1E293B"/>
                <w:sz w:val="13"/>
              </w:rPr>
              <w:t>};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40" w:after="20"/>
        <w:jc w:val="left"/>
      </w:pPr>
      <w:r>
        <w:rPr>
          <w:rFonts w:ascii="Times New Roman" w:hAnsi="Times New Roman"/>
          <w:b/>
          <w:sz w:val="21"/>
        </w:rPr>
        <w:t>10. Workflow State Machine (backend/services/workflowService.js)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288"/>
            <w:shd w:fill="F8FAFC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 w:line="235" w:lineRule="auto"/>
              <w:jc w:val="left"/>
            </w:pPr>
            <w:r>
              <w:rPr>
                <w:rFonts w:ascii="Consolas" w:hAnsi="Consolas"/>
                <w:color w:val="1E293B"/>
                <w:sz w:val="14"/>
              </w:rPr>
              <w:t>const ALLOWED_TRANSITIONS = {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DRAFT: ['SUBMITTED'],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SUBMITTED: ['APPROVED', 'REJECTED'],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REJECTED: ['DRAFT', 'SUBMITTED'],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APPROVED: ['AUDIT_LOCKED'],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AUDIT_LOCKED: [] // Immutable state</w:t>
              <w:br/>
            </w:r>
            <w:r>
              <w:rPr>
                <w:rFonts w:ascii="Consolas" w:hAnsi="Consolas"/>
                <w:color w:val="1E293B"/>
                <w:sz w:val="14"/>
              </w:rPr>
              <w:t>};</w:t>
              <w:br/>
            </w:r>
            <w:r>
              <w:rPr>
                <w:rFonts w:ascii="Consolas" w:hAnsi="Consolas"/>
                <w:color w:val="1E293B"/>
                <w:sz w:val="14"/>
              </w:rPr>
              <w:br/>
            </w:r>
            <w:r>
              <w:rPr>
                <w:rFonts w:ascii="Consolas" w:hAnsi="Consolas"/>
                <w:color w:val="1E293B"/>
                <w:sz w:val="14"/>
              </w:rPr>
              <w:t>const APPROVAL_ROLES = ['SUSTAINABILITY_MANAGER', 'AUDITOR'];</w:t>
              <w:br/>
            </w:r>
            <w:r>
              <w:rPr>
                <w:rFonts w:ascii="Consolas" w:hAnsi="Consolas"/>
                <w:color w:val="1E293B"/>
                <w:sz w:val="14"/>
              </w:rPr>
              <w:t>const SUBMISSION_ROLES = ['SUSTAINABILITY_MANAGER', 'PLANT_COORDINATOR'];</w:t>
              <w:br/>
            </w:r>
            <w:r>
              <w:rPr>
                <w:rFonts w:ascii="Consolas" w:hAnsi="Consolas"/>
                <w:color w:val="1E293B"/>
                <w:sz w:val="14"/>
              </w:rPr>
              <w:br/>
            </w:r>
            <w:r>
              <w:rPr>
                <w:rFonts w:ascii="Consolas" w:hAnsi="Consolas"/>
                <w:color w:val="1E293B"/>
                <w:sz w:val="14"/>
              </w:rPr>
              <w:t>function validateTransition(currentStatus, targetStatus, actor) {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if (!actor || !actor.role) {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return { valid: false, error: 'Unauthorized: actor identity required' };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}</w:t>
              <w:br/>
            </w:r>
            <w:r>
              <w:rPr>
                <w:rFonts w:ascii="Consolas" w:hAnsi="Consolas"/>
                <w:color w:val="1E293B"/>
                <w:sz w:val="14"/>
              </w:rPr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// FR-004: System admin cannot edit or approve sustainability records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if (actor.role === 'SYSTEM_ADMIN') {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return { valid: false, error: 'System Administrator cannot modify environmental numbers' };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}</w:t>
              <w:br/>
            </w:r>
            <w:r>
              <w:rPr>
                <w:rFonts w:ascii="Consolas" w:hAnsi="Consolas"/>
                <w:color w:val="1E293B"/>
                <w:sz w:val="14"/>
              </w:rPr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const allowed = ALLOWED_TRANSITIONS[currentStatus] || [];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if (!allowed.includes(targetStatus)) {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return { valid: false, error: `Invalid transition: cannot move '${currentStatus}' to '${targetStatus}'` };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}</w:t>
              <w:br/>
            </w:r>
            <w:r>
              <w:rPr>
                <w:rFonts w:ascii="Consolas" w:hAnsi="Consolas"/>
                <w:color w:val="1E293B"/>
                <w:sz w:val="14"/>
              </w:rPr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if (['APPROVED', 'AUDIT_LOCKED'].includes(targetStatus) &amp;&amp; !APPROVAL_ROLES.includes(actor.role)) {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return { valid: false, error: `Role '${actor.role}' is not authorized to approve records` };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}</w:t>
              <w:br/>
            </w:r>
            <w:r>
              <w:rPr>
                <w:rFonts w:ascii="Consolas" w:hAnsi="Consolas"/>
                <w:color w:val="1E293B"/>
                <w:sz w:val="14"/>
              </w:rPr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return { valid: true };</w:t>
              <w:br/>
            </w:r>
            <w:r>
              <w:rPr>
                <w:rFonts w:ascii="Consolas" w:hAnsi="Consolas"/>
                <w:color w:val="1E293B"/>
                <w:sz w:val="14"/>
              </w:rPr>
              <w:t>}</w:t>
              <w:br/>
            </w:r>
            <w:r>
              <w:rPr>
                <w:rFonts w:ascii="Consolas" w:hAnsi="Consolas"/>
                <w:color w:val="1E293B"/>
                <w:sz w:val="14"/>
              </w:rPr>
              <w:br/>
            </w:r>
            <w:r>
              <w:rPr>
                <w:rFonts w:ascii="Consolas" w:hAnsi="Consolas"/>
                <w:color w:val="1E293B"/>
                <w:sz w:val="14"/>
              </w:rPr>
              <w:t>module.exports = { validateTransition };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40" w:after="20"/>
        <w:jc w:val="left"/>
      </w:pPr>
      <w:r>
        <w:rPr>
          <w:rFonts w:ascii="Times New Roman" w:hAnsi="Times New Roman"/>
          <w:b/>
          <w:sz w:val="21"/>
        </w:rPr>
        <w:t>11. Real-Time Telemetry Engine (backend/server.js)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288"/>
            <w:shd w:fill="F8FAFC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 w:line="235" w:lineRule="auto"/>
              <w:jc w:val="left"/>
            </w:pPr>
            <w:r>
              <w:rPr>
                <w:rFonts w:ascii="Consolas" w:hAnsi="Consolas"/>
                <w:color w:val="1E293B"/>
                <w:sz w:val="14"/>
              </w:rPr>
              <w:t>// Automated Continuous Telemetry Pulse (Smooth Adjacent Drift)</w:t>
              <w:br/>
            </w:r>
            <w:r>
              <w:rPr>
                <w:rFonts w:ascii="Consolas" w:hAnsi="Consolas"/>
                <w:color w:val="1E293B"/>
                <w:sz w:val="14"/>
              </w:rPr>
              <w:t>let telemetryTimer = null;</w:t>
              <w:br/>
            </w:r>
            <w:r>
              <w:rPr>
                <w:rFonts w:ascii="Consolas" w:hAnsi="Consolas"/>
                <w:color w:val="1E293B"/>
                <w:sz w:val="14"/>
              </w:rPr>
              <w:t>const startContinuousTelemetry = () =&gt; {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if (telemetryTimer) return;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const DataSource = require('./models/DataSource');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const CurrentMeasurement = require('./models/CurrentMeasurement');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const { getAdjacentTelemetryValue } = require('./routes/api');</w:t>
              <w:br/>
            </w:r>
            <w:r>
              <w:rPr>
                <w:rFonts w:ascii="Consolas" w:hAnsi="Consolas"/>
                <w:color w:val="1E293B"/>
                <w:sz w:val="14"/>
              </w:rPr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telemetryTimer = setInterval(async () =&gt; {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try {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  if (!io || io.engine.clientsCount === 0) return;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  const sources = await DataSource.find();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  for (const src of sources) {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    const existing = await CurrentMeasurement.findOne({ sourceId: src.sourceId });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    const newVal = getAdjacentTelemetryValue(src.metric, existing ? existing.value : null);</w:t>
              <w:br/>
            </w:r>
            <w:r>
              <w:rPr>
                <w:rFonts w:ascii="Consolas" w:hAnsi="Consolas"/>
                <w:color w:val="1E293B"/>
                <w:sz w:val="14"/>
              </w:rPr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    const snap = await CurrentMeasurement.findOneAndUpdate(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      { sourceId: src.sourceId },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      {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        $set: {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          facilityId: src.facilityId,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          metric: src.metric,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          value: newVal,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          unit: src.unit,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          quality: 'GOOD',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          sourceTimestamp: new Date(),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          freshnessStatus: 'LIVE',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          lastSeenAt: new Date()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        }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      },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      { upsert: true, new: true }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    );</w:t>
              <w:br/>
            </w:r>
            <w:r>
              <w:rPr>
                <w:rFonts w:ascii="Consolas" w:hAnsi="Consolas"/>
                <w:color w:val="1E293B"/>
                <w:sz w:val="14"/>
              </w:rPr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    io.to(`facility:${src.facilityId}`).emit('telemetry:update', snap);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  }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} catch (err) {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  // Keep background ticker resilient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}, 4000);</w:t>
              <w:br/>
            </w:r>
            <w:r>
              <w:rPr>
                <w:rFonts w:ascii="Consolas" w:hAnsi="Consolas"/>
                <w:color w:val="1E293B"/>
                <w:sz w:val="14"/>
              </w:rPr>
              <w:t>};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40" w:after="20"/>
        <w:jc w:val="left"/>
      </w:pPr>
      <w:r>
        <w:rPr>
          <w:rFonts w:ascii="Times New Roman" w:hAnsi="Times New Roman"/>
          <w:b/>
          <w:sz w:val="21"/>
        </w:rPr>
        <w:t>12. Batch CSV Import Service (backend/services/csvImportService.js)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288"/>
            <w:shd w:fill="F8FAFC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 w:line="235" w:lineRule="auto"/>
              <w:jc w:val="left"/>
            </w:pPr>
            <w:r>
              <w:rPr>
                <w:rFonts w:ascii="Consolas" w:hAnsi="Consolas"/>
                <w:color w:val="1E293B"/>
                <w:sz w:val="14"/>
              </w:rPr>
              <w:t>function parseCsvLine(line) {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const parts = [];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let cur = '';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let inQuotes = false;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for (let i = 0; i &lt; line.length; i++) {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const ch = line[i];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if (ch === '"') inQuotes = !inQuotes;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else if (ch === ',' &amp;&amp; !inQuotes) {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  parts.push(cur.trim());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  cur = '';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} else cur += ch;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}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parts.push(cur.trim());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return parts;</w:t>
              <w:br/>
            </w:r>
            <w:r>
              <w:rPr>
                <w:rFonts w:ascii="Consolas" w:hAnsi="Consolas"/>
                <w:color w:val="1E293B"/>
                <w:sz w:val="14"/>
              </w:rPr>
              <w:t>}</w:t>
              <w:br/>
            </w:r>
            <w:r>
              <w:rPr>
                <w:rFonts w:ascii="Consolas" w:hAnsi="Consolas"/>
                <w:color w:val="1E293B"/>
                <w:sz w:val="14"/>
              </w:rPr>
              <w:br/>
            </w:r>
            <w:r>
              <w:rPr>
                <w:rFonts w:ascii="Consolas" w:hAnsi="Consolas"/>
                <w:color w:val="1E293B"/>
                <w:sz w:val="14"/>
              </w:rPr>
              <w:t>function processBatchImport(csvText, organizationId = 'ORG-GLOBAL-01') {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const lines = csvText.trim().split(/\r?\n/).map(l =&gt; l.trim()).filter(Boolean);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if (lines.length &lt; 2) return { success: false, error: 'CSV file must include header and data rows' };</w:t>
              <w:br/>
            </w:r>
            <w:r>
              <w:rPr>
                <w:rFonts w:ascii="Consolas" w:hAnsi="Consolas"/>
                <w:color w:val="1E293B"/>
                <w:sz w:val="14"/>
              </w:rPr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const header = parseCsvLine(lines[0]).map(h =&gt; h.toLowerCase().replace(/[^a-z0-9]/g, ''));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const records = [];</w:t>
              <w:br/>
            </w:r>
            <w:r>
              <w:rPr>
                <w:rFonts w:ascii="Consolas" w:hAnsi="Consolas"/>
                <w:color w:val="1E293B"/>
                <w:sz w:val="14"/>
              </w:rPr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for (let idx = 1; idx &lt; lines.length; idx++) {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const values = parseCsvLine(lines[idx]);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const row = {};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header.forEach((k, i) =&gt; { row[k] = values[i]; });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records.push(row);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}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return { success: true, count: records.length, records };</w:t>
              <w:br/>
            </w:r>
            <w:r>
              <w:rPr>
                <w:rFonts w:ascii="Consolas" w:hAnsi="Consolas"/>
                <w:color w:val="1E293B"/>
                <w:sz w:val="14"/>
              </w:rPr>
              <w:t>}</w:t>
              <w:br/>
            </w:r>
            <w:r>
              <w:rPr>
                <w:rFonts w:ascii="Consolas" w:hAnsi="Consolas"/>
                <w:color w:val="1E293B"/>
                <w:sz w:val="14"/>
              </w:rPr>
              <w:br/>
            </w:r>
            <w:r>
              <w:rPr>
                <w:rFonts w:ascii="Consolas" w:hAnsi="Consolas"/>
                <w:color w:val="1E293B"/>
                <w:sz w:val="14"/>
              </w:rPr>
              <w:t>module.exports = { processBatchImport };</w:t>
            </w:r>
          </w:p>
        </w:tc>
      </w:tr>
    </w:tbl>
    <w:p>
      <w:pPr>
        <w:spacing w:after="60"/>
      </w:pPr>
    </w:p>
    <w:p>
      <w:pPr>
        <w:spacing w:before="40" w:after="20"/>
        <w:jc w:val="left"/>
      </w:pPr>
      <w:r>
        <w:rPr>
          <w:rFonts w:ascii="Times New Roman" w:hAnsi="Times New Roman"/>
          <w:b/>
          <w:sz w:val="21"/>
        </w:rPr>
        <w:t>13. REST API Routes (backend/routes/api.js)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288"/>
            <w:shd w:fill="F8FAFC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 w:line="235" w:lineRule="auto"/>
              <w:jc w:val="left"/>
            </w:pPr>
            <w:r>
              <w:rPr>
                <w:rFonts w:ascii="Consolas" w:hAnsi="Consolas"/>
                <w:color w:val="1E293B"/>
                <w:sz w:val="14"/>
              </w:rPr>
              <w:t>// 1. Overview KPIs (Strictly filters for approved records)</w:t>
              <w:br/>
            </w:r>
            <w:r>
              <w:rPr>
                <w:rFonts w:ascii="Consolas" w:hAnsi="Consolas"/>
                <w:color w:val="1E293B"/>
                <w:sz w:val="14"/>
              </w:rPr>
              <w:t>router.get('/overview', optionalAuthenticate, async (req, res) =&gt; {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const facilities = await Facility.find({ facilityId: { $exists: true, $ne: null } });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const officialMetrics = await MonthlyMetric.find({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status: { $in: ['APPROVED', 'AUDIT_LOCKED'] }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});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const agg = aggregateApprovedMetrics(officialMetrics);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res.json({ success: true, data: { facilitiesCount: facilities.length, ...agg } });</w:t>
              <w:br/>
            </w:r>
            <w:r>
              <w:rPr>
                <w:rFonts w:ascii="Consolas" w:hAnsi="Consolas"/>
                <w:color w:val="1E293B"/>
                <w:sz w:val="14"/>
              </w:rPr>
              <w:t>});</w:t>
              <w:br/>
            </w:r>
            <w:r>
              <w:rPr>
                <w:rFonts w:ascii="Consolas" w:hAnsi="Consolas"/>
                <w:color w:val="1E293B"/>
                <w:sz w:val="14"/>
              </w:rPr>
              <w:br/>
            </w:r>
            <w:r>
              <w:rPr>
                <w:rFonts w:ascii="Consolas" w:hAnsi="Consolas"/>
                <w:color w:val="1E293B"/>
                <w:sz w:val="14"/>
              </w:rPr>
              <w:t>// 2. Monthly Metrics Submission &amp; Four-Eyes Transition</w:t>
              <w:br/>
            </w:r>
            <w:r>
              <w:rPr>
                <w:rFonts w:ascii="Consolas" w:hAnsi="Consolas"/>
                <w:color w:val="1E293B"/>
                <w:sz w:val="14"/>
              </w:rPr>
              <w:t>router.post('/metrics', optionalAuthenticate, async (req, res) =&gt; {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const metric = new MonthlyMetric({ ...req.body, status: 'SUBMITTED' });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const saved = await metric.save();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res.status(201).json({ success: true, data: saved });</w:t>
              <w:br/>
            </w:r>
            <w:r>
              <w:rPr>
                <w:rFonts w:ascii="Consolas" w:hAnsi="Consolas"/>
                <w:color w:val="1E293B"/>
                <w:sz w:val="14"/>
              </w:rPr>
              <w:t>});</w:t>
              <w:br/>
            </w:r>
            <w:r>
              <w:rPr>
                <w:rFonts w:ascii="Consolas" w:hAnsi="Consolas"/>
                <w:color w:val="1E293B"/>
                <w:sz w:val="14"/>
              </w:rPr>
              <w:br/>
            </w:r>
            <w:r>
              <w:rPr>
                <w:rFonts w:ascii="Consolas" w:hAnsi="Consolas"/>
                <w:color w:val="1E293B"/>
                <w:sz w:val="14"/>
              </w:rPr>
              <w:t>router.patch('/metrics/:id/status', optionalAuthenticate, async (req, res) =&gt; {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const { status, reason } = req.body;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const metric = await MonthlyMetric.findOne({ metricId: req.params.id });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metric.status = status;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await metric.save();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res.json({ success: true, data: metric });</w:t>
              <w:br/>
            </w:r>
            <w:r>
              <w:rPr>
                <w:rFonts w:ascii="Consolas" w:hAnsi="Consolas"/>
                <w:color w:val="1E293B"/>
                <w:sz w:val="14"/>
              </w:rPr>
              <w:t>});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40" w:after="20"/>
        <w:jc w:val="left"/>
      </w:pPr>
      <w:r>
        <w:rPr>
          <w:rFonts w:ascii="Times New Roman" w:hAnsi="Times New Roman"/>
          <w:b/>
          <w:sz w:val="21"/>
        </w:rPr>
        <w:t>14. Main Server File (backend/server.js)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288"/>
            <w:shd w:fill="F8FAFC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 w:line="235" w:lineRule="auto"/>
              <w:jc w:val="left"/>
            </w:pPr>
            <w:r>
              <w:rPr>
                <w:rFonts w:ascii="Consolas" w:hAnsi="Consolas"/>
                <w:color w:val="1E293B"/>
                <w:sz w:val="14"/>
              </w:rPr>
              <w:t>const http = require('http');</w:t>
              <w:br/>
            </w:r>
            <w:r>
              <w:rPr>
                <w:rFonts w:ascii="Consolas" w:hAnsi="Consolas"/>
                <w:color w:val="1E293B"/>
                <w:sz w:val="14"/>
              </w:rPr>
              <w:t>const express = require('express');</w:t>
              <w:br/>
            </w:r>
            <w:r>
              <w:rPr>
                <w:rFonts w:ascii="Consolas" w:hAnsi="Consolas"/>
                <w:color w:val="1E293B"/>
                <w:sz w:val="14"/>
              </w:rPr>
              <w:t>const cors = require('cors');</w:t>
              <w:br/>
            </w:r>
            <w:r>
              <w:rPr>
                <w:rFonts w:ascii="Consolas" w:hAnsi="Consolas"/>
                <w:color w:val="1E293B"/>
                <w:sz w:val="14"/>
              </w:rPr>
              <w:t>const { Server } = require('socket.io');</w:t>
              <w:br/>
            </w:r>
            <w:r>
              <w:rPr>
                <w:rFonts w:ascii="Consolas" w:hAnsi="Consolas"/>
                <w:color w:val="1E293B"/>
                <w:sz w:val="14"/>
              </w:rPr>
              <w:br/>
            </w:r>
            <w:r>
              <w:rPr>
                <w:rFonts w:ascii="Consolas" w:hAnsi="Consolas"/>
                <w:color w:val="1E293B"/>
                <w:sz w:val="14"/>
              </w:rPr>
              <w:t>const app = express();</w:t>
              <w:br/>
            </w:r>
            <w:r>
              <w:rPr>
                <w:rFonts w:ascii="Consolas" w:hAnsi="Consolas"/>
                <w:color w:val="1E293B"/>
                <w:sz w:val="14"/>
              </w:rPr>
              <w:t>const server = http.createServer(app);</w:t>
              <w:br/>
            </w:r>
            <w:r>
              <w:rPr>
                <w:rFonts w:ascii="Consolas" w:hAnsi="Consolas"/>
                <w:color w:val="1E293B"/>
                <w:sz w:val="14"/>
              </w:rPr>
              <w:t>const io = new Server(server, { cors: { origin: '*', methods: ['GET', 'POST', 'PATCH'] } });</w:t>
              <w:br/>
            </w:r>
            <w:r>
              <w:rPr>
                <w:rFonts w:ascii="Consolas" w:hAnsi="Consolas"/>
                <w:color w:val="1E293B"/>
                <w:sz w:val="14"/>
              </w:rPr>
              <w:br/>
            </w:r>
            <w:r>
              <w:rPr>
                <w:rFonts w:ascii="Consolas" w:hAnsi="Consolas"/>
                <w:color w:val="1E293B"/>
                <w:sz w:val="14"/>
              </w:rPr>
              <w:t>app.set('io', io);</w:t>
              <w:br/>
            </w:r>
            <w:r>
              <w:rPr>
                <w:rFonts w:ascii="Consolas" w:hAnsi="Consolas"/>
                <w:color w:val="1E293B"/>
                <w:sz w:val="14"/>
              </w:rPr>
              <w:t>app.use(cors());</w:t>
              <w:br/>
            </w:r>
            <w:r>
              <w:rPr>
                <w:rFonts w:ascii="Consolas" w:hAnsi="Consolas"/>
                <w:color w:val="1E293B"/>
                <w:sz w:val="14"/>
              </w:rPr>
              <w:t>app.use(express.json({ limit: '10mb' }));</w:t>
              <w:br/>
            </w:r>
            <w:r>
              <w:rPr>
                <w:rFonts w:ascii="Consolas" w:hAnsi="Consolas"/>
                <w:color w:val="1E293B"/>
                <w:sz w:val="14"/>
              </w:rPr>
              <w:br/>
            </w:r>
            <w:r>
              <w:rPr>
                <w:rFonts w:ascii="Consolas" w:hAnsi="Consolas"/>
                <w:color w:val="1E293B"/>
                <w:sz w:val="14"/>
              </w:rPr>
              <w:t>app.use('/api/v1', require('./routes/api'));</w:t>
              <w:br/>
            </w:r>
            <w:r>
              <w:rPr>
                <w:rFonts w:ascii="Consolas" w:hAnsi="Consolas"/>
                <w:color w:val="1E293B"/>
                <w:sz w:val="14"/>
              </w:rPr>
              <w:t>app.use('/api/v1/auth', require('./routes/auth'));</w:t>
              <w:br/>
            </w:r>
            <w:r>
              <w:rPr>
                <w:rFonts w:ascii="Consolas" w:hAnsi="Consolas"/>
                <w:color w:val="1E293B"/>
                <w:sz w:val="14"/>
              </w:rPr>
              <w:br/>
            </w:r>
            <w:r>
              <w:rPr>
                <w:rFonts w:ascii="Consolas" w:hAnsi="Consolas"/>
                <w:color w:val="1E293B"/>
                <w:sz w:val="14"/>
              </w:rPr>
              <w:t>io.on('connection', (socket) =&gt; {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socket.on('subscribe:facility', (facilityId) =&gt; {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socket.join(`facility:${facilityId}`);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});</w:t>
              <w:br/>
            </w:r>
            <w:r>
              <w:rPr>
                <w:rFonts w:ascii="Consolas" w:hAnsi="Consolas"/>
                <w:color w:val="1E293B"/>
                <w:sz w:val="14"/>
              </w:rPr>
              <w:t>});</w:t>
              <w:br/>
            </w:r>
            <w:r>
              <w:rPr>
                <w:rFonts w:ascii="Consolas" w:hAnsi="Consolas"/>
                <w:color w:val="1E293B"/>
                <w:sz w:val="14"/>
              </w:rPr>
              <w:br/>
            </w:r>
            <w:r>
              <w:rPr>
                <w:rFonts w:ascii="Consolas" w:hAnsi="Consolas"/>
                <w:color w:val="1E293B"/>
                <w:sz w:val="14"/>
              </w:rPr>
              <w:t>const PORT = process.env.PORT || 5002;</w:t>
              <w:br/>
            </w:r>
            <w:r>
              <w:rPr>
                <w:rFonts w:ascii="Consolas" w:hAnsi="Consolas"/>
                <w:color w:val="1E293B"/>
                <w:sz w:val="14"/>
              </w:rPr>
              <w:t>server.listen(PORT, () =&gt; console.log(`FootprintESG API listening on port ${PORT}`));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40" w:after="20"/>
        <w:jc w:val="left"/>
      </w:pPr>
      <w:r>
        <w:rPr>
          <w:rFonts w:ascii="Times New Roman" w:hAnsi="Times New Roman"/>
          <w:b/>
          <w:sz w:val="21"/>
        </w:rPr>
        <w:t>15. React ESG Overview Dashboard (frontend/src/pages/ESGOverview.jsx)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288"/>
            <w:shd w:fill="F8FAFC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 w:line="235" w:lineRule="auto"/>
              <w:jc w:val="left"/>
            </w:pPr>
            <w:r>
              <w:rPr>
                <w:rFonts w:ascii="Consolas" w:hAnsi="Consolas"/>
                <w:color w:val="1E293B"/>
                <w:sz w:val="14"/>
              </w:rPr>
              <w:t>import React from 'react';</w:t>
              <w:br/>
            </w:r>
            <w:r>
              <w:rPr>
                <w:rFonts w:ascii="Consolas" w:hAnsi="Consolas"/>
                <w:color w:val="1E293B"/>
                <w:sz w:val="14"/>
              </w:rPr>
              <w:t>import { MetricCard } from '../components/MetricCard';</w:t>
              <w:br/>
            </w:r>
            <w:r>
              <w:rPr>
                <w:rFonts w:ascii="Consolas" w:hAnsi="Consolas"/>
                <w:color w:val="1E293B"/>
                <w:sz w:val="14"/>
              </w:rPr>
              <w:t>import { Flame, Zap, Award, Factory, ArrowUpRight } from 'lucide-react';</w:t>
              <w:br/>
            </w:r>
            <w:r>
              <w:rPr>
                <w:rFonts w:ascii="Consolas" w:hAnsi="Consolas"/>
                <w:color w:val="1E293B"/>
                <w:sz w:val="14"/>
              </w:rPr>
              <w:br/>
            </w:r>
            <w:r>
              <w:rPr>
                <w:rFonts w:ascii="Consolas" w:hAnsi="Consolas"/>
                <w:color w:val="1E293B"/>
                <w:sz w:val="14"/>
              </w:rPr>
              <w:t>export function ESGOverview({ overview, facilities, metrics, onApproveMetric }) {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return (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&lt;div className="overview-page"&gt;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  &lt;div className="metrics-grid"&gt;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    &lt;MetricCard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      title="Total Plant Emissions"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      value={`${overview?.totalEmissions || 0} tCO2e`}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      subtitle={`Direct: ${overview?.totalScope1 || 0} t | Grid: ${overview?.totalScope2 || 0} t`}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      icon={&lt;Flame size={20} /&gt;}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      badge="APPROVED ONLY"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    /&gt;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    &lt;MetricCard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      title="Emissions per Ton Produced"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      value={`${overview?.avgIntensity || 0} tCO2e/t`}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      subtitle="Corporate Intensity Benchmark"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      icon={&lt;Factory size={20} /&gt;}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    /&gt;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    &lt;MetricCard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      title="Clean Energy Share"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      value={`${overview?.renewableShare || 0}%`}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      subtitle="Renewable vs Grid Power"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      icon={&lt;Zap size={20} /&gt;}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    /&gt;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  &lt;/div&gt;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&lt;/div&gt;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);</w:t>
              <w:br/>
            </w:r>
            <w:r>
              <w:rPr>
                <w:rFonts w:ascii="Consolas" w:hAnsi="Consolas"/>
                <w:color w:val="1E293B"/>
                <w:sz w:val="14"/>
              </w:rPr>
              <w:t>}</w:t>
            </w:r>
          </w:p>
        </w:tc>
      </w:tr>
    </w:tbl>
    <w:p>
      <w:pPr>
        <w:spacing w:after="60"/>
      </w:pPr>
    </w:p>
    <w:p>
      <w:pPr>
        <w:spacing w:before="40" w:after="20"/>
        <w:jc w:val="left"/>
      </w:pPr>
      <w:r>
        <w:rPr>
          <w:rFonts w:ascii="Times New Roman" w:hAnsi="Times New Roman"/>
          <w:b/>
          <w:sz w:val="21"/>
        </w:rPr>
        <w:t>16. React Live Utility Meters (frontend/src/pages/PlantMonitoring.jsx)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288"/>
            <w:shd w:fill="F8FAFC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 w:line="235" w:lineRule="auto"/>
              <w:jc w:val="left"/>
            </w:pPr>
            <w:r>
              <w:rPr>
                <w:rFonts w:ascii="Consolas" w:hAnsi="Consolas"/>
                <w:color w:val="1E293B"/>
                <w:sz w:val="14"/>
              </w:rPr>
              <w:t>import React, { useState, useEffect } from 'react';</w:t>
              <w:br/>
            </w:r>
            <w:r>
              <w:rPr>
                <w:rFonts w:ascii="Consolas" w:hAnsi="Consolas"/>
                <w:color w:val="1E293B"/>
                <w:sz w:val="14"/>
              </w:rPr>
              <w:t>import { io } from 'socket.io-client';</w:t>
              <w:br/>
            </w:r>
            <w:r>
              <w:rPr>
                <w:rFonts w:ascii="Consolas" w:hAnsi="Consolas"/>
                <w:color w:val="1E293B"/>
                <w:sz w:val="14"/>
              </w:rPr>
              <w:t>import { Activity, Zap, Droplet, Flame } from 'lucide-react';</w:t>
              <w:br/>
            </w:r>
            <w:r>
              <w:rPr>
                <w:rFonts w:ascii="Consolas" w:hAnsi="Consolas"/>
                <w:color w:val="1E293B"/>
                <w:sz w:val="14"/>
              </w:rPr>
              <w:br/>
            </w:r>
            <w:r>
              <w:rPr>
                <w:rFonts w:ascii="Consolas" w:hAnsi="Consolas"/>
                <w:color w:val="1E293B"/>
                <w:sz w:val="14"/>
              </w:rPr>
              <w:t>export function PlantMonitoring({ facilities }) {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const [activeFacility, setActiveFacility] = useState('FAC-ATX-01');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const [meters, setMeters] = useState({});</w:t>
              <w:br/>
            </w:r>
            <w:r>
              <w:rPr>
                <w:rFonts w:ascii="Consolas" w:hAnsi="Consolas"/>
                <w:color w:val="1E293B"/>
                <w:sz w:val="14"/>
              </w:rPr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useEffect(() =&gt; {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const socket = io('http://localhost:5002');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socket.emit('subscribe:facility', activeFacility);</w:t>
              <w:br/>
            </w:r>
            <w:r>
              <w:rPr>
                <w:rFonts w:ascii="Consolas" w:hAnsi="Consolas"/>
                <w:color w:val="1E293B"/>
                <w:sz w:val="14"/>
              </w:rPr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socket.on('telemetry:update', (reading) =&gt; {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  setMeters(prev =&gt; ({ ...prev, [reading.metric]: reading.value }));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});</w:t>
              <w:br/>
            </w:r>
            <w:r>
              <w:rPr>
                <w:rFonts w:ascii="Consolas" w:hAnsi="Consolas"/>
                <w:color w:val="1E293B"/>
                <w:sz w:val="14"/>
              </w:rPr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return () =&gt; socket.disconnect();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}, [activeFacility]);</w:t>
              <w:br/>
            </w:r>
            <w:r>
              <w:rPr>
                <w:rFonts w:ascii="Consolas" w:hAnsi="Consolas"/>
                <w:color w:val="1E293B"/>
                <w:sz w:val="14"/>
              </w:rPr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return (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&lt;div className="monitoring-container"&gt;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  &lt;h2&gt;Live Substation Utility Meters&lt;/h2&gt;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  &lt;div className="telemetry-grid"&gt;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    &lt;div className="telemetry-card"&gt;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      &lt;span&gt;Grid Load:&lt;/span&gt;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      &lt;strong&gt;{meters.ELECTRICITY_KW || 8420} kW&lt;/strong&gt;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    &lt;/div&gt;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    &lt;div className="telemetry-card"&gt;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      &lt;span&gt;Boiler Natural Gas:&lt;/span&gt;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      &lt;strong&gt;{meters.NATURAL_GAS_FLOW || 142} MMBtu/hr&lt;/strong&gt;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    &lt;/div&gt;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  &lt;/div&gt;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&lt;/div&gt;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);</w:t>
              <w:br/>
            </w:r>
            <w:r>
              <w:rPr>
                <w:rFonts w:ascii="Consolas" w:hAnsi="Consolas"/>
                <w:color w:val="1E293B"/>
                <w:sz w:val="14"/>
              </w:rPr>
              <w:t>}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40" w:after="20"/>
        <w:jc w:val="left"/>
      </w:pPr>
      <w:r>
        <w:rPr>
          <w:rFonts w:ascii="Times New Roman" w:hAnsi="Times New Roman"/>
          <w:b/>
          <w:sz w:val="21"/>
        </w:rPr>
        <w:t>17. REST API Request and Response Examples (Ingestion)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288"/>
            <w:shd w:fill="F8FAFC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 w:line="235" w:lineRule="auto"/>
              <w:jc w:val="left"/>
            </w:pPr>
            <w:r>
              <w:rPr>
                <w:rFonts w:ascii="Consolas" w:hAnsi="Consolas"/>
                <w:color w:val="1E293B"/>
                <w:sz w:val="14"/>
              </w:rPr>
              <w:t>Example 1: Monthly Metric Ingestion API</w:t>
              <w:br/>
            </w:r>
            <w:r>
              <w:rPr>
                <w:rFonts w:ascii="Consolas" w:hAnsi="Consolas"/>
                <w:color w:val="1E293B"/>
                <w:sz w:val="14"/>
              </w:rPr>
              <w:t>Request:</w:t>
              <w:br/>
            </w:r>
            <w:r>
              <w:rPr>
                <w:rFonts w:ascii="Consolas" w:hAnsi="Consolas"/>
                <w:color w:val="1E293B"/>
                <w:sz w:val="14"/>
              </w:rPr>
              <w:t>POST /api/v1/metrics HTTP/1.1</w:t>
              <w:br/>
            </w:r>
            <w:r>
              <w:rPr>
                <w:rFonts w:ascii="Consolas" w:hAnsi="Consolas"/>
                <w:color w:val="1E293B"/>
                <w:sz w:val="14"/>
              </w:rPr>
              <w:t>Host: localhost:5002</w:t>
              <w:br/>
            </w:r>
            <w:r>
              <w:rPr>
                <w:rFonts w:ascii="Consolas" w:hAnsi="Consolas"/>
                <w:color w:val="1E293B"/>
                <w:sz w:val="14"/>
              </w:rPr>
              <w:t>Authorization: Bearer eyJhbGciOiJIUzI1NiIsInR5cCI6IkpXVCJ9...</w:t>
              <w:br/>
            </w:r>
            <w:r>
              <w:rPr>
                <w:rFonts w:ascii="Consolas" w:hAnsi="Consolas"/>
                <w:color w:val="1E293B"/>
                <w:sz w:val="14"/>
              </w:rPr>
              <w:t>Content-Type: application/json</w:t>
              <w:br/>
            </w:r>
            <w:r>
              <w:rPr>
                <w:rFonts w:ascii="Consolas" w:hAnsi="Consolas"/>
                <w:color w:val="1E293B"/>
                <w:sz w:val="14"/>
              </w:rPr>
              <w:br/>
            </w:r>
            <w:r>
              <w:rPr>
                <w:rFonts w:ascii="Consolas" w:hAnsi="Consolas"/>
                <w:color w:val="1E293B"/>
                <w:sz w:val="14"/>
              </w:rPr>
              <w:t>{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"facilityId": "FAC-ATX-01",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"facilityName": "Austin Gigafactory &amp; Assembly",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"reportingPeriod": "2026-09",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"productionOutputTons": 4200,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"scope1EmissionsTons": 210.4,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"scope2EmissionsTons": 480.2,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"electricityConsumptionMWh": 1250,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"renewableElectricityMWh": 750,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"naturalGasMMBtu": 3800,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"waterWithdrawalM3": 14200,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"waterRecycledM3": 5100,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"wasteGeneratedTons": 85.0,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"wasteDivertedTons": 74.0</w:t>
              <w:br/>
            </w:r>
            <w:r>
              <w:rPr>
                <w:rFonts w:ascii="Consolas" w:hAnsi="Consolas"/>
                <w:color w:val="1E293B"/>
                <w:sz w:val="14"/>
              </w:rPr>
              <w:t>}</w:t>
              <w:br/>
            </w:r>
            <w:r>
              <w:rPr>
                <w:rFonts w:ascii="Consolas" w:hAnsi="Consolas"/>
                <w:color w:val="1E293B"/>
                <w:sz w:val="14"/>
              </w:rPr>
              <w:br/>
            </w:r>
            <w:r>
              <w:rPr>
                <w:rFonts w:ascii="Consolas" w:hAnsi="Consolas"/>
                <w:color w:val="1E293B"/>
                <w:sz w:val="14"/>
              </w:rPr>
              <w:t>Response:</w:t>
              <w:br/>
            </w:r>
            <w:r>
              <w:rPr>
                <w:rFonts w:ascii="Consolas" w:hAnsi="Consolas"/>
                <w:color w:val="1E293B"/>
                <w:sz w:val="14"/>
              </w:rPr>
              <w:t>{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"success": true,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"data": {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"metricId": "MET-FAC-ATX-01-2026-09-8f3a",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"facilityId": "FAC-ATX-01",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"reportingPeriod": "2026-09",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"totalEmissionsTons": 690.6,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"emissionIntensity": 0.1644,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"wasteDiversionRatePercent": 87.1,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"status": "SUBMITTED",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"createdAt": "2026-10-14T05:40:00.000Z"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}</w:t>
              <w:br/>
            </w:r>
            <w:r>
              <w:rPr>
                <w:rFonts w:ascii="Consolas" w:hAnsi="Consolas"/>
                <w:color w:val="1E293B"/>
                <w:sz w:val="14"/>
              </w:rPr>
              <w:t>}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40" w:after="20"/>
        <w:jc w:val="left"/>
      </w:pPr>
      <w:r>
        <w:rPr>
          <w:rFonts w:ascii="Times New Roman" w:hAnsi="Times New Roman"/>
          <w:b/>
          <w:sz w:val="21"/>
        </w:rPr>
        <w:t>17. REST API Request and Response Examples (Auth &amp; Approval)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44"/>
      </w:tblGrid>
      <w:tr>
        <w:tc>
          <w:tcPr>
            <w:tcW w:type="dxa" w:w="9288"/>
            <w:shd w:fill="F8FAFC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tcMar>
              <w:top w:w="30" w:type="dxa"/>
              <w:bottom w:w="30" w:type="dxa"/>
              <w:left w:w="80" w:type="dxa"/>
              <w:right w:w="80" w:type="dxa"/>
            </w:tcMar>
          </w:tcPr>
          <w:p>
            <w:pPr>
              <w:spacing w:before="0" w:after="0" w:line="235" w:lineRule="auto"/>
              <w:jc w:val="left"/>
            </w:pPr>
            <w:r>
              <w:rPr>
                <w:rFonts w:ascii="Consolas" w:hAnsi="Consolas"/>
                <w:color w:val="1E293B"/>
                <w:sz w:val="14"/>
              </w:rPr>
              <w:t>Example 2: User Login &amp; JWT Issuance API</w:t>
              <w:br/>
            </w:r>
            <w:r>
              <w:rPr>
                <w:rFonts w:ascii="Consolas" w:hAnsi="Consolas"/>
                <w:color w:val="1E293B"/>
                <w:sz w:val="14"/>
              </w:rPr>
              <w:t>Request:</w:t>
              <w:br/>
            </w:r>
            <w:r>
              <w:rPr>
                <w:rFonts w:ascii="Consolas" w:hAnsi="Consolas"/>
                <w:color w:val="1E293B"/>
                <w:sz w:val="14"/>
              </w:rPr>
              <w:t>POST /api/v1/auth/login HTTP/1.1</w:t>
              <w:br/>
            </w:r>
            <w:r>
              <w:rPr>
                <w:rFonts w:ascii="Consolas" w:hAnsi="Consolas"/>
                <w:color w:val="1E293B"/>
                <w:sz w:val="14"/>
              </w:rPr>
              <w:t>Host: localhost:5002</w:t>
              <w:br/>
            </w:r>
            <w:r>
              <w:rPr>
                <w:rFonts w:ascii="Consolas" w:hAnsi="Consolas"/>
                <w:color w:val="1E293B"/>
                <w:sz w:val="14"/>
              </w:rPr>
              <w:t>Content-Type: application/json</w:t>
              <w:br/>
            </w:r>
            <w:r>
              <w:rPr>
                <w:rFonts w:ascii="Consolas" w:hAnsi="Consolas"/>
                <w:color w:val="1E293B"/>
                <w:sz w:val="14"/>
              </w:rPr>
              <w:br/>
            </w:r>
            <w:r>
              <w:rPr>
                <w:rFonts w:ascii="Consolas" w:hAnsi="Consolas"/>
                <w:color w:val="1E293B"/>
                <w:sz w:val="14"/>
              </w:rPr>
              <w:t>{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"username": "sarah.lin",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"password": "FootprintESG2026!"</w:t>
              <w:br/>
            </w:r>
            <w:r>
              <w:rPr>
                <w:rFonts w:ascii="Consolas" w:hAnsi="Consolas"/>
                <w:color w:val="1E293B"/>
                <w:sz w:val="14"/>
              </w:rPr>
              <w:t>}</w:t>
              <w:br/>
            </w:r>
            <w:r>
              <w:rPr>
                <w:rFonts w:ascii="Consolas" w:hAnsi="Consolas"/>
                <w:color w:val="1E293B"/>
                <w:sz w:val="14"/>
              </w:rPr>
              <w:br/>
            </w:r>
            <w:r>
              <w:rPr>
                <w:rFonts w:ascii="Consolas" w:hAnsi="Consolas"/>
                <w:color w:val="1E293B"/>
                <w:sz w:val="14"/>
              </w:rPr>
              <w:t>Response:</w:t>
              <w:br/>
            </w:r>
            <w:r>
              <w:rPr>
                <w:rFonts w:ascii="Consolas" w:hAnsi="Consolas"/>
                <w:color w:val="1E293B"/>
                <w:sz w:val="14"/>
              </w:rPr>
              <w:t>{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"success": true,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"data": {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"token": "eyJhbGciOiJIUzI1NiIsInR5cCI6IkpXVCJ9.eyJ1c2VySWQiOiJVU1ItTUdSLTAxIiwicm9sZSI6IlNVU1RBSU5BQklMSVRZX01BTkFHRVIifQ...",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"user": {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  "userId": "USR-MGR-01",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  "username": "sarah.lin",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  "name": "Dr. Sarah Lin (VP ESG &amp; Decarbonization)",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  "role": "SUSTAINABILITY_MANAGER",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  "organizationId": "ORG-GLOBAL-01",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  "assignedFacilities": ["FAC-ATX-01", "FAC-STR-02", "FAC-YOK-03", "FAC-MTY-04"]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}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}</w:t>
              <w:br/>
            </w:r>
            <w:r>
              <w:rPr>
                <w:rFonts w:ascii="Consolas" w:hAnsi="Consolas"/>
                <w:color w:val="1E293B"/>
                <w:sz w:val="14"/>
              </w:rPr>
              <w:t>}</w:t>
              <w:br/>
            </w:r>
            <w:r>
              <w:rPr>
                <w:rFonts w:ascii="Consolas" w:hAnsi="Consolas"/>
                <w:color w:val="1E293B"/>
                <w:sz w:val="14"/>
              </w:rPr>
              <w:br/>
            </w:r>
            <w:r>
              <w:rPr>
                <w:rFonts w:ascii="Consolas" w:hAnsi="Consolas"/>
                <w:color w:val="1E293B"/>
                <w:sz w:val="14"/>
              </w:rPr>
              <w:t>Example 3: Four-Eyes Approval Transition API</w:t>
              <w:br/>
            </w:r>
            <w:r>
              <w:rPr>
                <w:rFonts w:ascii="Consolas" w:hAnsi="Consolas"/>
                <w:color w:val="1E293B"/>
                <w:sz w:val="14"/>
              </w:rPr>
              <w:t>Request:</w:t>
              <w:br/>
            </w:r>
            <w:r>
              <w:rPr>
                <w:rFonts w:ascii="Consolas" w:hAnsi="Consolas"/>
                <w:color w:val="1E293B"/>
                <w:sz w:val="14"/>
              </w:rPr>
              <w:t>PATCH /api/v1/metrics/MET-FAC-ATX-01-2026-09-8f3a/status HTTP/1.1</w:t>
              <w:br/>
            </w:r>
            <w:r>
              <w:rPr>
                <w:rFonts w:ascii="Consolas" w:hAnsi="Consolas"/>
                <w:color w:val="1E293B"/>
                <w:sz w:val="14"/>
              </w:rPr>
              <w:t>Host: localhost:5002</w:t>
              <w:br/>
            </w:r>
            <w:r>
              <w:rPr>
                <w:rFonts w:ascii="Consolas" w:hAnsi="Consolas"/>
                <w:color w:val="1E293B"/>
                <w:sz w:val="14"/>
              </w:rPr>
              <w:t>Authorization: Bearer eyJhbGciOiJIUzI1NiIsInR5cCI6IkpXVCJ9...</w:t>
              <w:br/>
            </w:r>
            <w:r>
              <w:rPr>
                <w:rFonts w:ascii="Consolas" w:hAnsi="Consolas"/>
                <w:color w:val="1E293B"/>
                <w:sz w:val="14"/>
              </w:rPr>
              <w:t>Content-Type: application/json</w:t>
              <w:br/>
            </w:r>
            <w:r>
              <w:rPr>
                <w:rFonts w:ascii="Consolas" w:hAnsi="Consolas"/>
                <w:color w:val="1E293B"/>
                <w:sz w:val="14"/>
              </w:rPr>
              <w:br/>
            </w:r>
            <w:r>
              <w:rPr>
                <w:rFonts w:ascii="Consolas" w:hAnsi="Consolas"/>
                <w:color w:val="1E293B"/>
                <w:sz w:val="14"/>
              </w:rPr>
              <w:t>{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"status": "APPROVED",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"reason": "Quarterly third-party utility invoice reconciled"</w:t>
              <w:br/>
            </w:r>
            <w:r>
              <w:rPr>
                <w:rFonts w:ascii="Consolas" w:hAnsi="Consolas"/>
                <w:color w:val="1E293B"/>
                <w:sz w:val="14"/>
              </w:rPr>
              <w:t>}</w:t>
              <w:br/>
            </w:r>
            <w:r>
              <w:rPr>
                <w:rFonts w:ascii="Consolas" w:hAnsi="Consolas"/>
                <w:color w:val="1E293B"/>
                <w:sz w:val="14"/>
              </w:rPr>
              <w:br/>
            </w:r>
            <w:r>
              <w:rPr>
                <w:rFonts w:ascii="Consolas" w:hAnsi="Consolas"/>
                <w:color w:val="1E293B"/>
                <w:sz w:val="14"/>
              </w:rPr>
              <w:t>Response:</w:t>
              <w:br/>
            </w:r>
            <w:r>
              <w:rPr>
                <w:rFonts w:ascii="Consolas" w:hAnsi="Consolas"/>
                <w:color w:val="1E293B"/>
                <w:sz w:val="14"/>
              </w:rPr>
              <w:t>{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"success": true,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"data": {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"metricId": "MET-FAC-ATX-01-2026-09-8f3a",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"status": "APPROVED",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"approvedBy": "sarah.lin",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  "approvalDate": "2026-10-14T05:42:00.000Z"</w:t>
              <w:br/>
            </w:r>
            <w:r>
              <w:rPr>
                <w:rFonts w:ascii="Consolas" w:hAnsi="Consolas"/>
                <w:color w:val="1E293B"/>
                <w:sz w:val="14"/>
              </w:rPr>
              <w:t xml:space="preserve">  }</w:t>
              <w:br/>
            </w:r>
            <w:r>
              <w:rPr>
                <w:rFonts w:ascii="Consolas" w:hAnsi="Consolas"/>
                <w:color w:val="1E293B"/>
                <w:sz w:val="14"/>
              </w:rPr>
              <w:t>}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80" w:after="160" w:line="36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SCREENSHOTS OF THE PROJECT</w:t>
      </w:r>
    </w:p>
    <w:p>
      <w:pPr>
        <w:spacing w:before="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480560" cy="252031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dashboar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5203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 w:line="360" w:lineRule="auto"/>
        <w:jc w:val="center"/>
      </w:pPr>
      <w:r>
        <w:rPr>
          <w:rFonts w:ascii="Times New Roman" w:hAnsi="Times New Roman"/>
          <w:b/>
          <w:i w:val="0"/>
          <w:color w:val="000000"/>
          <w:sz w:val="20"/>
        </w:rPr>
        <w:t>Figure 1: Executive Factory Sustainability Overview Dashboard</w:t>
      </w:r>
    </w:p>
    <w:p>
      <w:pPr>
        <w:spacing w:before="0" w:after="120" w:line="264" w:lineRule="auto"/>
        <w:jc w:val="center"/>
      </w:pPr>
      <w:r>
        <w:rPr>
          <w:rFonts w:ascii="Times New Roman" w:hAnsi="Times New Roman"/>
          <w:b w:val="0"/>
          <w:i/>
          <w:color w:val="000000"/>
          <w:sz w:val="17"/>
        </w:rPr>
        <w:t>Consolidated corporate carbon footprint showing Scope 1 vs. Scope 2 emissions, carbon intensity (tCO2e/ton), renewable power share, and 2030 Science-Based Target milestone tracking.</w:t>
      </w:r>
    </w:p>
    <w:p>
      <w:pPr>
        <w:spacing w:before="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480560" cy="252031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monitorin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5203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 w:line="360" w:lineRule="auto"/>
        <w:jc w:val="center"/>
      </w:pPr>
      <w:r>
        <w:rPr>
          <w:rFonts w:ascii="Times New Roman" w:hAnsi="Times New Roman"/>
          <w:b/>
          <w:i w:val="0"/>
          <w:color w:val="000000"/>
          <w:sz w:val="20"/>
        </w:rPr>
        <w:t>Figure 2: Live Utility &amp; Substation Metering Console</w:t>
      </w:r>
    </w:p>
    <w:p>
      <w:pPr>
        <w:spacing w:before="0" w:after="40" w:line="264" w:lineRule="auto"/>
        <w:jc w:val="center"/>
      </w:pPr>
      <w:r>
        <w:rPr>
          <w:rFonts w:ascii="Times New Roman" w:hAnsi="Times New Roman"/>
          <w:b w:val="0"/>
          <w:i/>
          <w:color w:val="000000"/>
          <w:sz w:val="17"/>
        </w:rPr>
        <w:t>Real-time telemetry stream for substation electricity grid load (kW), solar PV generation (kW), boiler natural gas flow (MMBtu/hr), and water intake with live freshness status.</w:t>
      </w:r>
    </w:p>
    <w:p>
      <w:r>
        <w:br w:type="page"/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480560" cy="252031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target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5203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 w:line="360" w:lineRule="auto"/>
        <w:jc w:val="center"/>
      </w:pPr>
      <w:r>
        <w:rPr>
          <w:rFonts w:ascii="Times New Roman" w:hAnsi="Times New Roman"/>
          <w:b/>
          <w:i w:val="0"/>
          <w:color w:val="000000"/>
          <w:sz w:val="20"/>
        </w:rPr>
        <w:t>Figure 3: 2030 Emission Targets &amp; Efficiency Projects</w:t>
      </w:r>
    </w:p>
    <w:p>
      <w:pPr>
        <w:spacing w:before="0" w:after="120" w:line="264" w:lineRule="auto"/>
        <w:jc w:val="center"/>
      </w:pPr>
      <w:r>
        <w:rPr>
          <w:rFonts w:ascii="Times New Roman" w:hAnsi="Times New Roman"/>
          <w:b w:val="0"/>
          <w:i/>
          <w:color w:val="000000"/>
          <w:sz w:val="17"/>
        </w:rPr>
        <w:t>Corporate Science-Based Target (SBTi) 1.5°C Paris Agreement trajectory tracking alongside capital decarbonization projects (Rooftop Solar, Electric Arc Furnaces, Heat Recovery).</w:t>
      </w:r>
    </w:p>
    <w:p>
      <w:pPr>
        <w:spacing w:before="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480560" cy="252031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approval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5203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 w:line="360" w:lineRule="auto"/>
        <w:jc w:val="center"/>
      </w:pPr>
      <w:r>
        <w:rPr>
          <w:rFonts w:ascii="Times New Roman" w:hAnsi="Times New Roman"/>
          <w:b/>
          <w:i w:val="0"/>
          <w:color w:val="000000"/>
          <w:sz w:val="20"/>
        </w:rPr>
        <w:t>Figure 4: Data Review, Four-Eyes Approval Queue &amp; Audit Trail</w:t>
      </w:r>
    </w:p>
    <w:p>
      <w:pPr>
        <w:spacing w:before="0" w:after="40" w:line="264" w:lineRule="auto"/>
        <w:jc w:val="center"/>
      </w:pPr>
      <w:r>
        <w:rPr>
          <w:rFonts w:ascii="Times New Roman" w:hAnsi="Times New Roman"/>
          <w:b w:val="0"/>
          <w:i/>
          <w:color w:val="000000"/>
          <w:sz w:val="17"/>
        </w:rPr>
        <w:t>Four-Eyes approval queue and immutable mutation audit trail recording authenticated actor, timestamp, and field deltas alongside accredited third-party assurance statements.</w:t>
      </w:r>
    </w:p>
    <w:p>
      <w:r>
        <w:br w:type="page"/>
      </w:r>
    </w:p>
    <w:p>
      <w:pPr>
        <w:spacing w:before="240" w:after="320" w:line="36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REFERENCES</w:t>
      </w:r>
    </w:p>
    <w:p>
      <w:pPr>
        <w:spacing w:line="348" w:lineRule="auto" w:before="40" w:after="160"/>
        <w:ind w:left="504" w:hanging="504"/>
        <w:jc w:val="both"/>
      </w:pPr>
      <w:r>
        <w:rPr>
          <w:rFonts w:ascii="Times New Roman" w:hAnsi="Times New Roman"/>
          <w:b/>
          <w:sz w:val="24"/>
        </w:rPr>
        <w:t xml:space="preserve">1. </w:t>
      </w:r>
      <w:r>
        <w:rPr>
          <w:rFonts w:ascii="Times New Roman" w:hAnsi="Times New Roman"/>
          <w:sz w:val="24"/>
        </w:rPr>
        <w:t>Greenhouse Gas Protocol, “A Corporate Accounting and Reporting Standard (Revised Edition)”, World Resources Institute (WRI) &amp; World Business Council for Sustainable Development (WBCSD), 2004 (Updated 2021).</w:t>
      </w:r>
    </w:p>
    <w:p>
      <w:pPr>
        <w:spacing w:line="348" w:lineRule="auto" w:before="40" w:after="160"/>
        <w:ind w:left="504" w:hanging="504"/>
        <w:jc w:val="both"/>
      </w:pPr>
      <w:r>
        <w:rPr>
          <w:rFonts w:ascii="Times New Roman" w:hAnsi="Times New Roman"/>
          <w:b/>
          <w:sz w:val="24"/>
        </w:rPr>
        <w:t xml:space="preserve">2. </w:t>
      </w:r>
      <w:r>
        <w:rPr>
          <w:rFonts w:ascii="Times New Roman" w:hAnsi="Times New Roman"/>
          <w:sz w:val="24"/>
        </w:rPr>
        <w:t>International Organization for Standardization, “ISO 14064-3:2019: Greenhouse gases — Part 3: Specification with guidance for the verification and validation of greenhouse gas statements”, ISO Standards, 2019.</w:t>
      </w:r>
    </w:p>
    <w:p>
      <w:pPr>
        <w:spacing w:line="348" w:lineRule="auto" w:before="40" w:after="160"/>
        <w:ind w:left="504" w:hanging="504"/>
        <w:jc w:val="both"/>
      </w:pPr>
      <w:r>
        <w:rPr>
          <w:rFonts w:ascii="Times New Roman" w:hAnsi="Times New Roman"/>
          <w:b/>
          <w:sz w:val="24"/>
        </w:rPr>
        <w:t xml:space="preserve">3. </w:t>
      </w:r>
      <w:r>
        <w:rPr>
          <w:rFonts w:ascii="Times New Roman" w:hAnsi="Times New Roman"/>
          <w:sz w:val="24"/>
        </w:rPr>
        <w:t>Science Based Targets initiative (SBTi), “SBTi Corporate Net-Zero Standard: Criteria and Recommendations for 1.5°C-Aligned Corporate Target Setting”, SBTi Standards Guide, Version 2.0, 2024.</w:t>
      </w:r>
    </w:p>
    <w:p>
      <w:pPr>
        <w:spacing w:line="348" w:lineRule="auto" w:before="40" w:after="160"/>
        <w:ind w:left="504" w:hanging="504"/>
        <w:jc w:val="both"/>
      </w:pPr>
      <w:r>
        <w:rPr>
          <w:rFonts w:ascii="Times New Roman" w:hAnsi="Times New Roman"/>
          <w:b/>
          <w:sz w:val="24"/>
        </w:rPr>
        <w:t xml:space="preserve">4. </w:t>
      </w:r>
      <w:r>
        <w:rPr>
          <w:rFonts w:ascii="Times New Roman" w:hAnsi="Times New Roman"/>
          <w:sz w:val="24"/>
        </w:rPr>
        <w:t>United States Environmental Protection Agency (US EPA), “Emissions &amp; Generation Resource Integrated Database (eGRID): Technical Guidance for Scope 2 Purchased Electricity Accounting”, EPA Whitepaper, 2024.</w:t>
      </w:r>
    </w:p>
    <w:p>
      <w:pPr>
        <w:spacing w:line="348" w:lineRule="auto" w:before="40" w:after="160"/>
        <w:ind w:left="504" w:hanging="504"/>
        <w:jc w:val="both"/>
      </w:pPr>
      <w:r>
        <w:rPr>
          <w:rFonts w:ascii="Times New Roman" w:hAnsi="Times New Roman"/>
          <w:b/>
          <w:sz w:val="24"/>
        </w:rPr>
        <w:t xml:space="preserve">5. </w:t>
      </w:r>
      <w:r>
        <w:rPr>
          <w:rFonts w:ascii="Times New Roman" w:hAnsi="Times New Roman"/>
          <w:sz w:val="24"/>
        </w:rPr>
        <w:t>Department for Environment, Food &amp; Rural Affairs (DEFRA), “UK Government GHG Conversion Factors for Company Reporting: Scope 1, Scope 2, and Fuel Combustion Factors”, UK Government Publications, 2024.</w:t>
      </w:r>
    </w:p>
    <w:p>
      <w:pPr>
        <w:spacing w:line="348" w:lineRule="auto" w:before="40" w:after="160"/>
        <w:ind w:left="504" w:hanging="504"/>
        <w:jc w:val="both"/>
      </w:pPr>
      <w:r>
        <w:rPr>
          <w:rFonts w:ascii="Times New Roman" w:hAnsi="Times New Roman"/>
          <w:b/>
          <w:sz w:val="24"/>
        </w:rPr>
        <w:t xml:space="preserve">6. </w:t>
      </w:r>
      <w:r>
        <w:rPr>
          <w:rFonts w:ascii="Times New Roman" w:hAnsi="Times New Roman"/>
          <w:sz w:val="24"/>
        </w:rPr>
        <w:t>OpenJS Foundation, “Architecting Event-Driven WebSocket Architectures with Socket.IO and Node.js for High-Frequency Industrial Telemetry”, International Journal of Software Engineering &amp; Systems, Vol. 16, pp. 84–102, 2025.</w:t>
      </w:r>
    </w:p>
    <w:sectPr w:rsidR="00FC693F" w:rsidRPr="0006063C" w:rsidSect="00034616">
      <w:footerReference w:type="default" r:id="rId11"/>
      <w:pgSz w:w="12240" w:h="15840"/>
      <w:pgMar w:top="1224" w:right="1224" w:bottom="1224" w:left="1728" w:header="720" w:footer="720" w:gutter="0"/>
      <w:cols w:space="720"/>
      <w:titlePg/>
      <w:docGrid w:linePitch="360"/>
      <w:pgNumType w:fmt="lowerRoman" w:start="2"/>
      <w:pgNumType w:fmt="decimal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2"/>
      </w:rPr>
      <w:fldSimple w:instr="PAGE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2"/>
      </w:rP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40" w:before="0"/>
      <w:jc w:val="both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