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3A5C" w:val="clear"/>
            <w:tcMar>
              <w:top w:type="dxa" w:w="400"/>
              <w:left w:type="dxa" w:w="400"/>
              <w:bottom w:type="dxa" w:w="400"/>
              <w:right w:type="dxa" w:w="4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52"/>
                <w:szCs w:val="52"/>
              </w:rPr>
              <w:t xml:space="preserve">Data Dictionary</w:t>
            </w:r>
          </w:p>
          <w:p>
            <w:pPr>
              <w:jc w:val="center"/>
            </w:pPr>
            <w:r>
              <w:rPr>
                <w:rFonts w:ascii="Calibri" w:cs="Calibri" w:eastAsia="Calibri" w:hAnsi="Calibri"/>
                <w:color w:val="A8C4E0"/>
                <w:sz w:val="32"/>
                <w:szCs w:val="32"/>
              </w:rPr>
              <w:t xml:space="preserve">Agency Performance Assessment Dataset</w:t>
            </w:r>
          </w:p>
          <w:p>
            <w:pPr>
              <w:spacing w:before="160"/>
              <w:jc w:val="center"/>
            </w:pPr>
            <w:r>
              <w:rPr>
                <w:rFonts w:ascii="Calibri" w:cs="Calibri" w:eastAsia="Calibri" w:hAnsi="Calibri"/>
                <w:color w:val="D0DAE6"/>
                <w:sz w:val="22"/>
                <w:szCs w:val="22"/>
              </w:rPr>
              <w:t xml:space="preserve">Read this before building your model</w:t>
            </w:r>
          </w:p>
        </w:tc>
      </w:tr>
    </w:tbl>
    <w:p>
      <w:pPr>
        <w:spacing w:after="100"/>
      </w:pPr>
      <w:r>
        <w:t xml:space="preserve"/>
      </w:r>
    </w:p>
    <w:p>
      <w:pPr>
        <w:spacing w:after="100"/>
      </w:pPr>
      <w:r>
        <w:t xml:space="preserve"/>
      </w:r>
    </w:p>
    <w:p>
      <w:pPr>
        <w:pStyle w:val="Heading1"/>
      </w:pPr>
      <w:r>
        <w:t xml:space="preserve">Business Glossary</w:t>
      </w:r>
    </w:p>
    <w:p>
      <w:pPr>
        <w:spacing w:after="160"/>
      </w:pPr>
      <w:r>
        <w:t xml:space="preserve">Life insurance has specific vocabulary that affects how you measure, aggregate, and relate data. Read these definitions before modelling.</w:t>
      </w:r>
    </w:p>
    <w:p>
      <w:pPr>
        <w:spacing w:after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</w:rPr>
              <w:t xml:space="preserve">Term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</w:rPr>
              <w:t xml:space="preserve">Meaning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1A3A5C"/>
              </w:rPr>
              <w:t xml:space="preserve">APE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t xml:space="preserve">Annualised Premium Equivalent. Converts all premiums to a yearly basis. Single-premium policies are divided by 10; regular-premium policies use the full annual amount. Primary sales KPI — lets you compare products on equal footing.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1A3A5C"/>
              </w:rPr>
              <w:t xml:space="preserve">FYP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t xml:space="preserve">First Year Premium. The actual premium paid in the first policy year. Not annualised.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1A3A5C"/>
              </w:rPr>
              <w:t xml:space="preserve">Persistency Rate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t xml:space="preserve">% of policies that renew when due. A 70% persistency rate means 30% of customers lapsed. Low persistency signals that agents sold policies people did not keep.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1A3A5C"/>
              </w:rPr>
              <w:t xml:space="preserve">Cohort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t xml:space="preserve">Policies grouped by their issue year. A 2023 cohort = all policies sold in 2023. Tracking renewal across years shows if customers are staying.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1A3A5C"/>
              </w:rPr>
              <w:t xml:space="preserve">Lapsed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t xml:space="preserve">Policy cancelled — not renewed. Revenue stops. Agent commission may be clawed back.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1A3A5C"/>
              </w:rPr>
              <w:t xml:space="preserve">Grace Period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t xml:space="preserve">A window after the renewal due date when the policy is still technically active. In the data, grace status means the renewal is overdue but not yet cancelled.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1A3A5C"/>
              </w:rPr>
              <w:t xml:space="preserve">ULIP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t xml:space="preserve">Unit Linked Insurance Plan. Premium is split — part buys insurance, part is invested in market-linked funds. Higher APE, more volatile.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1A3A5C"/>
              </w:rPr>
              <w:t xml:space="preserve">Term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t xml:space="preserve">Pure life insurance — no investment component. Lower premium, high coverage.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1A3A5C"/>
              </w:rPr>
              <w:t xml:space="preserve">Endowment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t xml:space="preserve">Pays out on death or at policy maturity. Higher single premiums.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1A3A5C"/>
              </w:rPr>
              <w:t xml:space="preserve">Traditional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t xml:space="preserve">Non-ULIP savings/protection plans with guaranteed returns.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1A3A5C"/>
              </w:rPr>
              <w:t xml:space="preserve">Tied Agency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t xml:space="preserve">Agents who exclusively sell products from one insurance company.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1A3A5C"/>
              </w:rPr>
              <w:t xml:space="preserve">Bancassurance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t xml:space="preserve">Agents embedded in bank branches, selling insurance to bank customers. Typically higher ticket size.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1A3A5C"/>
              </w:rPr>
              <w:t xml:space="preserve">Territory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t xml:space="preserve">A geographic sub-unit of a region. An agency leader manages a territory.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1A3A5C"/>
              </w:rPr>
              <w:t xml:space="preserve">Active Agent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t xml:space="preserve">An agent with active_flag = 1 who is currently contracted and eligible to sell.</w:t>
            </w:r>
          </w:p>
        </w:tc>
      </w:tr>
    </w:tbl>
    <w:p>
      <w:pPr>
        <w:spacing w:after="100"/>
      </w:pPr>
      <w:r>
        <w:t xml:space="preserve"/>
      </w:r>
    </w:p>
    <w:p>
      <w:r>
        <w:br w:type="page"/>
      </w:r>
    </w:p>
    <w:p>
      <w:pPr>
        <w:pStyle w:val="Heading1"/>
      </w:pPr>
      <w:r>
        <w:t xml:space="preserve">Table Reference</w:t>
      </w:r>
    </w:p>
    <w:p>
      <w:pPr>
        <w:spacing w:after="100"/>
      </w:pPr>
      <w:r>
        <w:t xml:space="preserve"/>
      </w:r>
    </w:p>
    <w:p>
      <w:pPr>
        <w:pStyle w:val="Heading2"/>
      </w:pPr>
      <w:r>
        <w:t xml:space="preserve">dim_date — Calendar</w:t>
      </w:r>
    </w:p>
    <w:p>
      <w:pPr>
        <w:spacing w:after="160"/>
      </w:pPr>
      <w:r>
        <w:t xml:space="preserve">One row per calendar day. Join to fact tables using date_key (YYYYMMDD integer).</w:t>
      </w:r>
    </w:p>
    <w:p>
      <w:pPr>
        <w:spacing w:after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400"/>
        <w:gridCol w:w="5560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</w:rPr>
              <w:t xml:space="preserve">Column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</w:rPr>
              <w:t xml:space="preserve">Type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</w:rPr>
              <w:t xml:space="preserve">Description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date_key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666666"/>
                <w:sz w:val="18"/>
                <w:szCs w:val="18"/>
              </w:rPr>
              <w:t xml:space="preserve">Integer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t xml:space="preserve">Surrogate key in YYYYMMDD format (e.g. 20230115). Use this to join to fact tables.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date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666666"/>
                <w:sz w:val="18"/>
                <w:szCs w:val="18"/>
              </w:rPr>
              <w:t xml:space="preserve">Date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t xml:space="preserve">Full date value (ISO 8601).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year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666666"/>
                <w:sz w:val="18"/>
                <w:szCs w:val="18"/>
              </w:rPr>
              <w:t xml:space="preserve">Integer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t xml:space="preserve">Calendar year.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quarter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666666"/>
                <w:sz w:val="18"/>
                <w:szCs w:val="18"/>
              </w:rPr>
              <w:t xml:space="preserve">Integer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t xml:space="preserve">Calendar quarter (1–4).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month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666666"/>
                <w:sz w:val="18"/>
                <w:szCs w:val="18"/>
              </w:rPr>
              <w:t xml:space="preserve">Integer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t xml:space="preserve">Month number (1–12).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month_name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666666"/>
                <w:sz w:val="18"/>
                <w:szCs w:val="18"/>
              </w:rPr>
              <w:t xml:space="preserve">Text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t xml:space="preserve">Full month name (January, February, ...).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fiscal_year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666666"/>
                <w:sz w:val="18"/>
                <w:szCs w:val="18"/>
              </w:rPr>
              <w:t xml:space="preserve">Integer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t xml:space="preserve">Fiscal year starting April 1. FY2023 = Apr 2023 to Mar 2024.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fiscal_quarter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666666"/>
                <w:sz w:val="18"/>
                <w:szCs w:val="18"/>
              </w:rPr>
              <w:t xml:space="preserve">Integer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t xml:space="preserve">Quarter within fiscal year (Q1 = Apr–Jun).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is_weekday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666666"/>
                <w:sz w:val="18"/>
                <w:szCs w:val="18"/>
              </w:rPr>
              <w:t xml:space="preserve">Integer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t xml:space="preserve">1 if Monday–Friday, 0 if weekend.</w:t>
            </w:r>
          </w:p>
        </w:tc>
      </w:tr>
    </w:tbl>
    <w:p>
      <w:pPr>
        <w:spacing w:after="100"/>
      </w:pPr>
      <w:r>
        <w:t xml:space="preserve"/>
      </w:r>
    </w:p>
    <w:p>
      <w:pPr>
        <w:pStyle w:val="Heading2"/>
      </w:pPr>
      <w:r>
        <w:t xml:space="preserve">dim_agent — Agent Master</w:t>
      </w:r>
    </w:p>
    <w:p>
      <w:pPr>
        <w:spacing w:after="160"/>
      </w:pPr>
      <w:r>
        <w:t xml:space="preserve">One row per agent. Contains the full agent hierarchy: region &gt; territory &gt; office &gt; agent.</w:t>
      </w:r>
    </w:p>
    <w:p>
      <w:pPr>
        <w:spacing w:after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400"/>
        <w:gridCol w:w="5560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</w:rPr>
              <w:t xml:space="preserve">Column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</w:rPr>
              <w:t xml:space="preserve">Type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</w:rPr>
              <w:t xml:space="preserve">Description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agent_id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666666"/>
                <w:sz w:val="18"/>
                <w:szCs w:val="18"/>
              </w:rPr>
              <w:t xml:space="preserve">Integer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t xml:space="preserve">Surrogate key. Use to join to fact tables.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agent_code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666666"/>
                <w:sz w:val="18"/>
                <w:szCs w:val="18"/>
              </w:rPr>
              <w:t xml:space="preserve">Text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t xml:space="preserve">Business identifier (e.g. AGT00042). Unique across all agents.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agent_name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666666"/>
                <w:sz w:val="18"/>
                <w:szCs w:val="18"/>
              </w:rPr>
              <w:t xml:space="preserve">Text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t xml:space="preserve">Full name.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region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666666"/>
                <w:sz w:val="18"/>
                <w:szCs w:val="18"/>
              </w:rPr>
              <w:t xml:space="preserve">Text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t xml:space="preserve">Top-level geography: North / South / East.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territory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666666"/>
                <w:sz w:val="18"/>
                <w:szCs w:val="18"/>
              </w:rPr>
              <w:t xml:space="preserve">Text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t xml:space="preserve">Sub-region (e.g. T-N1). An agency leader manages one territory.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office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666666"/>
                <w:sz w:val="18"/>
                <w:szCs w:val="18"/>
              </w:rPr>
              <w:t xml:space="preserve">Text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t xml:space="preserve">Physical office location within a territory.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join_date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666666"/>
                <w:sz w:val="18"/>
                <w:szCs w:val="18"/>
              </w:rPr>
              <w:t xml:space="preserve">Date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t xml:space="preserve">Date the agent was contracted.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channel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666666"/>
                <w:sz w:val="18"/>
                <w:szCs w:val="18"/>
              </w:rPr>
              <w:t xml:space="preserve">Text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t xml:space="preserve">tied_agency = exclusive agent. bancassurance = bank-embedded.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active_flag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666666"/>
                <w:sz w:val="18"/>
                <w:szCs w:val="18"/>
              </w:rPr>
              <w:t xml:space="preserve">Integer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t xml:space="preserve">1 = currently active and able to sell. 0 = resigned or terminated.</w:t>
            </w:r>
          </w:p>
        </w:tc>
      </w:tr>
    </w:tbl>
    <w:p>
      <w:pPr>
        <w:spacing w:after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0392B" w:sz="4"/>
              <w:left w:val="single" w:color="C0392B" w:sz="12"/>
              <w:bottom w:val="none" w:color="FFFFFF" w:sz="0"/>
              <w:right w:val="none" w:color="FFFFFF" w:sz="0"/>
            </w:tcBorders>
            <w:shd w:fill="FFF0E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C0392B"/>
              </w:rPr>
              <w:t xml:space="preserve">Watch out: </w:t>
            </w:r>
            <w:r>
              <w:t xml:space="preserve">A small percentage of rows in fact_sales contain agent_id values that do not exist in dim_agent. Examine your data before assuming referential integrity.</w:t>
            </w:r>
          </w:p>
        </w:tc>
      </w:tr>
    </w:tbl>
    <w:p>
      <w:pPr>
        <w:spacing w:after="100"/>
      </w:pPr>
      <w:r>
        <w:t xml:space="preserve"/>
      </w:r>
    </w:p>
    <w:p>
      <w:pPr>
        <w:pStyle w:val="Heading2"/>
      </w:pPr>
      <w:r>
        <w:t xml:space="preserve">dim_product — Product Master</w:t>
      </w:r>
    </w:p>
    <w:p>
      <w:pPr>
        <w:spacing w:after="160"/>
      </w:pPr>
      <w:r>
        <w:t xml:space="preserve">One row per insurance product. The product_category field is your primary grouping dimension.</w:t>
      </w:r>
    </w:p>
    <w:p>
      <w:pPr>
        <w:spacing w:after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400"/>
        <w:gridCol w:w="5560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</w:rPr>
              <w:t xml:space="preserve">Column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</w:rPr>
              <w:t xml:space="preserve">Type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</w:rPr>
              <w:t xml:space="preserve">Description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product_id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666666"/>
                <w:sz w:val="18"/>
                <w:szCs w:val="18"/>
              </w:rPr>
              <w:t xml:space="preserve">Integer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t xml:space="preserve">Surrogate key.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product_code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666666"/>
                <w:sz w:val="18"/>
                <w:szCs w:val="18"/>
              </w:rPr>
              <w:t xml:space="preserve">Text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t xml:space="preserve">Business code (e.g. P001).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product_name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666666"/>
                <w:sz w:val="18"/>
                <w:szCs w:val="18"/>
              </w:rPr>
              <w:t xml:space="preserve">Text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t xml:space="preserve">Marketing name (e.g. ProGrowth ULIP).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product_category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666666"/>
                <w:sz w:val="18"/>
                <w:szCs w:val="18"/>
              </w:rPr>
              <w:t xml:space="preserve">Text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t xml:space="preserve">ULIP / Traditional / Term / Endowment. Use for grouping and comparison.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premium_type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666666"/>
                <w:sz w:val="18"/>
                <w:szCs w:val="18"/>
              </w:rPr>
              <w:t xml:space="preserve">Text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t xml:space="preserve">regular = paid annually or monthly. single = paid once upfront. Single-premium APE = premium divided by 10.</w:t>
            </w:r>
          </w:p>
        </w:tc>
      </w:tr>
    </w:tbl>
    <w:p>
      <w:pPr>
        <w:spacing w:after="100"/>
      </w:pPr>
      <w:r>
        <w:t xml:space="preserve"/>
      </w:r>
    </w:p>
    <w:p>
      <w:r>
        <w:br w:type="page"/>
      </w:r>
    </w:p>
    <w:p>
      <w:pPr>
        <w:pStyle w:val="Heading2"/>
      </w:pPr>
      <w:r>
        <w:t xml:space="preserve">fact_sales — Policy Sales</w:t>
      </w:r>
    </w:p>
    <w:p>
      <w:pPr>
        <w:spacing w:after="160"/>
      </w:pPr>
      <w:r>
        <w:t xml:space="preserve">One row = one policy sold. APE is the primary KPI — use it for all sales performance measures.</w:t>
      </w:r>
    </w:p>
    <w:p>
      <w:pPr>
        <w:spacing w:after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400"/>
        <w:gridCol w:w="5560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</w:rPr>
              <w:t xml:space="preserve">Column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</w:rPr>
              <w:t xml:space="preserve">Type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</w:rPr>
              <w:t xml:space="preserve">Description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sale_id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666666"/>
                <w:sz w:val="18"/>
                <w:szCs w:val="18"/>
              </w:rPr>
              <w:t xml:space="preserve">Integer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t xml:space="preserve">Surrogate key.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date_key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666666"/>
                <w:sz w:val="18"/>
                <w:szCs w:val="18"/>
              </w:rPr>
              <w:t xml:space="preserve">Integer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t xml:space="preserve">YYYYMMDD — join to dim_date.date_key. Date the policy was issued.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agent_id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666666"/>
                <w:sz w:val="18"/>
                <w:szCs w:val="18"/>
              </w:rPr>
              <w:t xml:space="preserve">Integer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t xml:space="preserve">Join to dim_agent.agent_id.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product_id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666666"/>
                <w:sz w:val="18"/>
                <w:szCs w:val="18"/>
              </w:rPr>
              <w:t xml:space="preserve">Integer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t xml:space="preserve">Join to dim_product.product_id.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ape_usd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666666"/>
                <w:sz w:val="18"/>
                <w:szCs w:val="18"/>
              </w:rPr>
              <w:t xml:space="preserve">Decimal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t xml:space="preserve">Annualised Premium Equivalent in USD. Primary sales KPI.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fyp_usd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666666"/>
                <w:sz w:val="18"/>
                <w:szCs w:val="18"/>
              </w:rPr>
              <w:t xml:space="preserve">Decimal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t xml:space="preserve">First Year Premium in USD. Actual cash collected in year 1.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policies_issued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666666"/>
                <w:sz w:val="18"/>
                <w:szCs w:val="18"/>
              </w:rPr>
              <w:t xml:space="preserve">Integer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t xml:space="preserve">Number of policies on this record. Almost always 1, occasionally 2 for bundles.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sale_channel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666666"/>
                <w:sz w:val="18"/>
                <w:szCs w:val="18"/>
              </w:rPr>
              <w:t xml:space="preserve">Text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t xml:space="preserve">Channel at time of sale — matches dim_agent.channel for most records.</w:t>
            </w:r>
          </w:p>
        </w:tc>
      </w:tr>
    </w:tbl>
    <w:p>
      <w:pPr>
        <w:spacing w:after="100"/>
      </w:pPr>
      <w:r>
        <w:t xml:space="preserve"/>
      </w:r>
    </w:p>
    <w:p>
      <w:pPr>
        <w:pStyle w:val="Heading2"/>
      </w:pPr>
      <w:r>
        <w:t xml:space="preserve">fact_target — Monthly Sales Targets</w:t>
      </w:r>
    </w:p>
    <w:p>
      <w:pPr>
        <w:spacing w:after="160"/>
      </w:pPr>
      <w:r>
        <w:t xml:space="preserve">One row = one agent's APE target for one calendar month. Uses year + month columns, not a date surrogate key.</w:t>
      </w:r>
    </w:p>
    <w:p>
      <w:pPr>
        <w:spacing w:after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400"/>
        <w:gridCol w:w="5560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</w:rPr>
              <w:t xml:space="preserve">Column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</w:rPr>
              <w:t xml:space="preserve">Type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</w:rPr>
              <w:t xml:space="preserve">Description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agent_id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666666"/>
                <w:sz w:val="18"/>
                <w:szCs w:val="18"/>
              </w:rPr>
              <w:t xml:space="preserve">Integer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t xml:space="preserve">Join to dim_agent.agent_id.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year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666666"/>
                <w:sz w:val="18"/>
                <w:szCs w:val="18"/>
              </w:rPr>
              <w:t xml:space="preserve">Integer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t xml:space="preserve">Calendar year of the target period.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month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666666"/>
                <w:sz w:val="18"/>
                <w:szCs w:val="18"/>
              </w:rPr>
              <w:t xml:space="preserve">Integer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t xml:space="preserve">Month number of the target period.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ape_target_usd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666666"/>
                <w:sz w:val="18"/>
                <w:szCs w:val="18"/>
              </w:rPr>
              <w:t xml:space="preserve">Decimal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t xml:space="preserve">APE target set by management for that agent in that month.</w:t>
            </w:r>
          </w:p>
        </w:tc>
      </w:tr>
    </w:tbl>
    <w:p>
      <w:pPr>
        <w:spacing w:after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D6BA0" w:sz="4"/>
              <w:left w:val="single" w:color="2D6BA0" w:sz="12"/>
              <w:bottom w:val="single" w:color="2D6BA0" w:sz="1"/>
              <w:right w:val="single" w:color="2D6BA0" w:sz="1"/>
            </w:tcBorders>
            <w:shd w:fill="F0F4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1A3A5C"/>
              </w:rPr>
              <w:t xml:space="preserve">Important: </w:t>
            </w:r>
            <w:r>
              <w:t xml:space="preserve">This table has no date_key column. You will need to build a calculated column or a bridge relationship to connect it to dim_date. Think carefully about how you model this before you start.</w:t>
            </w:r>
          </w:p>
        </w:tc>
      </w:tr>
    </w:tbl>
    <w:p>
      <w:pPr>
        <w:spacing w:after="100"/>
      </w:pPr>
      <w:r>
        <w:t xml:space="preserve"/>
      </w:r>
    </w:p>
    <w:p>
      <w:pPr>
        <w:pStyle w:val="Heading2"/>
      </w:pPr>
      <w:r>
        <w:t xml:space="preserve">fact_persistency — Policy Renewal Tracking</w:t>
      </w:r>
    </w:p>
    <w:p>
      <w:pPr>
        <w:spacing w:after="160"/>
      </w:pPr>
      <w:r>
        <w:t xml:space="preserve">One row = one policy's renewal record. Each policy appears once, tracking whether the customer renewed.</w:t>
      </w:r>
    </w:p>
    <w:p>
      <w:pPr>
        <w:spacing w:after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400"/>
        <w:gridCol w:w="5560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</w:rPr>
              <w:t xml:space="preserve">Column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</w:rPr>
              <w:t xml:space="preserve">Type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</w:rPr>
              <w:t xml:space="preserve">Description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policy_id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666666"/>
                <w:sz w:val="18"/>
                <w:szCs w:val="18"/>
              </w:rPr>
              <w:t xml:space="preserve">Integer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t xml:space="preserve">Unique policy identifier.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agent_id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666666"/>
                <w:sz w:val="18"/>
                <w:szCs w:val="18"/>
              </w:rPr>
              <w:t xml:space="preserve">Integer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t xml:space="preserve">The agent who sold the original policy.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product_id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666666"/>
                <w:sz w:val="18"/>
                <w:szCs w:val="18"/>
              </w:rPr>
              <w:t xml:space="preserve">Integer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t xml:space="preserve">Join to dim_product.product_id.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issue_date_key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666666"/>
                <w:sz w:val="18"/>
                <w:szCs w:val="18"/>
              </w:rPr>
              <w:t xml:space="preserve">Integer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t xml:space="preserve">YYYYMMDD — when the policy was first issued. Join to dim_date.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renewal_due_date_key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666666"/>
                <w:sz w:val="18"/>
                <w:szCs w:val="18"/>
              </w:rPr>
              <w:t xml:space="preserve">Integer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t xml:space="preserve">YYYYMMDD — when the policy is due for renewal (typically issue + 365 days). Join to dim_date.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renewal_status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666666"/>
                <w:sz w:val="18"/>
                <w:szCs w:val="18"/>
              </w:rPr>
              <w:t xml:space="preserve">Text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t xml:space="preserve">renewed = customer paid next premium. lapsed = customer stopped. grace = overdue but not yet cancelled. active = renewal not yet due.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premium_usd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666666"/>
                <w:sz w:val="18"/>
                <w:szCs w:val="18"/>
              </w:rPr>
              <w:t xml:space="preserve">Decimal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t xml:space="preserve">Annual premium amount for this policy.</w:t>
            </w:r>
          </w:p>
        </w:tc>
      </w:tr>
    </w:tbl>
    <w:p>
      <w:pPr>
        <w:spacing w:after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0392B" w:sz="4"/>
              <w:left w:val="single" w:color="C0392B" w:sz="12"/>
              <w:bottom w:val="none" w:color="FFFFFF" w:sz="0"/>
              <w:right w:val="none" w:color="FFFFFF" w:sz="0"/>
            </w:tcBorders>
            <w:shd w:fill="FFF0E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C0392B"/>
              </w:rPr>
              <w:t xml:space="preserve">Watch out: </w:t>
            </w:r>
            <w:r>
              <w:t xml:space="preserve">This table has two date keys — issue_date_key and renewal_due_date_key — both joining to dim_date. Only one relationship can be active. You must use USERELATIONSHIP() in DAX for the other. Decide which is your default and document the reason in your README.</w:t>
            </w:r>
          </w:p>
        </w:tc>
      </w:tr>
    </w:tbl>
    <w:p>
      <w:pPr>
        <w:spacing w:after="100"/>
      </w:pPr>
      <w:r>
        <w:t xml:space="preserve"/>
      </w:r>
    </w:p>
    <w:p>
      <w:r>
        <w:br w:type="page"/>
      </w:r>
    </w:p>
    <w:p>
      <w:pPr>
        <w:pStyle w:val="Heading1"/>
      </w:pPr>
      <w:r>
        <w:t xml:space="preserve">How to Calculate Persistency Rate</w:t>
      </w:r>
    </w:p>
    <w:p>
      <w:pPr>
        <w:spacing w:after="160"/>
      </w:pPr>
      <w:r>
        <w:t xml:space="preserve">Persistency Rate = policies that renewed divided by policies that were due for renewal in the period.</w:t>
      </w:r>
    </w:p>
    <w:p>
      <w:pPr>
        <w:spacing w:after="100"/>
      </w:pPr>
      <w:r>
        <w:t xml:space="preserve"/>
      </w:r>
    </w:p>
    <w:p>
      <w:pPr>
        <w:spacing w:after="160"/>
      </w:pPr>
      <w:r>
        <w:t xml:space="preserve">Policies with renewal_status = active are not yet due for renewal — exclude them from the denominator. Only renewed, lapsed, and grace records are in scope.</w:t>
      </w:r>
    </w:p>
    <w:p>
      <w:pPr>
        <w:spacing w:after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0DAE6" w:sz="1"/>
              <w:left w:val="single" w:color="D0DAE6" w:sz="1"/>
              <w:bottom w:val="single" w:color="D0DAE6" w:sz="1"/>
              <w:right w:val="single" w:color="D0DAE6" w:sz="1"/>
            </w:tcBorders>
            <w:shd w:fill="1E1E2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A8C4E0"/>
                <w:sz w:val="20"/>
                <w:szCs w:val="20"/>
              </w:rPr>
              <w:t xml:space="preserve">Persistency Rate =</w:t>
            </w:r>
          </w:p>
          <w:p>
            <w:r>
              <w:rPr>
                <w:rFonts w:ascii="Courier New" w:cs="Courier New" w:eastAsia="Courier New" w:hAnsi="Courier New"/>
                <w:color w:val="DCDCAA"/>
                <w:sz w:val="20"/>
                <w:szCs w:val="20"/>
              </w:rPr>
              <w:t xml:space="preserve">    DIVIDE(</w:t>
            </w:r>
          </w:p>
          <w:p>
            <w:r>
              <w:rPr>
                <w:rFonts w:ascii="Courier New" w:cs="Courier New" w:eastAsia="Courier New" w:hAnsi="Courier New"/>
                <w:color w:val="CE9178"/>
                <w:sz w:val="18"/>
                <w:szCs w:val="18"/>
              </w:rPr>
              <w:t xml:space="preserve">        COUNTROWS( FILTER( fact_persistency, renewal_status = "renewed" ) ),</w:t>
            </w:r>
          </w:p>
          <w:p>
            <w:r>
              <w:rPr>
                <w:rFonts w:ascii="Courier New" w:cs="Courier New" w:eastAsia="Courier New" w:hAnsi="Courier New"/>
                <w:color w:val="CE9178"/>
                <w:sz w:val="18"/>
                <w:szCs w:val="18"/>
              </w:rPr>
              <w:t xml:space="preserve">        COUNTROWS( FILTER( fact_persistency,</w:t>
            </w:r>
          </w:p>
          <w:p>
            <w:r>
              <w:rPr>
                <w:rFonts w:ascii="Courier New" w:cs="Courier New" w:eastAsia="Courier New" w:hAnsi="Courier New"/>
                <w:color w:val="CE9178"/>
                <w:sz w:val="18"/>
                <w:szCs w:val="18"/>
              </w:rPr>
              <w:t xml:space="preserve">            renewal_status IN { "renewed", "lapsed", "grace" } ) )</w:t>
            </w:r>
          </w:p>
          <w:p>
            <w:r>
              <w:rPr>
                <w:rFonts w:ascii="Courier New" w:cs="Courier New" w:eastAsia="Courier New" w:hAnsi="Courier New"/>
                <w:color w:val="DCDCAA"/>
                <w:sz w:val="20"/>
                <w:szCs w:val="20"/>
              </w:rPr>
              <w:t xml:space="preserve">    )</w:t>
            </w:r>
          </w:p>
        </w:tc>
      </w:tr>
    </w:tbl>
    <w:p>
      <w:pPr>
        <w:spacing w:after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D6BA0" w:sz="4"/>
              <w:left w:val="single" w:color="2D6BA0" w:sz="12"/>
              <w:bottom w:val="single" w:color="2D6BA0" w:sz="1"/>
              <w:right w:val="single" w:color="2D6BA0" w:sz="1"/>
            </w:tcBorders>
            <w:shd w:fill="F0F4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1A3A5C"/>
              </w:rPr>
              <w:t xml:space="preserve">Important: </w:t>
            </w:r>
            <w:r>
              <w:t xml:space="preserve">The tricky part: what date context are you filtering on — issue date or renewal due date? This is an intentional design decision you need to make and defend in your README.</w:t>
            </w:r>
          </w:p>
        </w:tc>
      </w:tr>
    </w:tbl>
    <w:p>
      <w:pPr>
        <w:spacing w:after="100"/>
      </w:pPr>
      <w:r>
        <w:t xml:space="preserve"/>
      </w:r>
    </w:p>
    <w:p>
      <w:pPr>
        <w:pStyle w:val="Heading1"/>
      </w:pPr>
      <w:r>
        <w:t xml:space="preserve">Common Mistakes to Avoid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single" w:color="C0392B" w:sz="12"/>
              <w:bottom w:val="none" w:color="FFFFFF" w:sz="0"/>
              <w:right w:val="none" w:color="FFFFFF" w:sz="0"/>
            </w:tcBorders>
            <w:shd w:fill="FFF8F8" w:val="clear"/>
            <w:tcMar>
              <w:top w:type="dxa" w:w="120"/>
              <w:left w:type="dxa" w:w="200"/>
              <w:bottom w:type="dxa" w:w="120"/>
              <w:right w:type="dxa" w:w="140"/>
            </w:tcMar>
          </w:tcPr>
          <w:p>
            <w:r>
              <w:rPr>
                <w:b/>
                <w:bCs/>
                <w:color w:val="C0392B"/>
              </w:rPr>
              <w:t xml:space="preserve">1.  </w:t>
            </w:r>
            <w:r>
              <w:t xml:space="preserve">SUM of premium is not active policy count. A policy's premium does not change whether it is active or lapsed. What changes is whether it should be counted. Use snapshot logic — count policies active as of a date — not additive aggregation.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0392B" w:sz="12"/>
              <w:bottom w:val="none" w:color="FFFFFF" w:sz="0"/>
              <w:right w:val="none" w:color="FFFFFF" w:sz="0"/>
            </w:tcBorders>
            <w:shd w:fill="FFFFFF" w:val="clear"/>
            <w:tcMar>
              <w:top w:type="dxa" w:w="120"/>
              <w:left w:type="dxa" w:w="200"/>
              <w:bottom w:type="dxa" w:w="120"/>
              <w:right w:type="dxa" w:w="140"/>
            </w:tcMar>
          </w:tcPr>
          <w:p>
            <w:r>
              <w:rPr>
                <w:b/>
                <w:bCs/>
                <w:color w:val="C0392B"/>
              </w:rPr>
              <w:t xml:space="preserve">2.  </w:t>
            </w:r>
            <w:r>
              <w:t xml:space="preserve">fact_target cannot join directly to fact_sales on a date key. It has year + month columns. Plan your bridge strategy before building relationships.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0392B" w:sz="12"/>
              <w:bottom w:val="none" w:color="FFFFFF" w:sz="0"/>
              <w:right w:val="none" w:color="FFFFFF" w:sz="0"/>
            </w:tcBorders>
            <w:shd w:fill="FFF8F8" w:val="clear"/>
            <w:tcMar>
              <w:top w:type="dxa" w:w="120"/>
              <w:left w:type="dxa" w:w="200"/>
              <w:bottom w:type="dxa" w:w="120"/>
              <w:right w:type="dxa" w:w="140"/>
            </w:tcMar>
          </w:tcPr>
          <w:p>
            <w:r>
              <w:rPr>
                <w:b/>
                <w:bCs/>
                <w:color w:val="C0392B"/>
              </w:rPr>
              <w:t xml:space="preserve">3.  </w:t>
            </w:r>
            <w:r>
              <w:t xml:space="preserve">Not all agent_ids in fact_sales exist in dim_agent. Explore the data first. Decide how to label or exclude these records — do not let them silently disappear.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0392B" w:sz="12"/>
              <w:bottom w:val="none" w:color="FFFFFF" w:sz="0"/>
              <w:right w:val="none" w:color="FFFFFF" w:sz="0"/>
            </w:tcBorders>
            <w:shd w:fill="FFFFFF" w:val="clear"/>
            <w:tcMar>
              <w:top w:type="dxa" w:w="120"/>
              <w:left w:type="dxa" w:w="200"/>
              <w:bottom w:type="dxa" w:w="120"/>
              <w:right w:type="dxa" w:w="140"/>
            </w:tcMar>
          </w:tcPr>
          <w:p>
            <w:r>
              <w:rPr>
                <w:b/>
                <w:bCs/>
                <w:color w:val="C0392B"/>
              </w:rPr>
              <w:t xml:space="preserve">4.  </w:t>
            </w:r>
            <w:r>
              <w:t xml:space="preserve">Persistency Rate needs the right date relationship active. Using issue date versus renewal due date gives very different results. Make the right call and document it.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0DAE6" w:sz="6"/>
      </w:pBdr>
      <w:jc w:val="center"/>
    </w:pPr>
    <w:r>
      <w:rPr>
        <w:color w:val="888888"/>
        <w:sz w:val="18"/>
        <w:szCs w:val="18"/>
      </w:rPr>
      <w:t xml:space="preserve">Page </w:t>
    </w:r>
    <w:r>
      <w:rPr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color w:val="888888"/>
        <w:sz w:val="18"/>
        <w:szCs w:val="18"/>
      </w:rPr>
      <w:t xml:space="preserve"> of </w:t>
    </w:r>
    <w:r>
      <w:rPr>
        <w:color w:val="888888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A3A5C" w:sz="6"/>
      </w:pBdr>
      <w:jc w:val="right"/>
    </w:pPr>
    <w:r>
      <w:rPr>
        <w:rFonts w:ascii="Calibri" w:cs="Calibri" w:eastAsia="Calibri" w:hAnsi="Calibri"/>
        <w:color w:val="1A3A5C"/>
        <w:sz w:val="18"/>
        <w:szCs w:val="18"/>
      </w:rPr>
      <w:t xml:space="preserve">Data Dictionary — Agency Performance Assessment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20"/>
      <w:outlineLvl w:val="0"/>
    </w:pPr>
    <w:rPr>
      <w:rFonts w:ascii="Calibri" w:cs="Calibri" w:eastAsia="Calibri" w:hAnsi="Calibri"/>
      <w:b/>
      <w:bCs/>
      <w:color w:val="1A3A5C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Calibri" w:cs="Calibri" w:eastAsia="Calibri" w:hAnsi="Calibri"/>
      <w:b/>
      <w:bCs/>
      <w:color w:val="2D6BA0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80" w:before="160"/>
      <w:outlineLvl w:val="2"/>
    </w:pPr>
    <w:rPr>
      <w:rFonts w:ascii="Calibri" w:cs="Calibri" w:eastAsia="Calibri" w:hAnsi="Calibri"/>
      <w:b/>
      <w:bCs/>
      <w:color w:val="1A3A5C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2026-09-16T06:44:37.858Z</dcterms:created>
  <dcterms:modified xsi:type="dcterms:W3CDTF">2026-09-16T06:44:37.859Z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