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22/06/2025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sz w:val="14"/>
                <w:szCs w:val="14"/>
                <w:highlight w:val="white"/>
                <w:rtl w:val="0"/>
              </w:rPr>
              <w:t xml:space="preserve">LTVIP2025TMID48146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5475c"/>
                <w:sz w:val="23"/>
                <w:szCs w:val="23"/>
                <w:highlight w:val="white"/>
                <w:rtl w:val="0"/>
              </w:rPr>
              <w:t xml:space="preserve">iRevolution: A Data-driven Exploration of Apple's iPhone Impact in India using Tableau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Empathy Map Canvas: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414096</wp:posOffset>
            </wp:positionV>
            <wp:extent cx="7577138" cy="46386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7138" cy="463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empathy map helped us understand the real challenges faced by young Indian iPhone buyers. It revealed a gap between interest and informed decision-making — users are eager to buy but lack clarity and confidence. This insight guides us to design a data-driven, visual solution that simplifies comparison and empowers users to choose the right iPhone for their needs.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