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1870" w14:textId="77777777" w:rsidR="00714E92" w:rsidRDefault="00000000">
      <w:pPr>
        <w:jc w:val="center"/>
      </w:pPr>
      <w:r>
        <w:rPr>
          <w:b/>
          <w:color w:val="17365D"/>
          <w:sz w:val="46"/>
        </w:rPr>
        <w:t>DAY 3 — CSS FUNDAMENTALS</w:t>
      </w:r>
    </w:p>
    <w:p w14:paraId="04197720" w14:textId="77777777" w:rsidR="00714E92" w:rsidRDefault="00000000">
      <w:pPr>
        <w:pStyle w:val="Heading1"/>
      </w:pPr>
      <w:r>
        <w:t>1. Browser Developer Tools (0–8 minutes)</w:t>
      </w:r>
    </w:p>
    <w:p w14:paraId="5FFBBCCC" w14:textId="77777777" w:rsidR="00714E92" w:rsidRDefault="00000000">
      <w:pPr>
        <w:pStyle w:val="Heading2"/>
      </w:pPr>
      <w:r>
        <w:t>What are DevTools?</w:t>
      </w:r>
    </w:p>
    <w:p w14:paraId="5786C476" w14:textId="77777777" w:rsidR="00714E92" w:rsidRDefault="00000000">
      <w:r>
        <w:t>Browser Developer Tools are built into browsers such as Chrome and Edge. They help developers inspect HTML, test CSS changes, check console errors, and understand page behaviour. CSS changes made in DevTools are usually temporary; they do not automatically update your source files.</w:t>
      </w:r>
    </w:p>
    <w:p w14:paraId="682BC15A" w14:textId="77777777" w:rsidR="00714E92" w:rsidRDefault="00000000">
      <w:pPr>
        <w:pStyle w:val="Heading3"/>
      </w:pPr>
      <w:r>
        <w:t>Real-life analogy: inspecting a house</w:t>
      </w:r>
    </w:p>
    <w:p w14:paraId="71A57568" w14:textId="77777777" w:rsidR="00714E92" w:rsidRDefault="00000000">
      <w:r>
        <w:t>HTML is like the structure and rooms of a house; CSS is the paint, furniture, and spacing. DevTools is like an inspection kit that lets you test a new wall colour or move furniture temporarily before updating the actual plan.</w:t>
      </w:r>
    </w:p>
    <w:p w14:paraId="7395FD35" w14:textId="77777777" w:rsidR="00714E92" w:rsidRDefault="00000000">
      <w:pPr>
        <w:pStyle w:val="Heading2"/>
      </w:pPr>
      <w:r>
        <w:t>Live demonstration</w:t>
      </w:r>
    </w:p>
    <w:p w14:paraId="5C1FBFC8" w14:textId="77777777" w:rsidR="00714E92" w:rsidRDefault="00000000">
      <w:pPr>
        <w:pStyle w:val="ListNumber"/>
        <w:spacing w:after="40"/>
      </w:pPr>
      <w:r>
        <w:t>Open a webpage in Chrome or Edge.</w:t>
      </w:r>
    </w:p>
    <w:p w14:paraId="490D3A4A" w14:textId="77777777" w:rsidR="00714E92" w:rsidRDefault="00000000">
      <w:pPr>
        <w:pStyle w:val="ListNumber"/>
        <w:spacing w:after="40"/>
      </w:pPr>
      <w:r>
        <w:t>Right-click a heading or button and choose Inspect, or press F12 / Ctrl + Shift + I.</w:t>
      </w:r>
    </w:p>
    <w:p w14:paraId="1B821289" w14:textId="77777777" w:rsidR="00714E92" w:rsidRDefault="00000000">
      <w:pPr>
        <w:pStyle w:val="ListNumber"/>
        <w:spacing w:after="40"/>
      </w:pPr>
      <w:r>
        <w:t>Use the element picker to select an item.</w:t>
      </w:r>
    </w:p>
    <w:p w14:paraId="680DC997" w14:textId="77777777" w:rsidR="00714E92" w:rsidRDefault="00000000">
      <w:pPr>
        <w:pStyle w:val="ListNumber"/>
        <w:spacing w:after="40"/>
      </w:pPr>
      <w:r>
        <w:t>In the Styles panel, change color, background-color, padding, or margin.</w:t>
      </w:r>
    </w:p>
    <w:p w14:paraId="73FB8C0E" w14:textId="77777777" w:rsidR="00714E92" w:rsidRDefault="00000000">
      <w:pPr>
        <w:pStyle w:val="ListNumber"/>
        <w:spacing w:after="40"/>
      </w:pPr>
      <w:r>
        <w:t>Untick a declaration to compare the result, then refresh to see temporary changes disappear.</w:t>
      </w:r>
    </w:p>
    <w:p w14:paraId="1438EC00" w14:textId="77777777" w:rsidR="00714E92" w:rsidRDefault="00000000">
      <w:pPr>
        <w:pStyle w:val="ListBullet"/>
        <w:spacing w:after="40"/>
      </w:pPr>
      <w:r>
        <w:t>Elements: inspect HTML structure and select elements.</w:t>
      </w:r>
    </w:p>
    <w:p w14:paraId="66C279AA" w14:textId="77777777" w:rsidR="00714E92" w:rsidRDefault="00000000">
      <w:pPr>
        <w:pStyle w:val="ListBullet"/>
        <w:spacing w:after="40"/>
      </w:pPr>
      <w:r>
        <w:t>Styles: inspect CSS rules; crossed-out declarations are overridden or not currently applied.</w:t>
      </w:r>
    </w:p>
    <w:p w14:paraId="4DC25B67" w14:textId="77777777" w:rsidR="00714E92" w:rsidRDefault="00000000">
      <w:pPr>
        <w:pStyle w:val="ListBullet"/>
        <w:spacing w:after="40"/>
      </w:pPr>
      <w:r>
        <w:t>Computed: see the final computed values for CSS properties.</w:t>
      </w:r>
    </w:p>
    <w:p w14:paraId="343966CB" w14:textId="77777777" w:rsidR="00714E92" w:rsidRDefault="00000000">
      <w:pPr>
        <w:pStyle w:val="ListBullet"/>
        <w:spacing w:after="40"/>
      </w:pPr>
      <w:r>
        <w:t>Console: view JavaScript errors and warnings.</w:t>
      </w:r>
    </w:p>
    <w:p w14:paraId="19295490" w14:textId="77777777" w:rsidR="00714E92" w:rsidRDefault="00000000">
      <w:r>
        <w:t>Prompt: “If a button looks wrong, do we need to guess? No. Inspect it, find the rule, and test a change.”</w:t>
      </w:r>
    </w:p>
    <w:p w14:paraId="619DD17B" w14:textId="77777777" w:rsidR="00714E92" w:rsidRDefault="00000000">
      <w:pPr>
        <w:pStyle w:val="Heading1"/>
      </w:pPr>
      <w:r>
        <w:t>2. CSS Selectors (8–23 minutes)</w:t>
      </w:r>
    </w:p>
    <w:p w14:paraId="7E7A4C39" w14:textId="77777777" w:rsidR="00714E92" w:rsidRDefault="00000000">
      <w:r>
        <w:t>A CSS selector tells the browser which HTML element or group of elements should receive a style. A declaration contains a property and value.</w:t>
      </w:r>
    </w:p>
    <w:p w14:paraId="34CB202B" w14:textId="77777777" w:rsidR="00714E92" w:rsidRDefault="00000000">
      <w:pPr>
        <w:shd w:val="clear" w:color="auto" w:fill="F2F4F7"/>
        <w:spacing w:after="120"/>
        <w:ind w:left="259"/>
      </w:pPr>
      <w:r>
        <w:rPr>
          <w:rFonts w:ascii="Consolas" w:hAnsi="Consolas"/>
          <w:sz w:val="16"/>
        </w:rPr>
        <w:t>selector {</w:t>
      </w:r>
      <w:r>
        <w:br/>
      </w:r>
      <w:r>
        <w:rPr>
          <w:rFonts w:ascii="Consolas" w:hAnsi="Consolas"/>
          <w:sz w:val="16"/>
        </w:rPr>
        <w:t xml:space="preserve">  property: value;</w:t>
      </w:r>
      <w:r>
        <w:br/>
      </w:r>
      <w:r>
        <w:rPr>
          <w:rFonts w:ascii="Consolas" w:hAnsi="Consolas"/>
          <w:sz w:val="16"/>
        </w:rPr>
        <w:t>}</w:t>
      </w:r>
    </w:p>
    <w:p w14:paraId="6F9DD607" w14:textId="77777777" w:rsidR="00714E92" w:rsidRDefault="00000000">
      <w:pPr>
        <w:pStyle w:val="Heading3"/>
      </w:pPr>
      <w:r>
        <w:t>Real-life analogy: a delivery address</w:t>
      </w:r>
    </w:p>
    <w:p w14:paraId="1528C487" w14:textId="77777777" w:rsidR="00714E92" w:rsidRDefault="00000000">
      <w:r>
        <w:t>A selector is like an address on a parcel. A broad selector reaches many elements; a more specific selector targets a narrower group.</w:t>
      </w:r>
    </w:p>
    <w:tbl>
      <w:tblPr>
        <w:tblStyle w:val="LightShading-Accent1"/>
        <w:tblW w:w="0" w:type="auto"/>
        <w:jc w:val="center"/>
        <w:tblLook w:val="04A0" w:firstRow="1" w:lastRow="0" w:firstColumn="1" w:lastColumn="0" w:noHBand="0" w:noVBand="1"/>
      </w:tblPr>
      <w:tblGrid>
        <w:gridCol w:w="3360"/>
        <w:gridCol w:w="3360"/>
        <w:gridCol w:w="3360"/>
      </w:tblGrid>
      <w:tr w:rsidR="00714E92" w14:paraId="496EDA01" w14:textId="77777777" w:rsidTr="00714E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7365D"/>
          </w:tcPr>
          <w:p w14:paraId="58083DCB" w14:textId="77777777" w:rsidR="00714E92" w:rsidRDefault="00000000">
            <w:r>
              <w:rPr>
                <w:color w:val="FFFFFF"/>
                <w:sz w:val="17"/>
              </w:rPr>
              <w:t>Type</w:t>
            </w:r>
          </w:p>
        </w:tc>
        <w:tc>
          <w:tcPr>
            <w:tcW w:w="3360" w:type="dxa"/>
            <w:shd w:val="clear" w:color="auto" w:fill="17365D"/>
          </w:tcPr>
          <w:p w14:paraId="4F376AEA"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Example</w:t>
            </w:r>
          </w:p>
        </w:tc>
        <w:tc>
          <w:tcPr>
            <w:tcW w:w="3360" w:type="dxa"/>
            <w:shd w:val="clear" w:color="auto" w:fill="17365D"/>
          </w:tcPr>
          <w:p w14:paraId="1C0D6881"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What it selects</w:t>
            </w:r>
          </w:p>
        </w:tc>
      </w:tr>
      <w:tr w:rsidR="00714E92" w14:paraId="5F0BED54"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CAE3A98" w14:textId="77777777" w:rsidR="00714E92" w:rsidRDefault="00000000">
            <w:r>
              <w:rPr>
                <w:sz w:val="16"/>
              </w:rPr>
              <w:t>Element</w:t>
            </w:r>
          </w:p>
        </w:tc>
        <w:tc>
          <w:tcPr>
            <w:tcW w:w="3360" w:type="dxa"/>
          </w:tcPr>
          <w:p w14:paraId="030AB815"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p { color: #333; }</w:t>
            </w:r>
          </w:p>
        </w:tc>
        <w:tc>
          <w:tcPr>
            <w:tcW w:w="3360" w:type="dxa"/>
          </w:tcPr>
          <w:p w14:paraId="4D44AF75"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Every &lt;p&gt; element</w:t>
            </w:r>
          </w:p>
        </w:tc>
      </w:tr>
      <w:tr w:rsidR="00714E92" w14:paraId="4F182D4F"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679C877B" w14:textId="77777777" w:rsidR="00714E92" w:rsidRDefault="00000000">
            <w:r>
              <w:rPr>
                <w:sz w:val="16"/>
              </w:rPr>
              <w:t>Class</w:t>
            </w:r>
          </w:p>
        </w:tc>
        <w:tc>
          <w:tcPr>
            <w:tcW w:w="3360" w:type="dxa"/>
          </w:tcPr>
          <w:p w14:paraId="7B065CF6"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.notice { color: blue; }</w:t>
            </w:r>
          </w:p>
        </w:tc>
        <w:tc>
          <w:tcPr>
            <w:tcW w:w="3360" w:type="dxa"/>
          </w:tcPr>
          <w:p w14:paraId="3E293D0F"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Elements with class="notice"</w:t>
            </w:r>
          </w:p>
        </w:tc>
      </w:tr>
      <w:tr w:rsidR="00714E92" w14:paraId="142583AB"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D8F06C3" w14:textId="77777777" w:rsidR="00714E92" w:rsidRDefault="00000000">
            <w:r>
              <w:rPr>
                <w:sz w:val="16"/>
              </w:rPr>
              <w:t>ID</w:t>
            </w:r>
          </w:p>
        </w:tc>
        <w:tc>
          <w:tcPr>
            <w:tcW w:w="3360" w:type="dxa"/>
          </w:tcPr>
          <w:p w14:paraId="23036998"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#main-title { color: navy; }</w:t>
            </w:r>
          </w:p>
        </w:tc>
        <w:tc>
          <w:tcPr>
            <w:tcW w:w="3360" w:type="dxa"/>
          </w:tcPr>
          <w:p w14:paraId="54F69E58"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Element with id="main-title"</w:t>
            </w:r>
          </w:p>
        </w:tc>
      </w:tr>
      <w:tr w:rsidR="00714E92" w14:paraId="48C59038"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7E38E799" w14:textId="77777777" w:rsidR="00714E92" w:rsidRDefault="00000000">
            <w:r>
              <w:rPr>
                <w:sz w:val="16"/>
              </w:rPr>
              <w:t>Grouping</w:t>
            </w:r>
          </w:p>
        </w:tc>
        <w:tc>
          <w:tcPr>
            <w:tcW w:w="3360" w:type="dxa"/>
          </w:tcPr>
          <w:p w14:paraId="6819C66D"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h1, h2, p { font-family: Arial; }</w:t>
            </w:r>
          </w:p>
        </w:tc>
        <w:tc>
          <w:tcPr>
            <w:tcW w:w="3360" w:type="dxa"/>
          </w:tcPr>
          <w:p w14:paraId="3FDE288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All listed elements</w:t>
            </w:r>
          </w:p>
        </w:tc>
      </w:tr>
      <w:tr w:rsidR="00714E92" w14:paraId="68DA23D8"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5E3A91A1" w14:textId="77777777" w:rsidR="00714E92" w:rsidRDefault="00000000">
            <w:r>
              <w:rPr>
                <w:sz w:val="16"/>
              </w:rPr>
              <w:t>Descendant</w:t>
            </w:r>
          </w:p>
        </w:tc>
        <w:tc>
          <w:tcPr>
            <w:tcW w:w="3360" w:type="dxa"/>
          </w:tcPr>
          <w:p w14:paraId="07F1ACCD"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.card p { color: gray; }</w:t>
            </w:r>
          </w:p>
        </w:tc>
        <w:tc>
          <w:tcPr>
            <w:tcW w:w="3360" w:type="dxa"/>
          </w:tcPr>
          <w:p w14:paraId="5D7EE9BF"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Any &lt;p&gt; inside .card, at any depth</w:t>
            </w:r>
          </w:p>
        </w:tc>
      </w:tr>
      <w:tr w:rsidR="00714E92" w14:paraId="41EF6AB9"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139DFF0C" w14:textId="77777777" w:rsidR="00714E92" w:rsidRDefault="00000000">
            <w:r>
              <w:rPr>
                <w:sz w:val="16"/>
              </w:rPr>
              <w:t>Child</w:t>
            </w:r>
          </w:p>
        </w:tc>
        <w:tc>
          <w:tcPr>
            <w:tcW w:w="3360" w:type="dxa"/>
          </w:tcPr>
          <w:p w14:paraId="2F4E203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.card &gt; p { margin: 0; }</w:t>
            </w:r>
          </w:p>
        </w:tc>
        <w:tc>
          <w:tcPr>
            <w:tcW w:w="3360" w:type="dxa"/>
          </w:tcPr>
          <w:p w14:paraId="6336A1F0"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A &lt;p&gt; that is a direct child of .card</w:t>
            </w:r>
          </w:p>
        </w:tc>
      </w:tr>
      <w:tr w:rsidR="00714E92" w14:paraId="141A09BE"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8DE22B0" w14:textId="77777777" w:rsidR="00714E92" w:rsidRDefault="00000000">
            <w:r>
              <w:rPr>
                <w:sz w:val="16"/>
              </w:rPr>
              <w:t>Universal</w:t>
            </w:r>
          </w:p>
        </w:tc>
        <w:tc>
          <w:tcPr>
            <w:tcW w:w="3360" w:type="dxa"/>
          </w:tcPr>
          <w:p w14:paraId="1CE5677F"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 { box-sizing: border-box; }</w:t>
            </w:r>
          </w:p>
        </w:tc>
        <w:tc>
          <w:tcPr>
            <w:tcW w:w="3360" w:type="dxa"/>
          </w:tcPr>
          <w:p w14:paraId="27C03766"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All elements</w:t>
            </w:r>
          </w:p>
        </w:tc>
      </w:tr>
      <w:tr w:rsidR="00714E92" w14:paraId="3BCB8B65"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45F46EA7" w14:textId="77777777" w:rsidR="00714E92" w:rsidRDefault="00000000">
            <w:r>
              <w:rPr>
                <w:sz w:val="16"/>
              </w:rPr>
              <w:t>Attribute</w:t>
            </w:r>
          </w:p>
        </w:tc>
        <w:tc>
          <w:tcPr>
            <w:tcW w:w="3360" w:type="dxa"/>
          </w:tcPr>
          <w:p w14:paraId="4D45D216"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input[required] { border-color: red; }</w:t>
            </w:r>
          </w:p>
        </w:tc>
        <w:tc>
          <w:tcPr>
            <w:tcW w:w="3360" w:type="dxa"/>
          </w:tcPr>
          <w:p w14:paraId="0A997288"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Required inputs</w:t>
            </w:r>
          </w:p>
        </w:tc>
      </w:tr>
    </w:tbl>
    <w:p w14:paraId="0AAF802E" w14:textId="77777777" w:rsidR="00714E92" w:rsidRDefault="00714E92"/>
    <w:p w14:paraId="09D51A10" w14:textId="77777777" w:rsidR="00714E92" w:rsidRDefault="00000000">
      <w:pPr>
        <w:pStyle w:val="Heading2"/>
      </w:pPr>
      <w:r>
        <w:t>Example: descendant vs child</w:t>
      </w:r>
    </w:p>
    <w:p w14:paraId="4F5597E0" w14:textId="77777777" w:rsidR="00714E92" w:rsidRDefault="00000000">
      <w:pPr>
        <w:shd w:val="clear" w:color="auto" w:fill="F2F4F7"/>
        <w:spacing w:after="120"/>
        <w:ind w:left="259"/>
      </w:pPr>
      <w:r>
        <w:rPr>
          <w:rFonts w:ascii="Consolas" w:hAnsi="Consolas"/>
          <w:sz w:val="16"/>
        </w:rPr>
        <w:t>&lt;h1 id="main-title"&gt;Welcome&lt;/h1&gt;</w:t>
      </w:r>
      <w:r>
        <w:br/>
      </w:r>
      <w:r>
        <w:rPr>
          <w:rFonts w:ascii="Consolas" w:hAnsi="Consolas"/>
          <w:sz w:val="16"/>
        </w:rPr>
        <w:t>&lt;p class="notice"&gt;Class begins at 9 AM.&lt;/p&gt;</w:t>
      </w:r>
      <w:r>
        <w:br/>
      </w:r>
      <w:r>
        <w:rPr>
          <w:rFonts w:ascii="Consolas" w:hAnsi="Consolas"/>
          <w:sz w:val="16"/>
        </w:rPr>
        <w:lastRenderedPageBreak/>
        <w:t>&lt;div class="card"&gt;</w:t>
      </w:r>
      <w:r>
        <w:br/>
      </w:r>
      <w:r>
        <w:rPr>
          <w:rFonts w:ascii="Consolas" w:hAnsi="Consolas"/>
          <w:sz w:val="16"/>
        </w:rPr>
        <w:t xml:space="preserve">  &lt;p&gt;Direct child paragraph.&lt;/p&gt;</w:t>
      </w:r>
      <w:r>
        <w:br/>
      </w:r>
      <w:r>
        <w:rPr>
          <w:rFonts w:ascii="Consolas" w:hAnsi="Consolas"/>
          <w:sz w:val="16"/>
        </w:rPr>
        <w:t xml:space="preserve">  &lt;section&gt;&lt;p&gt;Nested paragraph.&lt;/p&gt;&lt;/section&gt;</w:t>
      </w:r>
      <w:r>
        <w:br/>
      </w:r>
      <w:r>
        <w:rPr>
          <w:rFonts w:ascii="Consolas" w:hAnsi="Consolas"/>
          <w:sz w:val="16"/>
        </w:rPr>
        <w:t>&lt;/div&gt;</w:t>
      </w:r>
    </w:p>
    <w:p w14:paraId="21B051D5" w14:textId="77777777" w:rsidR="00714E92" w:rsidRDefault="00000000">
      <w:pPr>
        <w:shd w:val="clear" w:color="auto" w:fill="F2F4F7"/>
        <w:spacing w:after="120"/>
        <w:ind w:left="259"/>
      </w:pPr>
      <w:r>
        <w:rPr>
          <w:rFonts w:ascii="Consolas" w:hAnsi="Consolas"/>
          <w:sz w:val="16"/>
        </w:rPr>
        <w:t>h1 { color: black; }</w:t>
      </w:r>
      <w:r>
        <w:br/>
      </w:r>
      <w:r>
        <w:rPr>
          <w:rFonts w:ascii="Consolas" w:hAnsi="Consolas"/>
          <w:sz w:val="16"/>
        </w:rPr>
        <w:t>#main-title { color: navy; }</w:t>
      </w:r>
      <w:r>
        <w:br/>
      </w:r>
      <w:r>
        <w:rPr>
          <w:rFonts w:ascii="Consolas" w:hAnsi="Consolas"/>
          <w:sz w:val="16"/>
        </w:rPr>
        <w:t>.notice { background-color: #fff3cd; }</w:t>
      </w:r>
      <w:r>
        <w:br/>
      </w:r>
      <w:r>
        <w:rPr>
          <w:rFonts w:ascii="Consolas" w:hAnsi="Consolas"/>
          <w:sz w:val="16"/>
        </w:rPr>
        <w:t>.card p { font-size: 16px; }</w:t>
      </w:r>
      <w:r>
        <w:br/>
      </w:r>
      <w:r>
        <w:rPr>
          <w:rFonts w:ascii="Consolas" w:hAnsi="Consolas"/>
          <w:sz w:val="16"/>
        </w:rPr>
        <w:t>.card &gt; p { font-weight: bold; }</w:t>
      </w:r>
    </w:p>
    <w:p w14:paraId="0440099C" w14:textId="77777777" w:rsidR="00714E92" w:rsidRDefault="00000000">
      <w:r>
        <w:t>Both paragraphs inside .card match `.card p`. Only the first paragraph is a direct child, so only it matches `.card &gt; p`.</w:t>
      </w:r>
    </w:p>
    <w:p w14:paraId="27BD661D" w14:textId="77777777" w:rsidR="00714E92" w:rsidRDefault="00000000">
      <w:pPr>
        <w:pStyle w:val="Heading2"/>
      </w:pPr>
      <w:r>
        <w:t>Class vs ID</w:t>
      </w:r>
    </w:p>
    <w:p w14:paraId="2803221B" w14:textId="77777777" w:rsidR="00714E92" w:rsidRDefault="00000000">
      <w:pPr>
        <w:pStyle w:val="ListBullet"/>
        <w:spacing w:after="40"/>
      </w:pPr>
      <w:r>
        <w:t>A class can be reused on many elements. Its CSS selector starts with a dot: `.card`.</w:t>
      </w:r>
    </w:p>
    <w:p w14:paraId="1B4028CC" w14:textId="77777777" w:rsidR="00714E92" w:rsidRDefault="00000000">
      <w:pPr>
        <w:pStyle w:val="ListBullet"/>
        <w:spacing w:after="40"/>
      </w:pPr>
      <w:r>
        <w:t>An ID should be unique within the page. Its CSS selector starts with a hash: `#main-title`.</w:t>
      </w:r>
    </w:p>
    <w:p w14:paraId="0769DC6D" w14:textId="77777777" w:rsidR="00714E92" w:rsidRDefault="00000000">
      <w:pPr>
        <w:pStyle w:val="ListBullet"/>
        <w:spacing w:after="40"/>
      </w:pPr>
      <w:r>
        <w:t>For reusable component styling, classes are usually the best default.</w:t>
      </w:r>
    </w:p>
    <w:p w14:paraId="0339EB90" w14:textId="77777777" w:rsidR="00714E92" w:rsidRDefault="00000000">
      <w:r>
        <w:t>Quick check: How do you select every element with class="button"? Answer: `.button { ... }`.</w:t>
      </w:r>
    </w:p>
    <w:p w14:paraId="600E9BFF" w14:textId="77777777" w:rsidR="00714E92" w:rsidRDefault="00000000">
      <w:pPr>
        <w:pStyle w:val="Heading1"/>
      </w:pPr>
      <w:r>
        <w:t>3. CSS Specificity (23–33 minutes)</w:t>
      </w:r>
    </w:p>
    <w:p w14:paraId="2B8377AE" w14:textId="77777777" w:rsidR="00714E92" w:rsidRDefault="00000000">
      <w:r>
        <w:t>Specificity is one factor the browser uses to choose between conflicting CSS declarations that target the same element and set the same property. The cascade also considers importance, origin, layers, and source order; specificity is not the only factor in every conflict.</w:t>
      </w:r>
    </w:p>
    <w:p w14:paraId="6D932A38" w14:textId="77777777" w:rsidR="00714E92" w:rsidRDefault="00000000">
      <w:pPr>
        <w:pStyle w:val="Heading3"/>
      </w:pPr>
      <w:r>
        <w:t>Real-life analogy: instructions</w:t>
      </w:r>
    </w:p>
    <w:p w14:paraId="41C7A8A5" w14:textId="77777777" w:rsidR="00714E92" w:rsidRDefault="00000000">
      <w:r>
        <w:t>Imagine a general announcement says “Everyone wear blue,” a team leader says “Our team wear green,” and a direct instruction names one person. When other conditions are equal, the more specifically targeted instruction usually wins—similar to CSS specificity.</w:t>
      </w:r>
    </w:p>
    <w:tbl>
      <w:tblPr>
        <w:tblStyle w:val="LightShading-Accent1"/>
        <w:tblW w:w="0" w:type="auto"/>
        <w:jc w:val="center"/>
        <w:tblLook w:val="04A0" w:firstRow="1" w:lastRow="0" w:firstColumn="1" w:lastColumn="0" w:noHBand="0" w:noVBand="1"/>
      </w:tblPr>
      <w:tblGrid>
        <w:gridCol w:w="3360"/>
        <w:gridCol w:w="3360"/>
        <w:gridCol w:w="3360"/>
      </w:tblGrid>
      <w:tr w:rsidR="00714E92" w14:paraId="1CB9799B" w14:textId="77777777" w:rsidTr="00714E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7365D"/>
          </w:tcPr>
          <w:p w14:paraId="239D96FD" w14:textId="77777777" w:rsidR="00714E92" w:rsidRDefault="00000000">
            <w:r>
              <w:rPr>
                <w:color w:val="FFFFFF"/>
                <w:sz w:val="17"/>
              </w:rPr>
              <w:t>Selector type</w:t>
            </w:r>
          </w:p>
        </w:tc>
        <w:tc>
          <w:tcPr>
            <w:tcW w:w="3360" w:type="dxa"/>
            <w:shd w:val="clear" w:color="auto" w:fill="17365D"/>
          </w:tcPr>
          <w:p w14:paraId="6FB6219A"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Example</w:t>
            </w:r>
          </w:p>
        </w:tc>
        <w:tc>
          <w:tcPr>
            <w:tcW w:w="3360" w:type="dxa"/>
            <w:shd w:val="clear" w:color="auto" w:fill="17365D"/>
          </w:tcPr>
          <w:p w14:paraId="39340BE7"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Relative strength</w:t>
            </w:r>
          </w:p>
        </w:tc>
      </w:tr>
      <w:tr w:rsidR="00714E92" w14:paraId="17A6491B"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27AFD3D" w14:textId="77777777" w:rsidR="00714E92" w:rsidRDefault="00000000">
            <w:r>
              <w:rPr>
                <w:sz w:val="16"/>
              </w:rPr>
              <w:t>Element</w:t>
            </w:r>
          </w:p>
        </w:tc>
        <w:tc>
          <w:tcPr>
            <w:tcW w:w="3360" w:type="dxa"/>
          </w:tcPr>
          <w:p w14:paraId="1351BD0B" w14:textId="18014A51" w:rsidR="00714E92" w:rsidRDefault="00237BD8">
            <w:pPr>
              <w:cnfStyle w:val="000000100000" w:firstRow="0" w:lastRow="0" w:firstColumn="0" w:lastColumn="0" w:oddVBand="0" w:evenVBand="0" w:oddHBand="1" w:evenHBand="0" w:firstRowFirstColumn="0" w:firstRowLastColumn="0" w:lastRowFirstColumn="0" w:lastRowLastColumn="0"/>
            </w:pPr>
            <w:r>
              <w:rPr>
                <w:sz w:val="16"/>
              </w:rPr>
              <w:t>P</w:t>
            </w:r>
          </w:p>
        </w:tc>
        <w:tc>
          <w:tcPr>
            <w:tcW w:w="3360" w:type="dxa"/>
          </w:tcPr>
          <w:p w14:paraId="41CE0518"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Lower</w:t>
            </w:r>
          </w:p>
        </w:tc>
      </w:tr>
      <w:tr w:rsidR="00714E92" w14:paraId="601E40BF"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614F4D0D" w14:textId="77777777" w:rsidR="00714E92" w:rsidRDefault="00000000">
            <w:r>
              <w:rPr>
                <w:sz w:val="16"/>
              </w:rPr>
              <w:t>Class / attribute / pseudo-class</w:t>
            </w:r>
          </w:p>
        </w:tc>
        <w:tc>
          <w:tcPr>
            <w:tcW w:w="3360" w:type="dxa"/>
          </w:tcPr>
          <w:p w14:paraId="3A4BC710"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.note, [disabled], :hover</w:t>
            </w:r>
          </w:p>
        </w:tc>
        <w:tc>
          <w:tcPr>
            <w:tcW w:w="3360" w:type="dxa"/>
          </w:tcPr>
          <w:p w14:paraId="0820746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Higher than element</w:t>
            </w:r>
          </w:p>
        </w:tc>
      </w:tr>
      <w:tr w:rsidR="00714E92" w14:paraId="6F2D5665"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3A6DB79" w14:textId="77777777" w:rsidR="00714E92" w:rsidRDefault="00000000">
            <w:r>
              <w:rPr>
                <w:sz w:val="16"/>
              </w:rPr>
              <w:t>ID</w:t>
            </w:r>
          </w:p>
        </w:tc>
        <w:tc>
          <w:tcPr>
            <w:tcW w:w="3360" w:type="dxa"/>
          </w:tcPr>
          <w:p w14:paraId="333E5CA4"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#notice</w:t>
            </w:r>
          </w:p>
        </w:tc>
        <w:tc>
          <w:tcPr>
            <w:tcW w:w="3360" w:type="dxa"/>
          </w:tcPr>
          <w:p w14:paraId="7A74D571"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Higher than class</w:t>
            </w:r>
          </w:p>
        </w:tc>
      </w:tr>
      <w:tr w:rsidR="00714E92" w14:paraId="7154B11D"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95854C2" w14:textId="77777777" w:rsidR="00714E92" w:rsidRDefault="00000000">
            <w:r>
              <w:rPr>
                <w:sz w:val="16"/>
              </w:rPr>
              <w:t>Inline style</w:t>
            </w:r>
          </w:p>
        </w:tc>
        <w:tc>
          <w:tcPr>
            <w:tcW w:w="3360" w:type="dxa"/>
          </w:tcPr>
          <w:p w14:paraId="0CB857E4"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style="color: red;"</w:t>
            </w:r>
          </w:p>
        </w:tc>
        <w:tc>
          <w:tcPr>
            <w:tcW w:w="3360" w:type="dxa"/>
          </w:tcPr>
          <w:p w14:paraId="17108F43"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Usually beats normal author stylesheet rules</w:t>
            </w:r>
          </w:p>
        </w:tc>
      </w:tr>
    </w:tbl>
    <w:p w14:paraId="591B9314" w14:textId="77777777" w:rsidR="00714E92" w:rsidRDefault="00714E92"/>
    <w:p w14:paraId="11E655B0" w14:textId="77777777" w:rsidR="00714E92" w:rsidRDefault="00000000">
      <w:pPr>
        <w:shd w:val="clear" w:color="auto" w:fill="F2F4F7"/>
        <w:spacing w:after="120"/>
        <w:ind w:left="259"/>
      </w:pPr>
      <w:r>
        <w:rPr>
          <w:rFonts w:ascii="Consolas" w:hAnsi="Consolas"/>
          <w:sz w:val="16"/>
        </w:rPr>
        <w:t>p { color: black; }</w:t>
      </w:r>
      <w:r>
        <w:br/>
      </w:r>
      <w:r>
        <w:rPr>
          <w:rFonts w:ascii="Consolas" w:hAnsi="Consolas"/>
          <w:sz w:val="16"/>
        </w:rPr>
        <w:t>.note { color: green; }</w:t>
      </w:r>
      <w:r>
        <w:br/>
      </w:r>
      <w:r>
        <w:rPr>
          <w:rFonts w:ascii="Consolas" w:hAnsi="Consolas"/>
          <w:sz w:val="16"/>
        </w:rPr>
        <w:t>#announcement { color: blue; }</w:t>
      </w:r>
    </w:p>
    <w:p w14:paraId="4C71F83C" w14:textId="77777777" w:rsidR="00714E92" w:rsidRDefault="00000000">
      <w:r>
        <w:t>If a paragraph has class="note" and id="announcement", it will be blue under these ordinary rules because the ID selector has higher specificity.</w:t>
      </w:r>
    </w:p>
    <w:p w14:paraId="4B4CF195" w14:textId="77777777" w:rsidR="00714E92" w:rsidRDefault="00000000">
      <w:pPr>
        <w:pStyle w:val="Heading2"/>
      </w:pPr>
      <w:r>
        <w:t>Debugging steps</w:t>
      </w:r>
    </w:p>
    <w:p w14:paraId="61DCCE86" w14:textId="77777777" w:rsidR="00714E92" w:rsidRDefault="00000000">
      <w:pPr>
        <w:pStyle w:val="ListNumber"/>
        <w:spacing w:after="40"/>
      </w:pPr>
      <w:r>
        <w:t>Inspect the element in DevTools.</w:t>
      </w:r>
    </w:p>
    <w:p w14:paraId="6EEBCC02" w14:textId="77777777" w:rsidR="00714E92" w:rsidRDefault="00000000">
      <w:pPr>
        <w:pStyle w:val="ListNumber"/>
        <w:spacing w:after="40"/>
      </w:pPr>
      <w:r>
        <w:t>Find the property in the Styles panel.</w:t>
      </w:r>
    </w:p>
    <w:p w14:paraId="66FE670E" w14:textId="77777777" w:rsidR="00714E92" w:rsidRDefault="00000000">
      <w:pPr>
        <w:pStyle w:val="ListNumber"/>
        <w:spacing w:after="40"/>
      </w:pPr>
      <w:r>
        <w:t>Look for crossed-out declarations and the rule that wins.</w:t>
      </w:r>
    </w:p>
    <w:p w14:paraId="48C46784" w14:textId="77777777" w:rsidR="00714E92" w:rsidRDefault="00000000">
      <w:pPr>
        <w:pStyle w:val="ListNumber"/>
        <w:spacing w:after="40"/>
      </w:pPr>
      <w:r>
        <w:t>Compare selectors and check source order or !important if needed.</w:t>
      </w:r>
    </w:p>
    <w:p w14:paraId="31C40E38" w14:textId="77777777" w:rsidR="00714E92" w:rsidRDefault="00000000">
      <w:pPr>
        <w:pStyle w:val="ListBullet"/>
        <w:spacing w:after="40"/>
      </w:pPr>
      <w:r>
        <w:t>Best practice: avoid adding IDs or !important just to force a style. Prefer clear classes and a predictable stylesheet.</w:t>
      </w:r>
    </w:p>
    <w:p w14:paraId="496236F6" w14:textId="77777777" w:rsidR="00714E92" w:rsidRDefault="00000000">
      <w:pPr>
        <w:pStyle w:val="Heading1"/>
      </w:pPr>
      <w:r>
        <w:t>4. CSS Box Model (33–48 minutes)</w:t>
      </w:r>
    </w:p>
    <w:p w14:paraId="57E3532F" w14:textId="77777777" w:rsidR="00714E92" w:rsidRDefault="00000000">
      <w:r>
        <w:t>Every element is represented as a rectangular box. The box model describes content, padding, border, and margin.</w:t>
      </w:r>
    </w:p>
    <w:p w14:paraId="46FB076B" w14:textId="77777777" w:rsidR="00714E92" w:rsidRDefault="00000000">
      <w:pPr>
        <w:pStyle w:val="Heading3"/>
      </w:pPr>
      <w:r>
        <w:lastRenderedPageBreak/>
        <w:t>Real-life analogy: a framed photo</w:t>
      </w:r>
    </w:p>
    <w:p w14:paraId="27586971" w14:textId="77777777" w:rsidR="00714E92" w:rsidRDefault="00000000">
      <w:r>
        <w:t>Content is the photo. Padding is the gap between the photo and the frame. Border is the frame itself. Margin is the space between the framed photo and nearby objects.</w:t>
      </w:r>
    </w:p>
    <w:tbl>
      <w:tblPr>
        <w:tblStyle w:val="LightShading-Accent1"/>
        <w:tblW w:w="0" w:type="auto"/>
        <w:jc w:val="center"/>
        <w:tblLook w:val="04A0" w:firstRow="1" w:lastRow="0" w:firstColumn="1" w:lastColumn="0" w:noHBand="0" w:noVBand="1"/>
      </w:tblPr>
      <w:tblGrid>
        <w:gridCol w:w="3360"/>
        <w:gridCol w:w="3360"/>
        <w:gridCol w:w="3360"/>
      </w:tblGrid>
      <w:tr w:rsidR="00714E92" w14:paraId="7B9A263F" w14:textId="77777777" w:rsidTr="00714E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7365D"/>
          </w:tcPr>
          <w:p w14:paraId="05D1D82A" w14:textId="77777777" w:rsidR="00714E92" w:rsidRDefault="00000000">
            <w:r>
              <w:rPr>
                <w:color w:val="FFFFFF"/>
                <w:sz w:val="17"/>
              </w:rPr>
              <w:t>Part</w:t>
            </w:r>
          </w:p>
        </w:tc>
        <w:tc>
          <w:tcPr>
            <w:tcW w:w="3360" w:type="dxa"/>
            <w:shd w:val="clear" w:color="auto" w:fill="17365D"/>
          </w:tcPr>
          <w:p w14:paraId="5E5E7B01"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Meaning</w:t>
            </w:r>
          </w:p>
        </w:tc>
        <w:tc>
          <w:tcPr>
            <w:tcW w:w="3360" w:type="dxa"/>
            <w:shd w:val="clear" w:color="auto" w:fill="17365D"/>
          </w:tcPr>
          <w:p w14:paraId="69A1B498"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Example</w:t>
            </w:r>
          </w:p>
        </w:tc>
      </w:tr>
      <w:tr w:rsidR="00714E92" w14:paraId="7916934C"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3BA48D4" w14:textId="77777777" w:rsidR="00714E92" w:rsidRDefault="00000000">
            <w:r>
              <w:rPr>
                <w:sz w:val="16"/>
              </w:rPr>
              <w:t>Content</w:t>
            </w:r>
          </w:p>
        </w:tc>
        <w:tc>
          <w:tcPr>
            <w:tcW w:w="3360" w:type="dxa"/>
          </w:tcPr>
          <w:p w14:paraId="7C88D649"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Text, image, or other content</w:t>
            </w:r>
          </w:p>
        </w:tc>
        <w:tc>
          <w:tcPr>
            <w:tcW w:w="3360" w:type="dxa"/>
          </w:tcPr>
          <w:p w14:paraId="2891B697"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A card heading</w:t>
            </w:r>
          </w:p>
        </w:tc>
      </w:tr>
      <w:tr w:rsidR="00714E92" w14:paraId="31C9B72E"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721DBFA5" w14:textId="77777777" w:rsidR="00714E92" w:rsidRDefault="00000000">
            <w:r>
              <w:rPr>
                <w:sz w:val="16"/>
              </w:rPr>
              <w:t>Padding</w:t>
            </w:r>
          </w:p>
        </w:tc>
        <w:tc>
          <w:tcPr>
            <w:tcW w:w="3360" w:type="dxa"/>
          </w:tcPr>
          <w:p w14:paraId="7A4E12A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Space inside the border</w:t>
            </w:r>
          </w:p>
        </w:tc>
        <w:tc>
          <w:tcPr>
            <w:tcW w:w="3360" w:type="dxa"/>
          </w:tcPr>
          <w:p w14:paraId="202E784C"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Keep text away from card edges</w:t>
            </w:r>
          </w:p>
        </w:tc>
      </w:tr>
      <w:tr w:rsidR="00714E92" w14:paraId="3508F583"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28522B3" w14:textId="77777777" w:rsidR="00714E92" w:rsidRDefault="00000000">
            <w:r>
              <w:rPr>
                <w:sz w:val="16"/>
              </w:rPr>
              <w:t>Border</w:t>
            </w:r>
          </w:p>
        </w:tc>
        <w:tc>
          <w:tcPr>
            <w:tcW w:w="3360" w:type="dxa"/>
          </w:tcPr>
          <w:p w14:paraId="6890EF56"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Line around content and padding</w:t>
            </w:r>
          </w:p>
        </w:tc>
        <w:tc>
          <w:tcPr>
            <w:tcW w:w="3360" w:type="dxa"/>
          </w:tcPr>
          <w:p w14:paraId="1B3AACEE"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A 1px outline</w:t>
            </w:r>
          </w:p>
        </w:tc>
      </w:tr>
      <w:tr w:rsidR="00714E92" w14:paraId="3973636D"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3BF6E45" w14:textId="77777777" w:rsidR="00714E92" w:rsidRDefault="00000000">
            <w:r>
              <w:rPr>
                <w:sz w:val="16"/>
              </w:rPr>
              <w:t>Margin</w:t>
            </w:r>
          </w:p>
        </w:tc>
        <w:tc>
          <w:tcPr>
            <w:tcW w:w="3360" w:type="dxa"/>
          </w:tcPr>
          <w:p w14:paraId="51F61213"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Space outside the border</w:t>
            </w:r>
          </w:p>
        </w:tc>
        <w:tc>
          <w:tcPr>
            <w:tcW w:w="3360" w:type="dxa"/>
          </w:tcPr>
          <w:p w14:paraId="682047E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Separate cards from each other</w:t>
            </w:r>
          </w:p>
        </w:tc>
      </w:tr>
    </w:tbl>
    <w:p w14:paraId="1ABA25C4" w14:textId="77777777" w:rsidR="00714E92" w:rsidRDefault="00714E92"/>
    <w:p w14:paraId="72478985" w14:textId="77777777" w:rsidR="00714E92" w:rsidRDefault="00000000">
      <w:pPr>
        <w:shd w:val="clear" w:color="auto" w:fill="F2F4F7"/>
        <w:spacing w:after="120"/>
        <w:ind w:left="259"/>
      </w:pPr>
      <w:r>
        <w:rPr>
          <w:rFonts w:ascii="Consolas" w:hAnsi="Consolas"/>
          <w:sz w:val="16"/>
        </w:rPr>
        <w:t>.card {</w:t>
      </w:r>
      <w:r>
        <w:br/>
      </w:r>
      <w:r>
        <w:rPr>
          <w:rFonts w:ascii="Consolas" w:hAnsi="Consolas"/>
          <w:sz w:val="16"/>
        </w:rPr>
        <w:t xml:space="preserve">  width: 300px;</w:t>
      </w:r>
      <w:r>
        <w:br/>
      </w:r>
      <w:r>
        <w:rPr>
          <w:rFonts w:ascii="Consolas" w:hAnsi="Consolas"/>
          <w:sz w:val="16"/>
        </w:rPr>
        <w:t xml:space="preserve">  padding: 20px;</w:t>
      </w:r>
      <w:r>
        <w:br/>
      </w:r>
      <w:r>
        <w:rPr>
          <w:rFonts w:ascii="Consolas" w:hAnsi="Consolas"/>
          <w:sz w:val="16"/>
        </w:rPr>
        <w:t xml:space="preserve">  border: 2px solid #333;</w:t>
      </w:r>
      <w:r>
        <w:br/>
      </w:r>
      <w:r>
        <w:rPr>
          <w:rFonts w:ascii="Consolas" w:hAnsi="Consolas"/>
          <w:sz w:val="16"/>
        </w:rPr>
        <w:t xml:space="preserve">  margin: 16px;</w:t>
      </w:r>
      <w:r>
        <w:br/>
      </w:r>
      <w:r>
        <w:rPr>
          <w:rFonts w:ascii="Consolas" w:hAnsi="Consolas"/>
          <w:sz w:val="16"/>
        </w:rPr>
        <w:t>}</w:t>
      </w:r>
    </w:p>
    <w:p w14:paraId="3D73B1CC" w14:textId="77777777" w:rsidR="00714E92" w:rsidRDefault="00000000">
      <w:r>
        <w:t>With the default `box-sizing: content-box`, width: 300px applies to content only. The total horizontal border-box width is 300 + 20×2 padding + 2×2 border = 344px, excluding margins.</w:t>
      </w:r>
    </w:p>
    <w:p w14:paraId="1A78A9F7" w14:textId="77777777" w:rsidR="00714E92" w:rsidRDefault="00000000">
      <w:pPr>
        <w:pStyle w:val="Heading2"/>
      </w:pPr>
      <w:r>
        <w:t>A common layout fix: box-sizing</w:t>
      </w:r>
    </w:p>
    <w:p w14:paraId="221D2DD1" w14:textId="77777777" w:rsidR="00714E92" w:rsidRDefault="00000000">
      <w:pPr>
        <w:shd w:val="clear" w:color="auto" w:fill="F2F4F7"/>
        <w:spacing w:after="120"/>
        <w:ind w:left="259"/>
      </w:pPr>
      <w:r>
        <w:rPr>
          <w:rFonts w:ascii="Consolas" w:hAnsi="Consolas"/>
          <w:sz w:val="16"/>
        </w:rPr>
        <w:t>*,</w:t>
      </w:r>
      <w:r>
        <w:br/>
      </w:r>
      <w:r>
        <w:rPr>
          <w:rFonts w:ascii="Consolas" w:hAnsi="Consolas"/>
          <w:sz w:val="16"/>
        </w:rPr>
        <w:t>*::before,</w:t>
      </w:r>
      <w:r>
        <w:br/>
      </w:r>
      <w:r>
        <w:rPr>
          <w:rFonts w:ascii="Consolas" w:hAnsi="Consolas"/>
          <w:sz w:val="16"/>
        </w:rPr>
        <w:t>*::after {</w:t>
      </w:r>
      <w:r>
        <w:br/>
      </w:r>
      <w:r>
        <w:rPr>
          <w:rFonts w:ascii="Consolas" w:hAnsi="Consolas"/>
          <w:sz w:val="16"/>
        </w:rPr>
        <w:t xml:space="preserve">  box-sizing: border-box;</w:t>
      </w:r>
      <w:r>
        <w:br/>
      </w:r>
      <w:r>
        <w:rPr>
          <w:rFonts w:ascii="Consolas" w:hAnsi="Consolas"/>
          <w:sz w:val="16"/>
        </w:rPr>
        <w:t>}</w:t>
      </w:r>
    </w:p>
    <w:p w14:paraId="54737089" w14:textId="77777777" w:rsidR="00714E92" w:rsidRDefault="00000000">
      <w:r>
        <w:t>With `border-box`, the declared width includes content, padding, and border. A 300px-wide card stays 300px wide including its padding and border. This often makes layouts easier to calculate.</w:t>
      </w:r>
    </w:p>
    <w:p w14:paraId="6BB107CA" w14:textId="77777777" w:rsidR="00714E92" w:rsidRDefault="00000000">
      <w:pPr>
        <w:pStyle w:val="ListBullet"/>
        <w:spacing w:after="40"/>
      </w:pPr>
      <w:r>
        <w:t>Use padding when content is too close to its border.</w:t>
      </w:r>
    </w:p>
    <w:p w14:paraId="0184D04A" w14:textId="77777777" w:rsidR="00714E92" w:rsidRDefault="00000000">
      <w:pPr>
        <w:pStyle w:val="ListBullet"/>
        <w:spacing w:after="40"/>
      </w:pPr>
      <w:r>
        <w:t>Use margin when separate elements are too close to one another.</w:t>
      </w:r>
    </w:p>
    <w:p w14:paraId="5F375CC1" w14:textId="77777777" w:rsidR="00714E92" w:rsidRDefault="00000000">
      <w:pPr>
        <w:pStyle w:val="ListBullet"/>
        <w:spacing w:after="40"/>
      </w:pPr>
      <w:r>
        <w:t>Vertical margins of block elements can sometimes collapse; do not assume every pair simply adds.</w:t>
      </w:r>
    </w:p>
    <w:p w14:paraId="69EE48F4" w14:textId="77777777" w:rsidR="00714E92" w:rsidRDefault="00000000">
      <w:r>
        <w:t>Quick check: text touching the card border? Increase padding. Two cards too close together? Adjust margin.</w:t>
      </w:r>
    </w:p>
    <w:p w14:paraId="7571B312" w14:textId="77777777" w:rsidR="00714E92" w:rsidRDefault="00000000">
      <w:pPr>
        <w:pStyle w:val="Heading1"/>
      </w:pPr>
      <w:r>
        <w:t>5. Display Properties (48–58 minutes)</w:t>
      </w:r>
    </w:p>
    <w:p w14:paraId="25EFB21A" w14:textId="77777777" w:rsidR="00714E92" w:rsidRDefault="00000000">
      <w:r>
        <w:t>The `display` property controls how an element participates in layout—whether it starts on a new line, flows alongside text, or is removed from the layout.</w:t>
      </w:r>
    </w:p>
    <w:p w14:paraId="77904CF5" w14:textId="77777777" w:rsidR="00714E92" w:rsidRDefault="00000000">
      <w:pPr>
        <w:pStyle w:val="Heading3"/>
      </w:pPr>
      <w:r>
        <w:t>Real-life analogy: a queue</w:t>
      </w:r>
    </w:p>
    <w:p w14:paraId="75E55813" w14:textId="77777777" w:rsidR="00714E92" w:rsidRDefault="00000000">
      <w:r>
        <w:t>Block elements are like people each taking a full row. Inline elements are like words sharing the same line. Inline-block elements can share a row but still accept width and height.</w:t>
      </w:r>
    </w:p>
    <w:tbl>
      <w:tblPr>
        <w:tblStyle w:val="LightShading-Accent1"/>
        <w:tblW w:w="0" w:type="auto"/>
        <w:jc w:val="center"/>
        <w:tblLook w:val="04A0" w:firstRow="1" w:lastRow="0" w:firstColumn="1" w:lastColumn="0" w:noHBand="0" w:noVBand="1"/>
      </w:tblPr>
      <w:tblGrid>
        <w:gridCol w:w="3360"/>
        <w:gridCol w:w="3360"/>
        <w:gridCol w:w="3360"/>
      </w:tblGrid>
      <w:tr w:rsidR="00714E92" w14:paraId="3B4788B7" w14:textId="77777777" w:rsidTr="00714E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7365D"/>
          </w:tcPr>
          <w:p w14:paraId="7A70C184" w14:textId="77777777" w:rsidR="00714E92" w:rsidRDefault="00000000">
            <w:r>
              <w:rPr>
                <w:color w:val="FFFFFF"/>
                <w:sz w:val="17"/>
              </w:rPr>
              <w:t>Value</w:t>
            </w:r>
          </w:p>
        </w:tc>
        <w:tc>
          <w:tcPr>
            <w:tcW w:w="3360" w:type="dxa"/>
            <w:shd w:val="clear" w:color="auto" w:fill="17365D"/>
          </w:tcPr>
          <w:p w14:paraId="52BCE574"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Typical behaviour</w:t>
            </w:r>
          </w:p>
        </w:tc>
        <w:tc>
          <w:tcPr>
            <w:tcW w:w="3360" w:type="dxa"/>
            <w:shd w:val="clear" w:color="auto" w:fill="17365D"/>
          </w:tcPr>
          <w:p w14:paraId="33BB80C3" w14:textId="77777777" w:rsidR="00714E92"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Example use</w:t>
            </w:r>
          </w:p>
        </w:tc>
      </w:tr>
      <w:tr w:rsidR="00714E92" w14:paraId="5CF72CAD"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4254A015" w14:textId="77777777" w:rsidR="00714E92" w:rsidRDefault="00000000">
            <w:r>
              <w:rPr>
                <w:sz w:val="16"/>
              </w:rPr>
              <w:t>block</w:t>
            </w:r>
          </w:p>
        </w:tc>
        <w:tc>
          <w:tcPr>
            <w:tcW w:w="3360" w:type="dxa"/>
          </w:tcPr>
          <w:p w14:paraId="438E2A08"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Starts on a new line; generally takes available width</w:t>
            </w:r>
          </w:p>
        </w:tc>
        <w:tc>
          <w:tcPr>
            <w:tcW w:w="3360" w:type="dxa"/>
          </w:tcPr>
          <w:p w14:paraId="3FEF5E08"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div, p, section</w:t>
            </w:r>
          </w:p>
        </w:tc>
      </w:tr>
      <w:tr w:rsidR="00714E92" w14:paraId="020B70BF"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1179C58A" w14:textId="77777777" w:rsidR="00714E92" w:rsidRDefault="00000000">
            <w:r>
              <w:rPr>
                <w:sz w:val="16"/>
              </w:rPr>
              <w:t>inline</w:t>
            </w:r>
          </w:p>
        </w:tc>
        <w:tc>
          <w:tcPr>
            <w:tcW w:w="3360" w:type="dxa"/>
          </w:tcPr>
          <w:p w14:paraId="079BE6B3"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Flows within text; width/height do not behave like block boxes</w:t>
            </w:r>
          </w:p>
        </w:tc>
        <w:tc>
          <w:tcPr>
            <w:tcW w:w="3360" w:type="dxa"/>
          </w:tcPr>
          <w:p w14:paraId="02EE10E9"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span, a, strong</w:t>
            </w:r>
          </w:p>
        </w:tc>
      </w:tr>
      <w:tr w:rsidR="00714E92" w14:paraId="3FE1E4B6"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BF1086A" w14:textId="77777777" w:rsidR="00714E92" w:rsidRDefault="00000000">
            <w:r>
              <w:rPr>
                <w:sz w:val="16"/>
              </w:rPr>
              <w:t>inline-block</w:t>
            </w:r>
          </w:p>
        </w:tc>
        <w:tc>
          <w:tcPr>
            <w:tcW w:w="3360" w:type="dxa"/>
          </w:tcPr>
          <w:p w14:paraId="38DC7763"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Flows inline but accepts width and height</w:t>
            </w:r>
          </w:p>
        </w:tc>
        <w:tc>
          <w:tcPr>
            <w:tcW w:w="3360" w:type="dxa"/>
          </w:tcPr>
          <w:p w14:paraId="7CDCDB9C"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Badges, compact controls</w:t>
            </w:r>
          </w:p>
        </w:tc>
      </w:tr>
      <w:tr w:rsidR="00714E92" w14:paraId="46478B13" w14:textId="77777777" w:rsidTr="00714E92">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580FE977" w14:textId="77777777" w:rsidR="00714E92" w:rsidRDefault="00000000">
            <w:r>
              <w:rPr>
                <w:sz w:val="16"/>
              </w:rPr>
              <w:t>none</w:t>
            </w:r>
          </w:p>
        </w:tc>
        <w:tc>
          <w:tcPr>
            <w:tcW w:w="3360" w:type="dxa"/>
          </w:tcPr>
          <w:p w14:paraId="757C61C7"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Not displayed and takes no layout space</w:t>
            </w:r>
          </w:p>
        </w:tc>
        <w:tc>
          <w:tcPr>
            <w:tcW w:w="3360" w:type="dxa"/>
          </w:tcPr>
          <w:p w14:paraId="3FC0108B" w14:textId="77777777" w:rsidR="00714E92" w:rsidRDefault="00000000">
            <w:pPr>
              <w:cnfStyle w:val="000000000000" w:firstRow="0" w:lastRow="0" w:firstColumn="0" w:lastColumn="0" w:oddVBand="0" w:evenVBand="0" w:oddHBand="0" w:evenHBand="0" w:firstRowFirstColumn="0" w:firstRowLastColumn="0" w:lastRowFirstColumn="0" w:lastRowLastColumn="0"/>
            </w:pPr>
            <w:r>
              <w:rPr>
                <w:sz w:val="16"/>
              </w:rPr>
              <w:t>Hide a panel</w:t>
            </w:r>
          </w:p>
        </w:tc>
      </w:tr>
      <w:tr w:rsidR="00714E92" w14:paraId="311611CA" w14:textId="77777777" w:rsidTr="00714E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41AF24EE" w14:textId="77777777" w:rsidR="00714E92" w:rsidRDefault="00000000">
            <w:r>
              <w:rPr>
                <w:sz w:val="16"/>
              </w:rPr>
              <w:t>flex</w:t>
            </w:r>
          </w:p>
        </w:tc>
        <w:tc>
          <w:tcPr>
            <w:tcW w:w="3360" w:type="dxa"/>
          </w:tcPr>
          <w:p w14:paraId="77288DCF"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Creates a flex container for arranging direct children</w:t>
            </w:r>
          </w:p>
        </w:tc>
        <w:tc>
          <w:tcPr>
            <w:tcW w:w="3360" w:type="dxa"/>
          </w:tcPr>
          <w:p w14:paraId="69D525BF" w14:textId="77777777" w:rsidR="00714E92" w:rsidRDefault="00000000">
            <w:pPr>
              <w:cnfStyle w:val="000000100000" w:firstRow="0" w:lastRow="0" w:firstColumn="0" w:lastColumn="0" w:oddVBand="0" w:evenVBand="0" w:oddHBand="1" w:evenHBand="0" w:firstRowFirstColumn="0" w:firstRowLastColumn="0" w:lastRowFirstColumn="0" w:lastRowLastColumn="0"/>
            </w:pPr>
            <w:r>
              <w:rPr>
                <w:sz w:val="16"/>
              </w:rPr>
              <w:t>Navigation row, card actions</w:t>
            </w:r>
          </w:p>
        </w:tc>
      </w:tr>
    </w:tbl>
    <w:p w14:paraId="36B54076" w14:textId="77777777" w:rsidR="00714E92" w:rsidRDefault="00714E92"/>
    <w:p w14:paraId="6276ACAE" w14:textId="77777777" w:rsidR="00714E92" w:rsidRDefault="00000000">
      <w:pPr>
        <w:shd w:val="clear" w:color="auto" w:fill="F2F4F7"/>
        <w:spacing w:after="120"/>
        <w:ind w:left="259"/>
      </w:pPr>
      <w:r>
        <w:rPr>
          <w:rFonts w:ascii="Consolas" w:hAnsi="Consolas"/>
          <w:sz w:val="16"/>
        </w:rPr>
        <w:t>&lt;div class="block-item"&gt;First&lt;/div&gt;</w:t>
      </w:r>
      <w:r>
        <w:br/>
      </w:r>
      <w:r>
        <w:rPr>
          <w:rFonts w:ascii="Consolas" w:hAnsi="Consolas"/>
          <w:sz w:val="16"/>
        </w:rPr>
        <w:t>&lt;div class="block-item"&gt;Second&lt;/div&gt;</w:t>
      </w:r>
      <w:r>
        <w:br/>
      </w:r>
      <w:r>
        <w:rPr>
          <w:rFonts w:ascii="Consolas" w:hAnsi="Consolas"/>
          <w:sz w:val="16"/>
        </w:rPr>
        <w:t>&lt;span class="inline-item"&gt;One&lt;/span&gt;</w:t>
      </w:r>
      <w:r>
        <w:br/>
      </w:r>
      <w:r>
        <w:rPr>
          <w:rFonts w:ascii="Consolas" w:hAnsi="Consolas"/>
          <w:sz w:val="16"/>
        </w:rPr>
        <w:t>&lt;span class="inline-item"&gt;Two&lt;/span&gt;</w:t>
      </w:r>
    </w:p>
    <w:p w14:paraId="7DCB89CA" w14:textId="77777777" w:rsidR="00714E92" w:rsidRDefault="00000000">
      <w:pPr>
        <w:shd w:val="clear" w:color="auto" w:fill="F2F4F7"/>
        <w:spacing w:after="120"/>
        <w:ind w:left="259"/>
      </w:pPr>
      <w:r>
        <w:rPr>
          <w:rFonts w:ascii="Consolas" w:hAnsi="Consolas"/>
          <w:sz w:val="16"/>
        </w:rPr>
        <w:lastRenderedPageBreak/>
        <w:t>.block-item {</w:t>
      </w:r>
      <w:r>
        <w:br/>
      </w:r>
      <w:r>
        <w:rPr>
          <w:rFonts w:ascii="Consolas" w:hAnsi="Consolas"/>
          <w:sz w:val="16"/>
        </w:rPr>
        <w:t xml:space="preserve">  display: block;</w:t>
      </w:r>
      <w:r>
        <w:br/>
      </w:r>
      <w:r>
        <w:rPr>
          <w:rFonts w:ascii="Consolas" w:hAnsi="Consolas"/>
          <w:sz w:val="16"/>
        </w:rPr>
        <w:t xml:space="preserve">  background: #dbeafe;</w:t>
      </w:r>
      <w:r>
        <w:br/>
      </w:r>
      <w:r>
        <w:rPr>
          <w:rFonts w:ascii="Consolas" w:hAnsi="Consolas"/>
          <w:sz w:val="16"/>
        </w:rPr>
        <w:t xml:space="preserve">  margin-bottom: 8px;</w:t>
      </w:r>
      <w:r>
        <w:br/>
      </w:r>
      <w:r>
        <w:rPr>
          <w:rFonts w:ascii="Consolas" w:hAnsi="Consolas"/>
          <w:sz w:val="16"/>
        </w:rPr>
        <w:t>}</w:t>
      </w:r>
      <w:r>
        <w:br/>
      </w:r>
      <w:r>
        <w:rPr>
          <w:rFonts w:ascii="Consolas" w:hAnsi="Consolas"/>
          <w:sz w:val="16"/>
        </w:rPr>
        <w:t>.inline-item {</w:t>
      </w:r>
      <w:r>
        <w:br/>
      </w:r>
      <w:r>
        <w:rPr>
          <w:rFonts w:ascii="Consolas" w:hAnsi="Consolas"/>
          <w:sz w:val="16"/>
        </w:rPr>
        <w:t xml:space="preserve">  display: inline;</w:t>
      </w:r>
      <w:r>
        <w:br/>
      </w:r>
      <w:r>
        <w:rPr>
          <w:rFonts w:ascii="Consolas" w:hAnsi="Consolas"/>
          <w:sz w:val="16"/>
        </w:rPr>
        <w:t xml:space="preserve">  background: #dcfce7;</w:t>
      </w:r>
      <w:r>
        <w:br/>
      </w:r>
      <w:r>
        <w:rPr>
          <w:rFonts w:ascii="Consolas" w:hAnsi="Consolas"/>
          <w:sz w:val="16"/>
        </w:rPr>
        <w:t>}</w:t>
      </w:r>
      <w:r>
        <w:br/>
      </w:r>
      <w:r>
        <w:rPr>
          <w:rFonts w:ascii="Consolas" w:hAnsi="Consolas"/>
          <w:sz w:val="16"/>
        </w:rPr>
        <w:t>.badge {</w:t>
      </w:r>
      <w:r>
        <w:br/>
      </w:r>
      <w:r>
        <w:rPr>
          <w:rFonts w:ascii="Consolas" w:hAnsi="Consolas"/>
          <w:sz w:val="16"/>
        </w:rPr>
        <w:t xml:space="preserve">  display: inline-block;</w:t>
      </w:r>
      <w:r>
        <w:br/>
      </w:r>
      <w:r>
        <w:rPr>
          <w:rFonts w:ascii="Consolas" w:hAnsi="Consolas"/>
          <w:sz w:val="16"/>
        </w:rPr>
        <w:t xml:space="preserve">  padding: 6px 10px;</w:t>
      </w:r>
      <w:r>
        <w:br/>
      </w:r>
      <w:r>
        <w:rPr>
          <w:rFonts w:ascii="Consolas" w:hAnsi="Consolas"/>
          <w:sz w:val="16"/>
        </w:rPr>
        <w:t>}</w:t>
      </w:r>
      <w:r>
        <w:br/>
      </w:r>
      <w:r>
        <w:rPr>
          <w:rFonts w:ascii="Consolas" w:hAnsi="Consolas"/>
          <w:sz w:val="16"/>
        </w:rPr>
        <w:t>.actions {</w:t>
      </w:r>
      <w:r>
        <w:br/>
      </w:r>
      <w:r>
        <w:rPr>
          <w:rFonts w:ascii="Consolas" w:hAnsi="Consolas"/>
          <w:sz w:val="16"/>
        </w:rPr>
        <w:t xml:space="preserve">  display: flex;</w:t>
      </w:r>
      <w:r>
        <w:br/>
      </w:r>
      <w:r>
        <w:rPr>
          <w:rFonts w:ascii="Consolas" w:hAnsi="Consolas"/>
          <w:sz w:val="16"/>
        </w:rPr>
        <w:t xml:space="preserve">  gap: 12px;</w:t>
      </w:r>
      <w:r>
        <w:br/>
      </w:r>
      <w:r>
        <w:rPr>
          <w:rFonts w:ascii="Consolas" w:hAnsi="Consolas"/>
          <w:sz w:val="16"/>
        </w:rPr>
        <w:t xml:space="preserve">  align-items: center;</w:t>
      </w:r>
      <w:r>
        <w:br/>
      </w:r>
      <w:r>
        <w:rPr>
          <w:rFonts w:ascii="Consolas" w:hAnsi="Consolas"/>
          <w:sz w:val="16"/>
        </w:rPr>
        <w:t>}</w:t>
      </w:r>
    </w:p>
    <w:p w14:paraId="047210E2" w14:textId="77777777" w:rsidR="00714E92" w:rsidRDefault="00000000">
      <w:r>
        <w:t>Important: `display: none` removes an element from layout but does not delete it from the HTML. `visibility: hidden` hides an element while preserving its layout space.</w:t>
      </w:r>
    </w:p>
    <w:p w14:paraId="37027C8D" w14:textId="2647DFF6" w:rsidR="00714E92" w:rsidRDefault="00237BD8">
      <w:pPr>
        <w:pStyle w:val="Heading1"/>
      </w:pPr>
      <w:r>
        <w:t>6</w:t>
      </w:r>
      <w:r w:rsidR="00000000">
        <w:t>. BEM Naming Convention (68–75 minutes)</w:t>
      </w:r>
    </w:p>
    <w:p w14:paraId="7570F4C7" w14:textId="77777777" w:rsidR="00714E92" w:rsidRDefault="00000000">
      <w:r>
        <w:t>BEM means Block, Element, Modifier. It is a naming convention that makes class names and component relationships easier to understand.</w:t>
      </w:r>
    </w:p>
    <w:p w14:paraId="096B620B" w14:textId="77777777" w:rsidR="00714E92" w:rsidRDefault="00000000">
      <w:pPr>
        <w:pStyle w:val="Heading3"/>
      </w:pPr>
      <w:r>
        <w:t>Real-life analogy: a school</w:t>
      </w:r>
    </w:p>
    <w:p w14:paraId="779CFB43" w14:textId="77777777" w:rsidR="00714E92" w:rsidRDefault="00000000">
      <w:r>
        <w:t>The school is the block, a classroom or noticeboard is an element within it, and “urgent” is a modifier that describes a special version or state.</w:t>
      </w:r>
    </w:p>
    <w:p w14:paraId="5C602D2D" w14:textId="77777777" w:rsidR="00714E92" w:rsidRDefault="00000000">
      <w:pPr>
        <w:pStyle w:val="ListBullet"/>
        <w:spacing w:after="40"/>
      </w:pPr>
      <w:r>
        <w:t>Block: a standalone component, e.g. `profile-card`.</w:t>
      </w:r>
    </w:p>
    <w:p w14:paraId="70B210A7" w14:textId="77777777" w:rsidR="00714E92" w:rsidRDefault="00000000">
      <w:pPr>
        <w:pStyle w:val="ListBullet"/>
        <w:spacing w:after="40"/>
      </w:pPr>
      <w:r>
        <w:t>Element: a part of the block, using two underscores, e.g. `profile-card__title`.</w:t>
      </w:r>
    </w:p>
    <w:p w14:paraId="7A35D9CA" w14:textId="77777777" w:rsidR="00714E92" w:rsidRDefault="00000000">
      <w:pPr>
        <w:pStyle w:val="ListBullet"/>
        <w:spacing w:after="40"/>
      </w:pPr>
      <w:r>
        <w:t>Modifier: a variation, using two hyphens, e.g. `profile-card--featured` or `profile-card__button--primary`.</w:t>
      </w:r>
    </w:p>
    <w:p w14:paraId="7EF115C9" w14:textId="77777777" w:rsidR="00714E92" w:rsidRDefault="00000000">
      <w:pPr>
        <w:shd w:val="clear" w:color="auto" w:fill="F2F4F7"/>
        <w:spacing w:after="120"/>
        <w:ind w:left="259"/>
      </w:pPr>
      <w:r>
        <w:rPr>
          <w:rFonts w:ascii="Consolas" w:hAnsi="Consolas"/>
          <w:sz w:val="16"/>
        </w:rPr>
        <w:t>&lt;article class="profile-card profile-card--featured"&gt;</w:t>
      </w:r>
      <w:r>
        <w:br/>
      </w:r>
      <w:r>
        <w:rPr>
          <w:rFonts w:ascii="Consolas" w:hAnsi="Consolas"/>
          <w:sz w:val="16"/>
        </w:rPr>
        <w:t xml:space="preserve">  &lt;h2 class="profile-card__title"&gt;Asha Kumar&lt;/h2&gt;</w:t>
      </w:r>
      <w:r>
        <w:br/>
      </w:r>
      <w:r>
        <w:rPr>
          <w:rFonts w:ascii="Consolas" w:hAnsi="Consolas"/>
          <w:sz w:val="16"/>
        </w:rPr>
        <w:t xml:space="preserve">  &lt;p class="profile-card__description"&gt;Frontend developer&lt;/p&gt;</w:t>
      </w:r>
      <w:r>
        <w:br/>
      </w:r>
      <w:r>
        <w:rPr>
          <w:rFonts w:ascii="Consolas" w:hAnsi="Consolas"/>
          <w:sz w:val="16"/>
        </w:rPr>
        <w:t xml:space="preserve">  &lt;button class="profile-card__button profile-card__button--primary"&gt;</w:t>
      </w:r>
      <w:r>
        <w:br/>
      </w:r>
      <w:r>
        <w:rPr>
          <w:rFonts w:ascii="Consolas" w:hAnsi="Consolas"/>
          <w:sz w:val="16"/>
        </w:rPr>
        <w:t xml:space="preserve">    View profile</w:t>
      </w:r>
      <w:r>
        <w:br/>
      </w:r>
      <w:r>
        <w:rPr>
          <w:rFonts w:ascii="Consolas" w:hAnsi="Consolas"/>
          <w:sz w:val="16"/>
        </w:rPr>
        <w:t xml:space="preserve">  &lt;/button&gt;</w:t>
      </w:r>
      <w:r>
        <w:br/>
      </w:r>
      <w:r>
        <w:rPr>
          <w:rFonts w:ascii="Consolas" w:hAnsi="Consolas"/>
          <w:sz w:val="16"/>
        </w:rPr>
        <w:t>&lt;/article&gt;</w:t>
      </w:r>
    </w:p>
    <w:p w14:paraId="01DDC685" w14:textId="77777777" w:rsidR="00714E92" w:rsidRDefault="00000000">
      <w:pPr>
        <w:shd w:val="clear" w:color="auto" w:fill="F2F4F7"/>
        <w:spacing w:after="120"/>
        <w:ind w:left="259"/>
      </w:pPr>
      <w:r>
        <w:rPr>
          <w:rFonts w:ascii="Consolas" w:hAnsi="Consolas"/>
          <w:sz w:val="16"/>
        </w:rPr>
        <w:t>.profile-card { padding: 20px; border: 1px solid #d1d5db; }</w:t>
      </w:r>
      <w:r>
        <w:br/>
      </w:r>
      <w:r>
        <w:rPr>
          <w:rFonts w:ascii="Consolas" w:hAnsi="Consolas"/>
          <w:sz w:val="16"/>
        </w:rPr>
        <w:t>.profile-card--featured { border-color: #2563eb; }</w:t>
      </w:r>
      <w:r>
        <w:br/>
      </w:r>
      <w:r>
        <w:rPr>
          <w:rFonts w:ascii="Consolas" w:hAnsi="Consolas"/>
          <w:sz w:val="16"/>
        </w:rPr>
        <w:t>.profile-card__title { margin-top: 0; }</w:t>
      </w:r>
      <w:r>
        <w:br/>
      </w:r>
      <w:r>
        <w:rPr>
          <w:rFonts w:ascii="Consolas" w:hAnsi="Consolas"/>
          <w:sz w:val="16"/>
        </w:rPr>
        <w:t>.profile-card__button--primary { background: #2563eb; color: white; }</w:t>
      </w:r>
    </w:p>
    <w:p w14:paraId="34159197" w14:textId="77777777" w:rsidR="00714E92" w:rsidRDefault="00000000">
      <w:r>
        <w:t>BEM is a convention, not a browser feature. Browsers do not assign special behaviour to underscores or hyphens; the pattern helps developers and teams maintain CSS.</w:t>
      </w:r>
    </w:p>
    <w:p w14:paraId="46C9F61E" w14:textId="2E67ACCC" w:rsidR="00714E92" w:rsidRDefault="00714E92">
      <w:pPr>
        <w:jc w:val="center"/>
      </w:pPr>
    </w:p>
    <w:sectPr w:rsidR="00714E92"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A2A9" w14:textId="77777777" w:rsidR="00303CBA" w:rsidRDefault="00303CBA">
      <w:pPr>
        <w:spacing w:after="0" w:line="240" w:lineRule="auto"/>
      </w:pPr>
      <w:r>
        <w:separator/>
      </w:r>
    </w:p>
  </w:endnote>
  <w:endnote w:type="continuationSeparator" w:id="0">
    <w:p w14:paraId="1B6A6713" w14:textId="77777777" w:rsidR="00303CBA" w:rsidRDefault="00303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6A8A" w14:textId="77777777" w:rsidR="00714E92" w:rsidRDefault="00000000">
    <w:pPr>
      <w:pStyle w:val="Footer"/>
      <w:jc w:val="center"/>
    </w:pPr>
    <w:r>
      <w:rPr>
        <w:sz w:val="16"/>
      </w:rPr>
      <w:t>EMC • Day 3 Student Notes • CSS Fundamentals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AD60" w14:textId="77777777" w:rsidR="00303CBA" w:rsidRDefault="00303CBA">
      <w:pPr>
        <w:spacing w:after="0" w:line="240" w:lineRule="auto"/>
      </w:pPr>
      <w:r>
        <w:separator/>
      </w:r>
    </w:p>
  </w:footnote>
  <w:footnote w:type="continuationSeparator" w:id="0">
    <w:p w14:paraId="4E859EF3" w14:textId="77777777" w:rsidR="00303CBA" w:rsidRDefault="00303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4729" w14:textId="77777777" w:rsidR="00714E92" w:rsidRDefault="00000000">
    <w:pPr>
      <w:pStyle w:val="Header"/>
      <w:jc w:val="right"/>
    </w:pPr>
    <w:proofErr w:type="gramStart"/>
    <w:r>
      <w:rPr>
        <w:sz w:val="16"/>
      </w:rPr>
      <w:t>EMC  |</w:t>
    </w:r>
    <w:proofErr w:type="gramEnd"/>
    <w:r>
      <w:rPr>
        <w:sz w:val="16"/>
      </w:rPr>
      <w:t xml:space="preserve">  FULL STACK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239639">
    <w:abstractNumId w:val="8"/>
  </w:num>
  <w:num w:numId="2" w16cid:durableId="1415317186">
    <w:abstractNumId w:val="6"/>
  </w:num>
  <w:num w:numId="3" w16cid:durableId="1483084936">
    <w:abstractNumId w:val="5"/>
  </w:num>
  <w:num w:numId="4" w16cid:durableId="447818508">
    <w:abstractNumId w:val="4"/>
  </w:num>
  <w:num w:numId="5" w16cid:durableId="2004888162">
    <w:abstractNumId w:val="7"/>
  </w:num>
  <w:num w:numId="6" w16cid:durableId="1848598477">
    <w:abstractNumId w:val="3"/>
  </w:num>
  <w:num w:numId="7" w16cid:durableId="200672834">
    <w:abstractNumId w:val="2"/>
  </w:num>
  <w:num w:numId="8" w16cid:durableId="428354694">
    <w:abstractNumId w:val="1"/>
  </w:num>
  <w:num w:numId="9" w16cid:durableId="157963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839"/>
    <w:rsid w:val="0015074B"/>
    <w:rsid w:val="00237BD8"/>
    <w:rsid w:val="0029639D"/>
    <w:rsid w:val="00303CBA"/>
    <w:rsid w:val="00326F90"/>
    <w:rsid w:val="005616C2"/>
    <w:rsid w:val="00714E92"/>
    <w:rsid w:val="0087125E"/>
    <w:rsid w:val="00A31632"/>
    <w:rsid w:val="00AA1D8D"/>
    <w:rsid w:val="00B47730"/>
    <w:rsid w:val="00C05D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2C734"/>
  <w14:defaultImageDpi w14:val="300"/>
  <w15:docId w15:val="{97898EE5-131B-441F-9DBB-8BF03B4C3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Selvam</cp:lastModifiedBy>
  <cp:revision>4</cp:revision>
  <dcterms:created xsi:type="dcterms:W3CDTF">2013-12-23T23:15:00Z</dcterms:created>
  <dcterms:modified xsi:type="dcterms:W3CDTF">2026-10-23T09:33:00Z</dcterms:modified>
  <cp:category/>
</cp:coreProperties>
</file>